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20"/>
          <w:sz w:val="44"/>
          <w:szCs w:val="44"/>
        </w:rPr>
      </w:pPr>
    </w:p>
    <w:p>
      <w:pPr>
        <w:jc w:val="center"/>
        <w:rPr>
          <w:rFonts w:ascii="宋体" w:hAnsi="宋体"/>
          <w:b/>
          <w:spacing w:val="20"/>
          <w:sz w:val="44"/>
          <w:szCs w:val="44"/>
        </w:rPr>
      </w:pPr>
    </w:p>
    <w:p>
      <w:pPr>
        <w:jc w:val="center"/>
        <w:rPr>
          <w:rFonts w:ascii="宋体" w:hAnsi="宋体"/>
          <w:b/>
          <w:spacing w:val="20"/>
          <w:sz w:val="52"/>
          <w:szCs w:val="52"/>
        </w:rPr>
      </w:pPr>
      <w:r>
        <w:rPr>
          <w:rFonts w:hint="eastAsia" w:ascii="宋体" w:hAnsi="宋体"/>
          <w:b/>
          <w:spacing w:val="20"/>
          <w:sz w:val="52"/>
          <w:szCs w:val="52"/>
        </w:rPr>
        <w:t>南通日报社（集团）新闻传媒中心大厦VRV中央空调维保项目</w:t>
      </w:r>
    </w:p>
    <w:p>
      <w:pPr>
        <w:pStyle w:val="2"/>
        <w:ind w:firstLine="960"/>
        <w:rPr>
          <w:rFonts w:ascii="宋体" w:hAnsi="宋体"/>
          <w:sz w:val="48"/>
          <w:szCs w:val="48"/>
        </w:rPr>
      </w:pPr>
    </w:p>
    <w:p>
      <w:pPr>
        <w:jc w:val="center"/>
        <w:rPr>
          <w:rFonts w:ascii="华文新魏" w:eastAsia="华文新魏"/>
          <w:b/>
          <w:sz w:val="100"/>
          <w:szCs w:val="100"/>
        </w:rPr>
      </w:pPr>
      <w:r>
        <w:rPr>
          <w:rFonts w:hint="eastAsia" w:ascii="华文新魏" w:eastAsia="华文新魏"/>
          <w:b/>
          <w:sz w:val="100"/>
          <w:szCs w:val="100"/>
        </w:rPr>
        <w:t xml:space="preserve"> 竞争性磋商文件</w:t>
      </w:r>
    </w:p>
    <w:p>
      <w:pPr>
        <w:spacing w:line="500" w:lineRule="exact"/>
        <w:jc w:val="center"/>
        <w:rPr>
          <w:rFonts w:ascii="仿宋_GB2312" w:eastAsia="仿宋_GB2312"/>
          <w:b/>
          <w:sz w:val="36"/>
          <w:szCs w:val="36"/>
        </w:rPr>
      </w:pPr>
    </w:p>
    <w:p>
      <w:pPr>
        <w:spacing w:line="500" w:lineRule="exact"/>
        <w:jc w:val="center"/>
        <w:rPr>
          <w:rFonts w:ascii="仿宋_GB2312" w:eastAsia="仿宋_GB2312"/>
          <w:b/>
          <w:sz w:val="36"/>
          <w:szCs w:val="36"/>
        </w:rPr>
      </w:pPr>
    </w:p>
    <w:p>
      <w:pPr>
        <w:spacing w:line="500" w:lineRule="exact"/>
        <w:jc w:val="center"/>
        <w:rPr>
          <w:rFonts w:ascii="仿宋_GB2312" w:eastAsia="仿宋_GB2312"/>
          <w:b/>
          <w:sz w:val="36"/>
          <w:szCs w:val="36"/>
        </w:rPr>
      </w:pPr>
    </w:p>
    <w:p>
      <w:pPr>
        <w:spacing w:line="500" w:lineRule="exact"/>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spacing w:line="500" w:lineRule="exact"/>
        <w:jc w:val="center"/>
        <w:rPr>
          <w:rFonts w:ascii="仿宋_GB2312" w:eastAsia="仿宋_GB2312"/>
          <w:sz w:val="32"/>
          <w:szCs w:val="32"/>
        </w:rPr>
      </w:pPr>
    </w:p>
    <w:p>
      <w:pPr>
        <w:adjustRightInd w:val="0"/>
        <w:spacing w:before="120" w:after="120" w:line="500" w:lineRule="exact"/>
        <w:ind w:left="-2" w:right="120"/>
        <w:jc w:val="center"/>
        <w:textAlignment w:val="baseline"/>
        <w:rPr>
          <w:rFonts w:ascii="宋体" w:hAnsi="宋体"/>
          <w:b/>
          <w:spacing w:val="20"/>
          <w:sz w:val="44"/>
          <w:szCs w:val="44"/>
        </w:rPr>
      </w:pPr>
    </w:p>
    <w:p>
      <w:pPr>
        <w:tabs>
          <w:tab w:val="right" w:leader="dot" w:pos="9402"/>
        </w:tabs>
        <w:spacing w:line="480" w:lineRule="auto"/>
        <w:rPr>
          <w:rFonts w:ascii="宋体" w:hAnsi="宋体" w:cs="宋体"/>
          <w:sz w:val="32"/>
          <w:szCs w:val="32"/>
        </w:rPr>
      </w:pPr>
      <w:r>
        <w:rPr>
          <w:rFonts w:hint="eastAsia" w:ascii="宋体" w:hAnsi="宋体" w:cs="宋体"/>
          <w:sz w:val="32"/>
          <w:szCs w:val="32"/>
        </w:rPr>
        <w:t>采 购 单 位：南通日报社（集团）</w:t>
      </w:r>
    </w:p>
    <w:p>
      <w:pPr>
        <w:tabs>
          <w:tab w:val="left" w:pos="1050"/>
          <w:tab w:val="right" w:leader="dot" w:pos="9402"/>
        </w:tabs>
        <w:spacing w:line="480" w:lineRule="auto"/>
        <w:rPr>
          <w:rFonts w:ascii="宋体" w:hAnsi="宋体" w:cs="宋体"/>
          <w:sz w:val="32"/>
          <w:szCs w:val="32"/>
        </w:rPr>
      </w:pPr>
      <w:r>
        <w:rPr>
          <w:rFonts w:hint="eastAsia" w:ascii="宋体" w:hAnsi="宋体" w:cs="宋体"/>
          <w:sz w:val="32"/>
          <w:szCs w:val="32"/>
        </w:rPr>
        <w:t xml:space="preserve">采购代理机构：江苏建达全过程工程咨询有限公司 </w:t>
      </w:r>
    </w:p>
    <w:p>
      <w:pPr>
        <w:widowControl/>
        <w:jc w:val="left"/>
        <w:rPr>
          <w:rFonts w:ascii="宋体" w:hAnsi="宋体"/>
          <w:b/>
          <w:bCs/>
          <w:sz w:val="44"/>
          <w:szCs w:val="44"/>
        </w:rPr>
      </w:pPr>
      <w:r>
        <w:rPr>
          <w:rFonts w:hint="eastAsia" w:ascii="宋体" w:hAnsi="宋体" w:cs="宋体"/>
          <w:sz w:val="32"/>
          <w:szCs w:val="32"/>
        </w:rPr>
        <w:t>日        期：二〇二二年十月十四日</w:t>
      </w:r>
      <w:r>
        <w:rPr>
          <w:rFonts w:hint="eastAsia" w:ascii="宋体" w:hAnsi="宋体"/>
          <w:b/>
          <w:bCs/>
          <w:sz w:val="44"/>
          <w:szCs w:val="44"/>
        </w:rPr>
        <w:br w:type="page"/>
      </w:r>
    </w:p>
    <w:p>
      <w:pPr>
        <w:autoSpaceDE w:val="0"/>
        <w:autoSpaceDN w:val="0"/>
        <w:adjustRightInd w:val="0"/>
        <w:spacing w:line="360" w:lineRule="auto"/>
        <w:jc w:val="center"/>
        <w:outlineLvl w:val="0"/>
        <w:rPr>
          <w:rFonts w:ascii="宋体" w:hAnsi="宋体"/>
          <w:b/>
          <w:bCs/>
          <w:sz w:val="44"/>
          <w:szCs w:val="44"/>
        </w:rPr>
      </w:pPr>
      <w:r>
        <w:rPr>
          <w:rFonts w:hint="eastAsia" w:ascii="宋体" w:hAnsi="宋体"/>
          <w:b/>
          <w:bCs/>
          <w:sz w:val="44"/>
          <w:szCs w:val="44"/>
        </w:rPr>
        <w:t>目   录</w:t>
      </w:r>
    </w:p>
    <w:p>
      <w:pPr>
        <w:autoSpaceDE w:val="0"/>
        <w:autoSpaceDN w:val="0"/>
        <w:adjustRightInd w:val="0"/>
        <w:spacing w:line="480" w:lineRule="auto"/>
        <w:ind w:firstLine="556"/>
        <w:rPr>
          <w:rFonts w:ascii="宋体" w:hAnsi="宋体"/>
          <w:b/>
          <w:bCs/>
          <w:sz w:val="32"/>
          <w:szCs w:val="32"/>
        </w:rPr>
      </w:pPr>
    </w:p>
    <w:p>
      <w:pPr>
        <w:autoSpaceDE w:val="0"/>
        <w:autoSpaceDN w:val="0"/>
        <w:adjustRightInd w:val="0"/>
        <w:spacing w:line="480" w:lineRule="auto"/>
        <w:ind w:firstLine="556"/>
        <w:rPr>
          <w:rFonts w:ascii="宋体" w:hAnsi="宋体"/>
          <w:b/>
          <w:sz w:val="32"/>
          <w:szCs w:val="32"/>
        </w:rPr>
      </w:pPr>
      <w:r>
        <w:rPr>
          <w:rFonts w:hint="eastAsia" w:ascii="宋体" w:hAnsi="宋体"/>
          <w:b/>
          <w:bCs/>
          <w:sz w:val="32"/>
          <w:szCs w:val="32"/>
        </w:rPr>
        <w:t>第一部分  竞争性磋商</w:t>
      </w:r>
      <w:r>
        <w:rPr>
          <w:rFonts w:hint="eastAsia" w:ascii="宋体" w:hAnsi="宋体"/>
          <w:b/>
          <w:sz w:val="32"/>
          <w:szCs w:val="32"/>
        </w:rPr>
        <w:t>公告</w:t>
      </w:r>
    </w:p>
    <w:p>
      <w:pPr>
        <w:autoSpaceDE w:val="0"/>
        <w:autoSpaceDN w:val="0"/>
        <w:adjustRightInd w:val="0"/>
        <w:spacing w:line="480" w:lineRule="auto"/>
        <w:ind w:firstLine="556"/>
        <w:rPr>
          <w:rFonts w:ascii="宋体" w:hAnsi="宋体"/>
          <w:b/>
          <w:sz w:val="32"/>
          <w:szCs w:val="32"/>
        </w:rPr>
      </w:pPr>
      <w:r>
        <w:rPr>
          <w:rFonts w:hint="eastAsia" w:ascii="宋体" w:hAnsi="宋体"/>
          <w:b/>
          <w:bCs/>
          <w:sz w:val="32"/>
          <w:szCs w:val="32"/>
        </w:rPr>
        <w:t>第二部分  磋商</w:t>
      </w:r>
      <w:r>
        <w:rPr>
          <w:rFonts w:hint="eastAsia" w:ascii="宋体" w:hAnsi="宋体"/>
          <w:b/>
          <w:sz w:val="32"/>
          <w:szCs w:val="32"/>
        </w:rPr>
        <w:t>须知</w:t>
      </w:r>
    </w:p>
    <w:p>
      <w:pPr>
        <w:autoSpaceDE w:val="0"/>
        <w:autoSpaceDN w:val="0"/>
        <w:adjustRightInd w:val="0"/>
        <w:spacing w:line="480" w:lineRule="auto"/>
        <w:ind w:firstLine="537"/>
        <w:rPr>
          <w:rFonts w:ascii="宋体" w:hAnsi="宋体"/>
          <w:b/>
          <w:sz w:val="32"/>
          <w:szCs w:val="32"/>
        </w:rPr>
      </w:pPr>
      <w:r>
        <w:rPr>
          <w:rFonts w:hint="eastAsia" w:ascii="宋体" w:hAnsi="宋体"/>
          <w:b/>
          <w:bCs/>
          <w:sz w:val="32"/>
          <w:szCs w:val="32"/>
        </w:rPr>
        <w:t xml:space="preserve">第三部分  </w:t>
      </w:r>
      <w:r>
        <w:rPr>
          <w:rFonts w:hint="eastAsia" w:ascii="宋体" w:hAnsi="宋体"/>
          <w:b/>
          <w:sz w:val="32"/>
          <w:szCs w:val="32"/>
        </w:rPr>
        <w:t>项目需求</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第四部分  磋商程序和内容</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第五部分  合同签订与验收付款</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第六部分  质疑提出和处理</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第七部分  响应文件组成</w:t>
      </w: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rPr>
          <w:rFonts w:ascii="宋体" w:hAnsi="宋体"/>
          <w:b/>
          <w:bCs/>
          <w:sz w:val="36"/>
          <w:szCs w:val="36"/>
        </w:rPr>
      </w:pP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rPr>
          <w:rFonts w:ascii="宋体" w:hAnsi="宋体"/>
          <w:b/>
          <w:bCs/>
          <w:sz w:val="36"/>
          <w:szCs w:val="36"/>
        </w:rPr>
      </w:pPr>
    </w:p>
    <w:p>
      <w:pPr>
        <w:keepNext w:val="0"/>
        <w:keepLines w:val="0"/>
        <w:pageBreakBefore w:val="0"/>
        <w:kinsoku/>
        <w:wordWrap/>
        <w:overflowPunct/>
        <w:topLinePunct w:val="0"/>
        <w:autoSpaceDE w:val="0"/>
        <w:autoSpaceDN w:val="0"/>
        <w:bidi w:val="0"/>
        <w:adjustRightInd w:val="0"/>
        <w:snapToGrid w:val="0"/>
        <w:spacing w:line="480" w:lineRule="exact"/>
        <w:jc w:val="center"/>
        <w:textAlignment w:val="auto"/>
        <w:outlineLvl w:val="0"/>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 xml:space="preserve">第一部分  </w:t>
      </w:r>
      <w:bookmarkStart w:id="0" w:name="OLE_LINK1"/>
      <w:r>
        <w:rPr>
          <w:rFonts w:hint="eastAsia" w:ascii="宋体" w:hAnsi="宋体"/>
          <w:b/>
          <w:bCs/>
          <w:sz w:val="36"/>
          <w:szCs w:val="36"/>
        </w:rPr>
        <w:t>竞争性磋商公告</w:t>
      </w:r>
      <w:bookmarkEnd w:id="0"/>
    </w:p>
    <w:p>
      <w:pPr>
        <w:keepNext w:val="0"/>
        <w:keepLines w:val="0"/>
        <w:pageBreakBefore w:val="0"/>
        <w:pBdr>
          <w:top w:val="single" w:color="auto" w:sz="4" w:space="1"/>
          <w:left w:val="single" w:color="auto" w:sz="4" w:space="1"/>
          <w:bottom w:val="single" w:color="auto" w:sz="4" w:space="0"/>
          <w:right w:val="single" w:color="auto" w:sz="4" w:space="21"/>
        </w:pBdr>
        <w:kinsoku/>
        <w:wordWrap/>
        <w:overflowPunct/>
        <w:topLinePunct w:val="0"/>
        <w:bidi w:val="0"/>
        <w:adjustRightInd w:val="0"/>
        <w:snapToGrid w:val="0"/>
        <w:spacing w:line="480" w:lineRule="exact"/>
        <w:ind w:firstLine="480" w:firstLineChars="200"/>
        <w:textAlignment w:val="auto"/>
        <w:rPr>
          <w:rFonts w:ascii="宋体" w:hAnsi="宋体"/>
          <w:sz w:val="24"/>
        </w:rPr>
      </w:pPr>
      <w:bookmarkStart w:id="1" w:name="OLE_LINK10"/>
      <w:bookmarkEnd w:id="1"/>
      <w:bookmarkStart w:id="2" w:name="OLE_LINK5"/>
      <w:bookmarkEnd w:id="2"/>
      <w:bookmarkStart w:id="3" w:name="OLE_LINK8"/>
      <w:bookmarkEnd w:id="3"/>
      <w:bookmarkStart w:id="4" w:name="OLE_LINK3"/>
      <w:bookmarkEnd w:id="4"/>
      <w:r>
        <w:rPr>
          <w:rFonts w:hint="eastAsia" w:ascii="宋体" w:hAnsi="宋体"/>
          <w:sz w:val="24"/>
        </w:rPr>
        <w:t>项目概况</w:t>
      </w:r>
    </w:p>
    <w:p>
      <w:pPr>
        <w:keepNext w:val="0"/>
        <w:keepLines w:val="0"/>
        <w:pageBreakBefore w:val="0"/>
        <w:pBdr>
          <w:top w:val="single" w:color="auto" w:sz="4" w:space="1"/>
          <w:left w:val="single" w:color="auto" w:sz="4" w:space="1"/>
          <w:bottom w:val="single" w:color="auto" w:sz="4" w:space="0"/>
          <w:right w:val="single" w:color="auto" w:sz="4" w:space="21"/>
        </w:pBdr>
        <w:kinsoku/>
        <w:wordWrap/>
        <w:overflowPunct/>
        <w:topLinePunct w:val="0"/>
        <w:bidi w:val="0"/>
        <w:adjustRightInd w:val="0"/>
        <w:snapToGrid w:val="0"/>
        <w:spacing w:line="480" w:lineRule="exact"/>
        <w:ind w:firstLine="480" w:firstLineChars="200"/>
        <w:textAlignment w:val="auto"/>
        <w:rPr>
          <w:rFonts w:ascii="宋体" w:hAnsi="宋体"/>
          <w:sz w:val="24"/>
        </w:rPr>
      </w:pPr>
      <w:r>
        <w:rPr>
          <w:rFonts w:hint="eastAsia" w:ascii="宋体" w:hAnsi="宋体"/>
          <w:sz w:val="24"/>
          <w:u w:val="single"/>
        </w:rPr>
        <w:t>南通日报社（集团）新闻传媒中心大厦VRV中央空调维保项目</w:t>
      </w:r>
      <w:r>
        <w:rPr>
          <w:rFonts w:hint="eastAsia" w:ascii="宋体" w:hAnsi="宋体"/>
          <w:sz w:val="24"/>
        </w:rPr>
        <w:t>的潜在供应商应在”南通网→通知公告”栏获取采购文件，并于</w:t>
      </w:r>
      <w:r>
        <w:rPr>
          <w:rFonts w:hint="eastAsia" w:ascii="宋体" w:hAnsi="宋体"/>
          <w:sz w:val="24"/>
          <w:u w:val="single"/>
        </w:rPr>
        <w:t>2022年10月26日14点30分</w:t>
      </w:r>
      <w:r>
        <w:rPr>
          <w:rFonts w:hint="eastAsia" w:ascii="宋体" w:hAnsi="宋体"/>
          <w:sz w:val="24"/>
        </w:rPr>
        <w:t>（北京时间）前提交响应文件。</w:t>
      </w:r>
    </w:p>
    <w:p>
      <w:pPr>
        <w:keepNext w:val="0"/>
        <w:keepLines w:val="0"/>
        <w:pageBreakBefore w:val="0"/>
        <w:kinsoku/>
        <w:wordWrap/>
        <w:overflowPunct/>
        <w:topLinePunct w:val="0"/>
        <w:bidi w:val="0"/>
        <w:snapToGrid w:val="0"/>
        <w:spacing w:line="480" w:lineRule="exact"/>
        <w:ind w:firstLine="555"/>
        <w:textAlignment w:val="auto"/>
        <w:rPr>
          <w:rFonts w:ascii="宋体" w:hAnsi="宋体"/>
          <w:sz w:val="24"/>
        </w:rPr>
      </w:pPr>
      <w:r>
        <w:rPr>
          <w:rFonts w:hint="eastAsia" w:ascii="宋体" w:hAnsi="宋体"/>
          <w:b/>
          <w:sz w:val="24"/>
        </w:rPr>
        <w:t>一、项目基本情况</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1、项目名称：南通日报社（集团）新闻传媒中心大厦VRV中央空调维保项目</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2、预算金额：人民币18万元，最终报价超过预算金额的为无效响应文件。</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3、采购需求：详见磋商文件。</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4、合同履行期限：三年，在合同签订后对新闻传媒中心大厦地下室、17F至25F的大金空调系统进行三年的检查与维修保养工作。</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5、本项目（是/否）接受联合体：否</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本项目是否为专门面向中小企业采购项目：否。</w:t>
      </w:r>
    </w:p>
    <w:p>
      <w:pPr>
        <w:pStyle w:val="2"/>
        <w:keepNext w:val="0"/>
        <w:keepLines w:val="0"/>
        <w:pageBreakBefore w:val="0"/>
        <w:kinsoku/>
        <w:wordWrap/>
        <w:overflowPunct/>
        <w:topLinePunct w:val="0"/>
        <w:bidi w:val="0"/>
        <w:spacing w:line="480" w:lineRule="exact"/>
        <w:ind w:left="0" w:leftChars="0" w:firstLine="360" w:firstLineChars="150"/>
        <w:textAlignment w:val="auto"/>
        <w:rPr>
          <w:rFonts w:ascii="宋体" w:hAnsi="宋体"/>
          <w:sz w:val="24"/>
        </w:rPr>
      </w:pPr>
      <w:r>
        <w:rPr>
          <w:rFonts w:hint="eastAsia" w:ascii="宋体" w:hAnsi="宋体"/>
          <w:sz w:val="24"/>
        </w:rPr>
        <w:t>6、联合体：本项目不接受联合体参加磋商。</w:t>
      </w:r>
    </w:p>
    <w:p>
      <w:pPr>
        <w:keepNext w:val="0"/>
        <w:keepLines w:val="0"/>
        <w:pageBreakBefore w:val="0"/>
        <w:kinsoku/>
        <w:wordWrap/>
        <w:overflowPunct/>
        <w:topLinePunct w:val="0"/>
        <w:bidi w:val="0"/>
        <w:snapToGrid w:val="0"/>
        <w:spacing w:line="480" w:lineRule="exact"/>
        <w:ind w:firstLine="555"/>
        <w:textAlignment w:val="auto"/>
        <w:rPr>
          <w:rFonts w:ascii="宋体" w:hAnsi="宋体"/>
          <w:b/>
          <w:sz w:val="24"/>
        </w:rPr>
      </w:pPr>
      <w:r>
        <w:rPr>
          <w:rFonts w:hint="eastAsia" w:ascii="宋体" w:hAnsi="宋体"/>
          <w:b/>
          <w:sz w:val="24"/>
        </w:rPr>
        <w:t>二、供应商资格要求</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 xml:space="preserve">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 </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2、供应商具有企业法人资质，具有独立订立合同的能力；</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rPr>
      </w:pPr>
      <w:r>
        <w:rPr>
          <w:rFonts w:hint="eastAsia" w:ascii="宋体" w:hAnsi="宋体"/>
          <w:sz w:val="24"/>
        </w:rPr>
        <w:t>3.本项目的特定资格要求：竞争性磋商内容在营业执照的经营范围内（提供营业执照副本复印件并加盖供应商公章）；</w:t>
      </w:r>
    </w:p>
    <w:p>
      <w:pPr>
        <w:keepNext w:val="0"/>
        <w:keepLines w:val="0"/>
        <w:pageBreakBefore w:val="0"/>
        <w:kinsoku/>
        <w:wordWrap/>
        <w:overflowPunct/>
        <w:topLinePunct w:val="0"/>
        <w:bidi w:val="0"/>
        <w:snapToGrid w:val="0"/>
        <w:spacing w:line="480" w:lineRule="exact"/>
        <w:ind w:firstLine="360" w:firstLineChars="150"/>
        <w:textAlignment w:val="auto"/>
        <w:rPr>
          <w:rFonts w:ascii="宋体" w:hAnsi="宋体"/>
          <w:sz w:val="24"/>
          <w:highlight w:val="none"/>
        </w:rPr>
      </w:pPr>
      <w:r>
        <w:rPr>
          <w:rFonts w:hint="eastAsia" w:ascii="宋体" w:hAnsi="宋体"/>
          <w:sz w:val="24"/>
          <w:highlight w:val="none"/>
        </w:rPr>
        <w:t>4.拟派本项目的项目负责人需要提供本单位签订劳动合同复印件，本单位为其缴纳的2022年4月-2022年9月社保证明资料。</w:t>
      </w:r>
    </w:p>
    <w:p>
      <w:pPr>
        <w:keepNext w:val="0"/>
        <w:keepLines w:val="0"/>
        <w:pageBreakBefore w:val="0"/>
        <w:kinsoku/>
        <w:wordWrap/>
        <w:overflowPunct/>
        <w:topLinePunct w:val="0"/>
        <w:bidi w:val="0"/>
        <w:snapToGrid w:val="0"/>
        <w:spacing w:line="480" w:lineRule="exact"/>
        <w:ind w:firstLine="482" w:firstLineChars="200"/>
        <w:jc w:val="left"/>
        <w:textAlignment w:val="auto"/>
        <w:rPr>
          <w:rFonts w:ascii="宋体" w:hAnsi="宋体"/>
          <w:b/>
          <w:sz w:val="24"/>
          <w:highlight w:val="none"/>
        </w:rPr>
      </w:pPr>
      <w:r>
        <w:rPr>
          <w:rFonts w:hint="eastAsia" w:ascii="宋体" w:hAnsi="宋体"/>
          <w:b/>
          <w:sz w:val="24"/>
          <w:highlight w:val="none"/>
        </w:rPr>
        <w:t>三、获取采购文件</w:t>
      </w:r>
    </w:p>
    <w:p>
      <w:pPr>
        <w:keepNext w:val="0"/>
        <w:keepLines w:val="0"/>
        <w:pageBreakBefore w:val="0"/>
        <w:kinsoku/>
        <w:wordWrap/>
        <w:overflowPunct/>
        <w:topLinePunct w:val="0"/>
        <w:bidi w:val="0"/>
        <w:snapToGrid w:val="0"/>
        <w:spacing w:line="480" w:lineRule="exact"/>
        <w:ind w:left="-2" w:leftChars="-1" w:firstLine="431"/>
        <w:textAlignment w:val="auto"/>
        <w:outlineLvl w:val="1"/>
        <w:rPr>
          <w:rFonts w:ascii="宋体" w:hAnsi="宋体" w:cs="宋体"/>
          <w:kern w:val="0"/>
          <w:sz w:val="24"/>
        </w:rPr>
      </w:pPr>
      <w:r>
        <w:rPr>
          <w:rFonts w:hint="eastAsia" w:ascii="宋体" w:hAnsi="宋体" w:cs="宋体"/>
          <w:b/>
          <w:bCs/>
          <w:sz w:val="24"/>
        </w:rPr>
        <w:t>竞争性磋商文件的获取</w:t>
      </w:r>
    </w:p>
    <w:p>
      <w:pPr>
        <w:keepNext w:val="0"/>
        <w:keepLines w:val="0"/>
        <w:pageBreakBefore w:val="0"/>
        <w:kinsoku/>
        <w:wordWrap/>
        <w:overflowPunct/>
        <w:topLinePunct w:val="0"/>
        <w:autoSpaceDE w:val="0"/>
        <w:autoSpaceDN w:val="0"/>
        <w:bidi w:val="0"/>
        <w:adjustRightInd w:val="0"/>
        <w:snapToGrid w:val="0"/>
        <w:spacing w:line="480" w:lineRule="exact"/>
        <w:ind w:firstLine="429"/>
        <w:textAlignment w:val="auto"/>
        <w:rPr>
          <w:rFonts w:ascii="宋体" w:hAnsi="宋体" w:cs="宋体"/>
          <w:kern w:val="0"/>
          <w:sz w:val="24"/>
        </w:rPr>
      </w:pPr>
      <w:r>
        <w:rPr>
          <w:rFonts w:hint="eastAsia" w:ascii="宋体" w:hAnsi="宋体" w:cs="宋体"/>
          <w:kern w:val="0"/>
          <w:sz w:val="24"/>
        </w:rPr>
        <w:t>有意愿参与本项目竞争性磋商响应的供应商，请于本公告日起至开标截止时间前，到</w:t>
      </w:r>
      <w:r>
        <w:rPr>
          <w:rFonts w:hint="eastAsia" w:ascii="宋体" w:hAnsi="宋体" w:cs="宋体"/>
          <w:b/>
          <w:bCs/>
          <w:sz w:val="24"/>
          <w:u w:val="single"/>
        </w:rPr>
        <w:t>“南通网→通知公告”栏</w:t>
      </w:r>
      <w:r>
        <w:rPr>
          <w:rFonts w:hint="eastAsia" w:ascii="宋体" w:hAnsi="宋体" w:cs="宋体"/>
          <w:kern w:val="0"/>
          <w:sz w:val="24"/>
        </w:rPr>
        <w:t>内下载本项目的竞争性磋商文件。</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方式：自行下载</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售价：300元（开标现场收取）</w:t>
      </w:r>
    </w:p>
    <w:p>
      <w:pPr>
        <w:keepNext w:val="0"/>
        <w:keepLines w:val="0"/>
        <w:pageBreakBefore w:val="0"/>
        <w:kinsoku/>
        <w:wordWrap/>
        <w:overflowPunct/>
        <w:topLinePunct w:val="0"/>
        <w:bidi w:val="0"/>
        <w:snapToGrid w:val="0"/>
        <w:spacing w:line="480" w:lineRule="exact"/>
        <w:ind w:firstLine="361" w:firstLineChars="150"/>
        <w:jc w:val="left"/>
        <w:textAlignment w:val="auto"/>
        <w:rPr>
          <w:rFonts w:ascii="宋体" w:hAnsi="宋体"/>
          <w:b/>
          <w:sz w:val="24"/>
        </w:rPr>
      </w:pPr>
      <w:r>
        <w:rPr>
          <w:rFonts w:hint="eastAsia" w:ascii="宋体" w:hAnsi="宋体"/>
          <w:b/>
          <w:sz w:val="24"/>
        </w:rPr>
        <w:t>四、响应文件提交</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截止时间：</w:t>
      </w:r>
      <w:r>
        <w:rPr>
          <w:rFonts w:hint="eastAsia" w:ascii="宋体" w:hAnsi="宋体"/>
          <w:b/>
          <w:sz w:val="24"/>
        </w:rPr>
        <w:t>2022年10月26日14时30分</w:t>
      </w:r>
      <w:r>
        <w:rPr>
          <w:rFonts w:hint="eastAsia" w:ascii="宋体" w:hAnsi="宋体"/>
          <w:sz w:val="24"/>
        </w:rPr>
        <w:t>（北京时间）</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b/>
          <w:sz w:val="24"/>
        </w:rPr>
      </w:pPr>
      <w:r>
        <w:rPr>
          <w:rFonts w:hint="eastAsia" w:ascii="宋体" w:hAnsi="宋体"/>
          <w:sz w:val="24"/>
        </w:rPr>
        <w:t>地    点：</w:t>
      </w:r>
      <w:r>
        <w:rPr>
          <w:rFonts w:hint="eastAsia" w:ascii="宋体" w:hAnsi="宋体"/>
          <w:b/>
          <w:sz w:val="24"/>
        </w:rPr>
        <w:t>南通世纪大道8号，报业传媒大厦23楼第三会议室，如有变动，另行通知。</w:t>
      </w:r>
    </w:p>
    <w:p>
      <w:pPr>
        <w:pStyle w:val="2"/>
        <w:keepNext w:val="0"/>
        <w:keepLines w:val="0"/>
        <w:pageBreakBefore w:val="0"/>
        <w:kinsoku/>
        <w:wordWrap/>
        <w:overflowPunct/>
        <w:topLinePunct w:val="0"/>
        <w:bidi w:val="0"/>
        <w:spacing w:line="480" w:lineRule="exact"/>
        <w:ind w:left="0" w:leftChars="0" w:firstLine="361" w:firstLineChars="150"/>
        <w:textAlignment w:val="auto"/>
        <w:rPr>
          <w:rFonts w:ascii="宋体" w:hAnsi="宋体"/>
          <w:b/>
          <w:sz w:val="24"/>
          <w:u w:val="single"/>
        </w:rPr>
      </w:pPr>
      <w:r>
        <w:rPr>
          <w:rFonts w:hint="eastAsia" w:ascii="宋体" w:hAnsi="宋体"/>
          <w:b/>
          <w:sz w:val="24"/>
          <w:u w:val="single"/>
        </w:rPr>
        <w:t>特别提醒：因目前仍属于新冠疫情防控阶段，故只允许每个投标单位的1名人员进入开标现场。请各投标代表做好自身防护，全程配戴口罩，同时还须接受开标现场工作人员的检查（包括但不限于信息登记、检查健康码、行程码、48小时核酸报告等）。若投标单位进入开标现场人员的健康码为黄码、红码，不得进入开标现场，拒绝其参与本项目。若开标当日，南通市防疫部门有最新规定且高于上述标准，则以开标当日南通市防疫部门的规定为准。</w:t>
      </w:r>
    </w:p>
    <w:p>
      <w:pPr>
        <w:keepNext w:val="0"/>
        <w:keepLines w:val="0"/>
        <w:pageBreakBefore w:val="0"/>
        <w:kinsoku/>
        <w:wordWrap/>
        <w:overflowPunct/>
        <w:topLinePunct w:val="0"/>
        <w:bidi w:val="0"/>
        <w:snapToGrid w:val="0"/>
        <w:spacing w:line="480" w:lineRule="exact"/>
        <w:ind w:firstLine="361" w:firstLineChars="150"/>
        <w:jc w:val="left"/>
        <w:textAlignment w:val="auto"/>
        <w:rPr>
          <w:rFonts w:ascii="宋体" w:hAnsi="宋体"/>
          <w:b/>
          <w:sz w:val="24"/>
        </w:rPr>
      </w:pPr>
      <w:r>
        <w:rPr>
          <w:rFonts w:hint="eastAsia" w:ascii="宋体" w:hAnsi="宋体"/>
          <w:b/>
          <w:sz w:val="24"/>
        </w:rPr>
        <w:t>五、开启</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时  间：</w:t>
      </w:r>
      <w:r>
        <w:rPr>
          <w:rFonts w:hint="eastAsia" w:ascii="宋体" w:hAnsi="宋体"/>
          <w:b/>
          <w:sz w:val="24"/>
        </w:rPr>
        <w:t>2022年10月26日14时30分（北京时间）</w:t>
      </w:r>
    </w:p>
    <w:p>
      <w:pPr>
        <w:keepNext w:val="0"/>
        <w:keepLines w:val="0"/>
        <w:pageBreakBefore w:val="0"/>
        <w:kinsoku/>
        <w:wordWrap/>
        <w:overflowPunct/>
        <w:topLinePunct w:val="0"/>
        <w:bidi w:val="0"/>
        <w:snapToGrid w:val="0"/>
        <w:spacing w:line="480" w:lineRule="exact"/>
        <w:ind w:firstLine="360" w:firstLineChars="150"/>
        <w:textAlignment w:val="auto"/>
        <w:outlineLvl w:val="1"/>
        <w:rPr>
          <w:rFonts w:ascii="宋体" w:hAnsi="宋体" w:cs="宋体"/>
          <w:b/>
          <w:bCs/>
          <w:sz w:val="24"/>
        </w:rPr>
      </w:pPr>
      <w:r>
        <w:rPr>
          <w:rFonts w:hint="eastAsia" w:ascii="宋体" w:hAnsi="宋体"/>
          <w:sz w:val="24"/>
        </w:rPr>
        <w:t>地  点：</w:t>
      </w:r>
      <w:r>
        <w:rPr>
          <w:rFonts w:hint="eastAsia" w:ascii="宋体" w:hAnsi="宋体" w:cs="宋体"/>
          <w:sz w:val="24"/>
        </w:rPr>
        <w:t>：</w:t>
      </w:r>
      <w:r>
        <w:rPr>
          <w:rFonts w:hint="eastAsia" w:ascii="宋体" w:hAnsi="宋体" w:cs="宋体"/>
          <w:b/>
          <w:bCs/>
          <w:sz w:val="24"/>
        </w:rPr>
        <w:t>南通世纪大道8号，报业传媒大厦23楼第三会议室，如有变动，另行通知。</w:t>
      </w:r>
    </w:p>
    <w:p>
      <w:pPr>
        <w:keepNext w:val="0"/>
        <w:keepLines w:val="0"/>
        <w:pageBreakBefore w:val="0"/>
        <w:kinsoku/>
        <w:wordWrap/>
        <w:overflowPunct/>
        <w:topLinePunct w:val="0"/>
        <w:bidi w:val="0"/>
        <w:snapToGrid w:val="0"/>
        <w:spacing w:line="480" w:lineRule="exact"/>
        <w:ind w:firstLine="361" w:firstLineChars="150"/>
        <w:jc w:val="left"/>
        <w:textAlignment w:val="auto"/>
        <w:rPr>
          <w:rFonts w:ascii="宋体" w:hAnsi="宋体"/>
          <w:b/>
          <w:sz w:val="24"/>
        </w:rPr>
      </w:pPr>
      <w:r>
        <w:rPr>
          <w:rFonts w:hint="eastAsia" w:ascii="宋体" w:hAnsi="宋体"/>
          <w:b/>
          <w:sz w:val="24"/>
        </w:rPr>
        <w:t>六、公告期限</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自本公告发布之日起5个工作日。</w:t>
      </w:r>
    </w:p>
    <w:p>
      <w:pPr>
        <w:keepNext w:val="0"/>
        <w:keepLines w:val="0"/>
        <w:pageBreakBefore w:val="0"/>
        <w:kinsoku/>
        <w:wordWrap/>
        <w:overflowPunct/>
        <w:topLinePunct w:val="0"/>
        <w:bidi w:val="0"/>
        <w:snapToGrid w:val="0"/>
        <w:spacing w:line="480" w:lineRule="exact"/>
        <w:ind w:firstLine="361" w:firstLineChars="150"/>
        <w:jc w:val="left"/>
        <w:textAlignment w:val="auto"/>
        <w:rPr>
          <w:rFonts w:ascii="宋体" w:hAnsi="宋体"/>
          <w:b/>
          <w:sz w:val="24"/>
        </w:rPr>
      </w:pPr>
      <w:r>
        <w:rPr>
          <w:rFonts w:hint="eastAsia" w:ascii="宋体" w:hAnsi="宋体"/>
          <w:b/>
          <w:sz w:val="24"/>
        </w:rPr>
        <w:t>七、其他补充事宜</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1．磋商保证金:本项目不收磋商保证金，采购文件中涉及磋商保证金的事项，均按免收磋商保证金执行。</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2.本项目采用现场开标模式，投标供应商需在截止时间前将纸质响应文件送至采购文件指定地点。</w:t>
      </w:r>
    </w:p>
    <w:p>
      <w:pPr>
        <w:keepNext w:val="0"/>
        <w:keepLines w:val="0"/>
        <w:pageBreakBefore w:val="0"/>
        <w:kinsoku/>
        <w:wordWrap/>
        <w:overflowPunct/>
        <w:topLinePunct w:val="0"/>
        <w:bidi w:val="0"/>
        <w:snapToGrid w:val="0"/>
        <w:spacing w:line="480" w:lineRule="exact"/>
        <w:ind w:firstLine="360" w:firstLineChars="150"/>
        <w:jc w:val="left"/>
        <w:textAlignment w:val="auto"/>
        <w:rPr>
          <w:rFonts w:ascii="宋体" w:hAnsi="宋体"/>
          <w:sz w:val="24"/>
        </w:rPr>
      </w:pPr>
      <w:r>
        <w:rPr>
          <w:rFonts w:hint="eastAsia" w:ascii="宋体" w:hAnsi="宋体"/>
          <w:sz w:val="24"/>
        </w:rPr>
        <w:t>3.方式:招标文件在““南通网→通知公告”栏”上自行下载。</w:t>
      </w:r>
    </w:p>
    <w:p>
      <w:pPr>
        <w:keepNext w:val="0"/>
        <w:keepLines w:val="0"/>
        <w:pageBreakBefore w:val="0"/>
        <w:kinsoku/>
        <w:wordWrap/>
        <w:overflowPunct/>
        <w:topLinePunct w:val="0"/>
        <w:bidi w:val="0"/>
        <w:snapToGrid w:val="0"/>
        <w:spacing w:line="480" w:lineRule="exact"/>
        <w:ind w:firstLine="361" w:firstLineChars="150"/>
        <w:jc w:val="left"/>
        <w:textAlignment w:val="auto"/>
        <w:rPr>
          <w:rFonts w:ascii="宋体" w:hAnsi="宋体"/>
          <w:b/>
          <w:sz w:val="24"/>
        </w:rPr>
      </w:pPr>
      <w:r>
        <w:rPr>
          <w:rFonts w:hint="eastAsia" w:ascii="宋体" w:hAnsi="宋体"/>
          <w:b/>
          <w:sz w:val="24"/>
        </w:rPr>
        <w:t>八、磋商项目联系事项</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1.采购人信息：</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名称：南通日报社（集团）</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地    址: 南通世纪大道8号报业大厦</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联 系 人：张庆锋</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联系电话：</w:t>
      </w:r>
      <w:r>
        <w:rPr>
          <w:rFonts w:ascii="宋体" w:hAnsi="宋体"/>
          <w:sz w:val="24"/>
        </w:rPr>
        <w:t>15996581581</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2.采购代理机构信息：江苏建达全过程工程咨询有限公司</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地    址：崇川区世纪大道18号恒隆国际B座1411室</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联系人：贲智涵</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联系电话：18051668292</w:t>
      </w:r>
    </w:p>
    <w:p>
      <w:pPr>
        <w:keepNext w:val="0"/>
        <w:keepLines w:val="0"/>
        <w:pageBreakBefore w:val="0"/>
        <w:kinsoku/>
        <w:wordWrap/>
        <w:overflowPunct/>
        <w:topLinePunct w:val="0"/>
        <w:bidi w:val="0"/>
        <w:adjustRightInd w:val="0"/>
        <w:snapToGrid w:val="0"/>
        <w:spacing w:line="480" w:lineRule="exact"/>
        <w:textAlignment w:val="auto"/>
        <w:rPr>
          <w:rFonts w:ascii="宋体" w:hAnsi="宋体"/>
          <w:sz w:val="24"/>
        </w:rPr>
      </w:pPr>
      <w:r>
        <w:rPr>
          <w:rFonts w:hint="eastAsia" w:ascii="宋体" w:hAnsi="宋体"/>
          <w:sz w:val="24"/>
        </w:rPr>
        <w:t>邮箱：bbenzhihan@qq.com</w:t>
      </w:r>
    </w:p>
    <w:p>
      <w:pPr>
        <w:keepNext w:val="0"/>
        <w:keepLines w:val="0"/>
        <w:pageBreakBefore w:val="0"/>
        <w:kinsoku/>
        <w:wordWrap/>
        <w:overflowPunct/>
        <w:topLinePunct w:val="0"/>
        <w:bidi w:val="0"/>
        <w:adjustRightInd w:val="0"/>
        <w:snapToGrid w:val="0"/>
        <w:spacing w:line="480" w:lineRule="exact"/>
        <w:jc w:val="center"/>
        <w:textAlignment w:val="auto"/>
        <w:rPr>
          <w:rFonts w:hint="eastAsia" w:ascii="宋体" w:hAnsi="宋体"/>
          <w:b/>
          <w:bCs/>
          <w:sz w:val="36"/>
          <w:szCs w:val="36"/>
        </w:rPr>
      </w:pPr>
    </w:p>
    <w:p>
      <w:pPr>
        <w:keepNext w:val="0"/>
        <w:keepLines w:val="0"/>
        <w:pageBreakBefore w:val="0"/>
        <w:kinsoku/>
        <w:wordWrap/>
        <w:overflowPunct/>
        <w:topLinePunct w:val="0"/>
        <w:bidi w:val="0"/>
        <w:adjustRightInd w:val="0"/>
        <w:snapToGrid w:val="0"/>
        <w:spacing w:line="480" w:lineRule="exact"/>
        <w:jc w:val="center"/>
        <w:textAlignment w:val="auto"/>
        <w:rPr>
          <w:rFonts w:ascii="宋体" w:hAnsi="宋体"/>
          <w:b/>
          <w:bCs/>
          <w:sz w:val="36"/>
          <w:szCs w:val="36"/>
        </w:rPr>
      </w:pPr>
      <w:r>
        <w:rPr>
          <w:rFonts w:hint="eastAsia" w:ascii="宋体" w:hAnsi="宋体"/>
          <w:b/>
          <w:bCs/>
          <w:sz w:val="36"/>
          <w:szCs w:val="36"/>
        </w:rPr>
        <w:t>第二部分 磋商须知</w:t>
      </w:r>
    </w:p>
    <w:p>
      <w:pPr>
        <w:keepNext w:val="0"/>
        <w:keepLines w:val="0"/>
        <w:pageBreakBefore w:val="0"/>
        <w:kinsoku/>
        <w:wordWrap/>
        <w:overflowPunct/>
        <w:topLinePunct w:val="0"/>
        <w:bidi w:val="0"/>
        <w:snapToGrid w:val="0"/>
        <w:spacing w:line="480" w:lineRule="exact"/>
        <w:ind w:firstLine="482" w:firstLineChars="200"/>
        <w:contextualSpacing/>
        <w:textAlignment w:val="auto"/>
        <w:outlineLvl w:val="0"/>
        <w:rPr>
          <w:rFonts w:ascii="宋体" w:hAnsi="宋体"/>
          <w:b/>
          <w:sz w:val="24"/>
        </w:rPr>
      </w:pPr>
      <w:r>
        <w:rPr>
          <w:rFonts w:ascii="宋体" w:hAnsi="宋体"/>
          <w:b/>
          <w:sz w:val="24"/>
        </w:rPr>
        <w:t>一、本磋商文件由采购人或采购代理机构解释。</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b/>
          <w:sz w:val="24"/>
        </w:rPr>
      </w:pPr>
      <w:r>
        <w:rPr>
          <w:rFonts w:ascii="宋体" w:hAnsi="宋体"/>
          <w:sz w:val="24"/>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2、供应商应认真审阅磋商文件中所有的事项、格式、条款和规范要求等，如果供应商没有按照磋商文件要求提交响应文件，或者响应文件没有对磋商文件做出实质性响应，将被拒绝参与磋商。</w:t>
      </w:r>
    </w:p>
    <w:p>
      <w:pPr>
        <w:keepNext w:val="0"/>
        <w:keepLines w:val="0"/>
        <w:pageBreakBefore w:val="0"/>
        <w:kinsoku/>
        <w:wordWrap/>
        <w:overflowPunct/>
        <w:topLinePunct w:val="0"/>
        <w:bidi w:val="0"/>
        <w:snapToGrid w:val="0"/>
        <w:spacing w:line="480" w:lineRule="exact"/>
        <w:ind w:firstLine="482" w:firstLineChars="200"/>
        <w:contextualSpacing/>
        <w:textAlignment w:val="auto"/>
        <w:rPr>
          <w:rFonts w:ascii="宋体" w:hAnsi="宋体"/>
          <w:b/>
          <w:sz w:val="24"/>
        </w:rPr>
      </w:pPr>
      <w:r>
        <w:rPr>
          <w:rFonts w:ascii="宋体" w:hAnsi="宋体"/>
          <w:b/>
          <w:sz w:val="24"/>
        </w:rPr>
        <w:t>二、磋商文件的澄清、修改、答疑</w:t>
      </w:r>
    </w:p>
    <w:p>
      <w:pPr>
        <w:keepNext w:val="0"/>
        <w:keepLines w:val="0"/>
        <w:pageBreakBefore w:val="0"/>
        <w:kinsoku/>
        <w:wordWrap/>
        <w:overflowPunct/>
        <w:topLinePunct w:val="0"/>
        <w:bidi w:val="0"/>
        <w:snapToGrid w:val="0"/>
        <w:spacing w:after="120" w:line="480" w:lineRule="exact"/>
        <w:ind w:firstLine="480" w:firstLineChars="200"/>
        <w:contextualSpacing/>
        <w:textAlignment w:val="auto"/>
        <w:rPr>
          <w:rFonts w:ascii="宋体" w:hAnsi="宋体"/>
          <w:sz w:val="24"/>
        </w:rPr>
      </w:pPr>
      <w:r>
        <w:rPr>
          <w:rFonts w:ascii="宋体" w:hAnsi="宋体"/>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keepNext w:val="0"/>
        <w:keepLines w:val="0"/>
        <w:pageBreakBefore w:val="0"/>
        <w:kinsoku/>
        <w:wordWrap/>
        <w:overflowPunct/>
        <w:topLinePunct w:val="0"/>
        <w:bidi w:val="0"/>
        <w:snapToGrid w:val="0"/>
        <w:spacing w:after="120" w:line="480" w:lineRule="exact"/>
        <w:ind w:firstLine="480" w:firstLineChars="200"/>
        <w:contextualSpacing/>
        <w:textAlignment w:val="auto"/>
        <w:rPr>
          <w:rFonts w:ascii="宋体" w:hAnsi="宋体"/>
          <w:sz w:val="24"/>
          <w:lang w:val="zh-CN"/>
        </w:rPr>
      </w:pPr>
      <w:r>
        <w:rPr>
          <w:rFonts w:ascii="宋体" w:hAnsi="宋体"/>
          <w:sz w:val="24"/>
        </w:rPr>
        <w:t>供应商由于对磋商文件的任何推论和误解以及采购人或采购代理机构对有</w:t>
      </w:r>
      <w:r>
        <w:rPr>
          <w:rFonts w:ascii="宋体" w:hAnsi="宋体"/>
          <w:sz w:val="24"/>
          <w:lang w:val="zh-CN"/>
        </w:rPr>
        <w:t>关问题的口头解释所造成的后果，均由供应商自负。</w:t>
      </w:r>
    </w:p>
    <w:p>
      <w:pPr>
        <w:keepNext w:val="0"/>
        <w:keepLines w:val="0"/>
        <w:pageBreakBefore w:val="0"/>
        <w:kinsoku/>
        <w:wordWrap/>
        <w:overflowPunct/>
        <w:topLinePunct w:val="0"/>
        <w:bidi w:val="0"/>
        <w:snapToGrid w:val="0"/>
        <w:spacing w:after="120" w:line="480" w:lineRule="exact"/>
        <w:ind w:firstLine="480" w:firstLineChars="200"/>
        <w:contextualSpacing/>
        <w:textAlignment w:val="auto"/>
        <w:rPr>
          <w:rFonts w:ascii="宋体" w:hAnsi="宋体"/>
          <w:sz w:val="24"/>
        </w:rPr>
      </w:pPr>
      <w:r>
        <w:rPr>
          <w:rFonts w:ascii="宋体" w:hAnsi="宋体"/>
          <w:sz w:val="24"/>
          <w:lang w:val="zh-CN"/>
        </w:rPr>
        <w:t>采购单位可视情组织答疑会。</w:t>
      </w:r>
    </w:p>
    <w:p>
      <w:pPr>
        <w:keepNext w:val="0"/>
        <w:keepLines w:val="0"/>
        <w:pageBreakBefore w:val="0"/>
        <w:kinsoku/>
        <w:wordWrap/>
        <w:overflowPunct/>
        <w:topLinePunct w:val="0"/>
        <w:autoSpaceDE w:val="0"/>
        <w:autoSpaceDN w:val="0"/>
        <w:bidi w:val="0"/>
        <w:adjustRightInd w:val="0"/>
        <w:snapToGrid w:val="0"/>
        <w:spacing w:after="120" w:line="480" w:lineRule="exact"/>
        <w:ind w:firstLine="562"/>
        <w:contextualSpacing/>
        <w:textAlignment w:val="auto"/>
        <w:rPr>
          <w:rFonts w:ascii="宋体" w:hAnsi="宋体"/>
          <w:b/>
          <w:bCs/>
          <w:sz w:val="24"/>
        </w:rPr>
      </w:pPr>
      <w:r>
        <w:rPr>
          <w:rFonts w:ascii="宋体" w:hAnsi="宋体"/>
          <w:b/>
          <w:bCs/>
          <w:sz w:val="24"/>
          <w:lang w:val="zh-CN"/>
        </w:rPr>
        <w:t>三、响应文件的编写、递交、上传</w:t>
      </w:r>
    </w:p>
    <w:p>
      <w:pPr>
        <w:keepNext w:val="0"/>
        <w:keepLines w:val="0"/>
        <w:pageBreakBefore w:val="0"/>
        <w:kinsoku/>
        <w:wordWrap/>
        <w:overflowPunct/>
        <w:topLinePunct w:val="0"/>
        <w:autoSpaceDE w:val="0"/>
        <w:autoSpaceDN w:val="0"/>
        <w:bidi w:val="0"/>
        <w:adjustRightInd w:val="0"/>
        <w:snapToGrid w:val="0"/>
        <w:spacing w:line="480" w:lineRule="exact"/>
        <w:ind w:right="210" w:firstLine="560"/>
        <w:textAlignment w:val="auto"/>
        <w:rPr>
          <w:rFonts w:ascii="宋体" w:hAnsi="宋体"/>
          <w:b/>
          <w:sz w:val="24"/>
        </w:rPr>
      </w:pPr>
      <w:r>
        <w:rPr>
          <w:rFonts w:ascii="宋体" w:hAnsi="宋体"/>
          <w:b/>
          <w:sz w:val="24"/>
        </w:rPr>
        <w:t>（一）响应文件的编写</w:t>
      </w:r>
    </w:p>
    <w:p>
      <w:pPr>
        <w:keepNext w:val="0"/>
        <w:keepLines w:val="0"/>
        <w:pageBreakBefore w:val="0"/>
        <w:kinsoku/>
        <w:wordWrap/>
        <w:overflowPunct/>
        <w:topLinePunct w:val="0"/>
        <w:autoSpaceDE w:val="0"/>
        <w:autoSpaceDN w:val="0"/>
        <w:bidi w:val="0"/>
        <w:adjustRightInd w:val="0"/>
        <w:snapToGrid w:val="0"/>
        <w:spacing w:line="480" w:lineRule="exact"/>
        <w:ind w:firstLine="480" w:firstLineChars="200"/>
        <w:contextualSpacing/>
        <w:jc w:val="left"/>
        <w:textAlignment w:val="auto"/>
        <w:rPr>
          <w:rFonts w:ascii="宋体" w:hAnsi="宋体"/>
          <w:sz w:val="24"/>
        </w:rPr>
      </w:pPr>
      <w:r>
        <w:rPr>
          <w:rFonts w:ascii="宋体" w:hAnsi="宋体"/>
          <w:sz w:val="24"/>
          <w:lang w:val="zh-CN"/>
        </w:rPr>
        <w:t>供应商按“第七部分 响应文件组成”要求编写响应文件。</w:t>
      </w:r>
    </w:p>
    <w:p>
      <w:pPr>
        <w:keepNext w:val="0"/>
        <w:keepLines w:val="0"/>
        <w:pageBreakBefore w:val="0"/>
        <w:kinsoku/>
        <w:wordWrap/>
        <w:overflowPunct/>
        <w:topLinePunct w:val="0"/>
        <w:bidi w:val="0"/>
        <w:snapToGrid w:val="0"/>
        <w:spacing w:line="480" w:lineRule="exact"/>
        <w:ind w:firstLine="482" w:firstLineChars="200"/>
        <w:contextualSpacing/>
        <w:textAlignment w:val="auto"/>
        <w:rPr>
          <w:rFonts w:ascii="宋体" w:hAnsi="宋体"/>
          <w:b/>
          <w:sz w:val="24"/>
        </w:rPr>
      </w:pPr>
      <w:r>
        <w:rPr>
          <w:rFonts w:ascii="宋体" w:hAnsi="宋体"/>
          <w:b/>
          <w:sz w:val="24"/>
        </w:rPr>
        <w:t>（二）响应文件的递交</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1、响应文件三部分内容（资格审查文件、商务技术文件、报价文件）须分别单独密封，</w:t>
      </w:r>
      <w:r>
        <w:rPr>
          <w:rFonts w:ascii="宋体" w:hAnsi="宋体"/>
          <w:sz w:val="24"/>
          <w:lang w:val="zh-CN"/>
        </w:rPr>
        <w:t>并牢</w:t>
      </w:r>
      <w:r>
        <w:rPr>
          <w:rFonts w:ascii="宋体" w:hAnsi="宋体"/>
          <w:sz w:val="24"/>
        </w:rPr>
        <w:t>固装订成册，不得相互混淆，文件自编目录并连续标注页码，不得将内容拆开。报价文件不得出现于其他磋商文件中。</w:t>
      </w:r>
    </w:p>
    <w:p>
      <w:pPr>
        <w:keepNext w:val="0"/>
        <w:keepLines w:val="0"/>
        <w:pageBreakBefore w:val="0"/>
        <w:kinsoku/>
        <w:wordWrap/>
        <w:overflowPunct/>
        <w:topLinePunct w:val="0"/>
        <w:bidi w:val="0"/>
        <w:snapToGrid w:val="0"/>
        <w:spacing w:line="480" w:lineRule="exact"/>
        <w:ind w:firstLine="480" w:firstLineChars="200"/>
        <w:textAlignment w:val="auto"/>
        <w:rPr>
          <w:rFonts w:ascii="宋体" w:hAnsi="宋体"/>
          <w:sz w:val="24"/>
        </w:rPr>
      </w:pPr>
      <w:r>
        <w:rPr>
          <w:rFonts w:ascii="宋体" w:hAnsi="宋体"/>
          <w:sz w:val="24"/>
        </w:rPr>
        <w:t>2、响应文件每一部分内容均须提供“</w:t>
      </w:r>
      <w:r>
        <w:rPr>
          <w:rFonts w:ascii="宋体" w:hAnsi="宋体"/>
          <w:b/>
          <w:sz w:val="24"/>
        </w:rPr>
        <w:t>一正、两副”</w:t>
      </w:r>
      <w:r>
        <w:rPr>
          <w:rFonts w:ascii="宋体" w:hAnsi="宋体"/>
          <w:sz w:val="24"/>
        </w:rPr>
        <w:t>纸质响应文件，并将正本、副本及图纸类等（如需提供图纸等其它资料的话）合并密封，统一装在一个密封袋或密封箱内（如有A3大小的图纸类，可单独密封）。</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3、纸质响应文件须</w:t>
      </w:r>
      <w:r>
        <w:rPr>
          <w:rFonts w:ascii="宋体" w:hAnsi="宋体"/>
          <w:sz w:val="24"/>
          <w:lang w:val="zh-CN"/>
        </w:rPr>
        <w:t>采用A4纸（</w:t>
      </w:r>
      <w:r>
        <w:rPr>
          <w:rFonts w:ascii="宋体" w:hAnsi="宋体"/>
          <w:sz w:val="24"/>
        </w:rPr>
        <w:t>图纸等除外），正本须打印并由法定代表人或授权人签字并加盖单位印章。副本可复印，但须加盖单位印章。文件内容中不得行间插字、涂改、增删，如修补错漏处，须由响应文件签署人签字并加盖公章。</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4、响应文件密封后应标明响应文件项目名称、边缝处加盖单位骑缝章或骑缝签字，并注明于磋商前不得启封。</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5、递交时间：供应商须在规定的响应文件接收截止时间前送达指定地点。供应商递交磋商文件，即视为已响应参加政府采购活动。</w:t>
      </w:r>
    </w:p>
    <w:p>
      <w:pPr>
        <w:keepNext w:val="0"/>
        <w:keepLines w:val="0"/>
        <w:pageBreakBefore w:val="0"/>
        <w:kinsoku/>
        <w:wordWrap/>
        <w:overflowPunct/>
        <w:topLinePunct w:val="0"/>
        <w:bidi w:val="0"/>
        <w:snapToGrid w:val="0"/>
        <w:spacing w:line="480" w:lineRule="exact"/>
        <w:ind w:firstLine="482" w:firstLineChars="200"/>
        <w:contextualSpacing/>
        <w:textAlignment w:val="auto"/>
        <w:rPr>
          <w:rFonts w:ascii="宋体" w:hAnsi="宋体"/>
          <w:b/>
          <w:sz w:val="24"/>
        </w:rPr>
      </w:pPr>
      <w:r>
        <w:rPr>
          <w:rFonts w:ascii="宋体" w:hAnsi="宋体"/>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keepNext w:val="0"/>
        <w:keepLines w:val="0"/>
        <w:pageBreakBefore w:val="0"/>
        <w:kinsoku/>
        <w:wordWrap/>
        <w:overflowPunct/>
        <w:topLinePunct w:val="0"/>
        <w:bidi w:val="0"/>
        <w:snapToGrid w:val="0"/>
        <w:spacing w:line="480" w:lineRule="exact"/>
        <w:ind w:firstLine="482" w:firstLineChars="200"/>
        <w:textAlignment w:val="auto"/>
        <w:outlineLvl w:val="1"/>
        <w:rPr>
          <w:rFonts w:ascii="宋体" w:hAnsi="宋体"/>
          <w:b/>
          <w:sz w:val="24"/>
        </w:rPr>
      </w:pPr>
      <w:r>
        <w:rPr>
          <w:rFonts w:hint="eastAsia" w:ascii="宋体" w:hAnsi="宋体"/>
          <w:b/>
          <w:sz w:val="24"/>
        </w:rPr>
        <w:t>四、投标文件的有效期</w:t>
      </w:r>
    </w:p>
    <w:p>
      <w:pPr>
        <w:keepNext w:val="0"/>
        <w:keepLines w:val="0"/>
        <w:pageBreakBefore w:val="0"/>
        <w:kinsoku/>
        <w:wordWrap/>
        <w:overflowPunct/>
        <w:topLinePunct w:val="0"/>
        <w:bidi w:val="0"/>
        <w:snapToGrid w:val="0"/>
        <w:spacing w:line="480" w:lineRule="exact"/>
        <w:ind w:firstLine="480" w:firstLineChars="200"/>
        <w:textAlignment w:val="auto"/>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pPr>
        <w:keepNext w:val="0"/>
        <w:keepLines w:val="0"/>
        <w:pageBreakBefore w:val="0"/>
        <w:kinsoku/>
        <w:wordWrap/>
        <w:overflowPunct/>
        <w:topLinePunct w:val="0"/>
        <w:bidi w:val="0"/>
        <w:snapToGrid w:val="0"/>
        <w:spacing w:line="480" w:lineRule="exact"/>
        <w:ind w:firstLine="470" w:firstLineChars="196"/>
        <w:textAlignment w:val="auto"/>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keepNext w:val="0"/>
        <w:keepLines w:val="0"/>
        <w:pageBreakBefore w:val="0"/>
        <w:kinsoku/>
        <w:wordWrap/>
        <w:overflowPunct/>
        <w:topLinePunct w:val="0"/>
        <w:bidi w:val="0"/>
        <w:snapToGrid w:val="0"/>
        <w:spacing w:line="480" w:lineRule="exact"/>
        <w:ind w:firstLine="602" w:firstLineChars="250"/>
        <w:contextualSpacing/>
        <w:textAlignment w:val="auto"/>
        <w:rPr>
          <w:rFonts w:ascii="宋体" w:hAnsi="宋体"/>
          <w:b/>
          <w:sz w:val="24"/>
        </w:rPr>
      </w:pPr>
      <w:r>
        <w:rPr>
          <w:rFonts w:hint="eastAsia" w:ascii="宋体" w:hAnsi="宋体"/>
          <w:b/>
          <w:sz w:val="24"/>
        </w:rPr>
        <w:t>五</w:t>
      </w:r>
      <w:r>
        <w:rPr>
          <w:rFonts w:ascii="宋体" w:hAnsi="宋体"/>
          <w:b/>
          <w:sz w:val="24"/>
        </w:rPr>
        <w:t>、报价准备</w:t>
      </w:r>
    </w:p>
    <w:p>
      <w:pPr>
        <w:keepNext w:val="0"/>
        <w:keepLines w:val="0"/>
        <w:pageBreakBefore w:val="0"/>
        <w:kinsoku/>
        <w:wordWrap/>
        <w:overflowPunct/>
        <w:topLinePunct w:val="0"/>
        <w:bidi w:val="0"/>
        <w:snapToGrid w:val="0"/>
        <w:spacing w:line="480" w:lineRule="exact"/>
        <w:ind w:firstLine="494" w:firstLineChars="206"/>
        <w:contextualSpacing/>
        <w:textAlignment w:val="auto"/>
        <w:rPr>
          <w:rFonts w:ascii="宋体" w:hAnsi="宋体"/>
          <w:sz w:val="24"/>
        </w:rPr>
      </w:pPr>
      <w:r>
        <w:rPr>
          <w:rFonts w:ascii="宋体" w:hAnsi="宋体"/>
          <w:sz w:val="24"/>
        </w:rPr>
        <w:t>1、</w:t>
      </w:r>
      <w:r>
        <w:rPr>
          <w:rFonts w:hint="eastAsia" w:ascii="宋体" w:hAnsi="宋体"/>
          <w:sz w:val="24"/>
        </w:rPr>
        <w:t>本次竞争性磋商采购项目的响应报价有二次（最终）报价。</w:t>
      </w:r>
      <w:r>
        <w:rPr>
          <w:rFonts w:ascii="宋体" w:hAnsi="宋体"/>
          <w:sz w:val="24"/>
        </w:rPr>
        <w:t>磋商结束后，供应商就所有内容进行最后报价，少报无效。</w:t>
      </w:r>
    </w:p>
    <w:p>
      <w:pPr>
        <w:keepNext w:val="0"/>
        <w:keepLines w:val="0"/>
        <w:pageBreakBefore w:val="0"/>
        <w:kinsoku/>
        <w:wordWrap/>
        <w:overflowPunct/>
        <w:topLinePunct w:val="0"/>
        <w:bidi w:val="0"/>
        <w:snapToGrid w:val="0"/>
        <w:spacing w:line="480" w:lineRule="exact"/>
        <w:ind w:firstLine="494" w:firstLineChars="206"/>
        <w:contextualSpacing/>
        <w:textAlignment w:val="auto"/>
        <w:rPr>
          <w:rFonts w:ascii="宋体" w:hAnsi="宋体"/>
          <w:sz w:val="24"/>
        </w:rPr>
      </w:pPr>
      <w:r>
        <w:rPr>
          <w:rFonts w:ascii="宋体" w:hAnsi="宋体"/>
          <w:sz w:val="24"/>
        </w:rPr>
        <w:t xml:space="preserve">2、最后报价应包括本项目的全部费用 (含一切必须的辅助材料费用)及相关服务费等。 </w:t>
      </w:r>
    </w:p>
    <w:p>
      <w:pPr>
        <w:keepNext w:val="0"/>
        <w:keepLines w:val="0"/>
        <w:pageBreakBefore w:val="0"/>
        <w:kinsoku/>
        <w:wordWrap/>
        <w:overflowPunct/>
        <w:topLinePunct w:val="0"/>
        <w:bidi w:val="0"/>
        <w:snapToGrid w:val="0"/>
        <w:spacing w:line="480" w:lineRule="exact"/>
        <w:ind w:firstLine="494" w:firstLineChars="206"/>
        <w:contextualSpacing/>
        <w:textAlignment w:val="auto"/>
        <w:rPr>
          <w:rFonts w:ascii="宋体" w:hAnsi="宋体"/>
          <w:sz w:val="24"/>
        </w:rPr>
      </w:pPr>
      <w:r>
        <w:rPr>
          <w:rFonts w:ascii="宋体" w:hAnsi="宋体"/>
          <w:sz w:val="24"/>
        </w:rPr>
        <w:t>3、最后报价将作为磋商小组评定成交供应商的组成依据。</w:t>
      </w:r>
    </w:p>
    <w:p>
      <w:pPr>
        <w:keepNext w:val="0"/>
        <w:keepLines w:val="0"/>
        <w:pageBreakBefore w:val="0"/>
        <w:kinsoku/>
        <w:wordWrap/>
        <w:overflowPunct/>
        <w:topLinePunct w:val="0"/>
        <w:bidi w:val="0"/>
        <w:snapToGrid w:val="0"/>
        <w:spacing w:line="480" w:lineRule="exact"/>
        <w:ind w:firstLine="482" w:firstLineChars="200"/>
        <w:textAlignment w:val="auto"/>
        <w:rPr>
          <w:rFonts w:ascii="宋体" w:hAnsi="宋体"/>
          <w:sz w:val="24"/>
        </w:rPr>
      </w:pPr>
      <w:r>
        <w:rPr>
          <w:rFonts w:hint="eastAsia" w:ascii="宋体" w:hAnsi="宋体"/>
          <w:b/>
          <w:sz w:val="24"/>
          <w:lang w:val="zh-CN"/>
        </w:rPr>
        <w:t>六</w:t>
      </w:r>
      <w:r>
        <w:rPr>
          <w:rFonts w:ascii="宋体" w:hAnsi="宋体"/>
          <w:b/>
          <w:sz w:val="24"/>
          <w:lang w:val="zh-CN"/>
        </w:rPr>
        <w:t>、</w:t>
      </w:r>
      <w:r>
        <w:rPr>
          <w:rFonts w:ascii="宋体" w:hAnsi="宋体"/>
          <w:b/>
          <w:bCs/>
          <w:sz w:val="24"/>
        </w:rPr>
        <w:t>相关费用</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1、供应商承担参与磋商可能发生的全部费用，采购人在任何情况下均无义务和责任承担这些费用。</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ascii="宋体" w:hAnsi="宋体"/>
          <w:sz w:val="24"/>
        </w:rPr>
        <w:t>2、采购人不收取任何费用。</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hint="eastAsia" w:ascii="宋体" w:hAnsi="宋体"/>
          <w:bCs/>
          <w:sz w:val="24"/>
        </w:rPr>
        <w:t>3、招标代理费：</w:t>
      </w:r>
      <w:r>
        <w:rPr>
          <w:rFonts w:hint="eastAsia" w:ascii="宋体" w:hAnsi="宋体"/>
          <w:sz w:val="24"/>
        </w:rPr>
        <w:t>本项目招标代理费由成交供应商承担，请参加竞争性磋商响应的供应商在成本中自行考虑。</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hint="eastAsia" w:ascii="宋体" w:hAnsi="宋体"/>
          <w:sz w:val="24"/>
        </w:rPr>
        <w:t>4、本项目招标文件费用300元/份，文件一旦售出，无论结果如何，该费用概不退回。该费用须与投标文件同时递交，否则其文件将被拒绝接受。</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hint="eastAsia" w:ascii="宋体" w:hAnsi="宋体"/>
          <w:sz w:val="24"/>
        </w:rPr>
        <w:t>5、本项目采购代理费由成交人承担。招标代理费用3000元，评委费按实支付。成交人在领取成交通知书时，一次性支付给招标代理机构。由成交人支付，此费用综合考虑在投标报价内，由成交人在成交公告结束后三日内、领取成交通知书前支付。</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sz w:val="24"/>
        </w:rPr>
      </w:pPr>
      <w:r>
        <w:rPr>
          <w:rFonts w:hint="eastAsia" w:ascii="宋体" w:hAnsi="宋体"/>
          <w:sz w:val="24"/>
        </w:rPr>
        <w:t>无论磋商过程和结果如何，供应商自行承担与本项目有关的全部费用。</w:t>
      </w:r>
    </w:p>
    <w:p>
      <w:pPr>
        <w:keepNext w:val="0"/>
        <w:keepLines w:val="0"/>
        <w:pageBreakBefore w:val="0"/>
        <w:kinsoku/>
        <w:wordWrap/>
        <w:overflowPunct/>
        <w:topLinePunct w:val="0"/>
        <w:bidi w:val="0"/>
        <w:snapToGrid w:val="0"/>
        <w:spacing w:line="480" w:lineRule="exact"/>
        <w:ind w:firstLine="482" w:firstLineChars="200"/>
        <w:textAlignment w:val="auto"/>
        <w:outlineLvl w:val="1"/>
        <w:rPr>
          <w:rFonts w:ascii="宋体" w:hAnsi="宋体"/>
          <w:b/>
          <w:bCs/>
          <w:sz w:val="24"/>
          <w:lang w:val="zh-CN"/>
        </w:rPr>
      </w:pPr>
      <w:r>
        <w:rPr>
          <w:rFonts w:hint="eastAsia" w:ascii="宋体" w:hAnsi="宋体"/>
          <w:b/>
          <w:bCs/>
          <w:sz w:val="24"/>
        </w:rPr>
        <w:t>七</w:t>
      </w:r>
      <w:r>
        <w:rPr>
          <w:rFonts w:ascii="宋体" w:hAnsi="宋体"/>
          <w:b/>
          <w:bCs/>
          <w:sz w:val="24"/>
        </w:rPr>
        <w:t>、</w:t>
      </w:r>
      <w:r>
        <w:rPr>
          <w:rFonts w:ascii="宋体" w:hAnsi="宋体"/>
          <w:b/>
          <w:bCs/>
          <w:sz w:val="24"/>
          <w:lang w:val="zh-CN"/>
        </w:rPr>
        <w:t>履约保证金</w:t>
      </w:r>
    </w:p>
    <w:p>
      <w:pPr>
        <w:keepNext w:val="0"/>
        <w:keepLines w:val="0"/>
        <w:pageBreakBefore w:val="0"/>
        <w:kinsoku/>
        <w:wordWrap/>
        <w:overflowPunct/>
        <w:topLinePunct w:val="0"/>
        <w:bidi w:val="0"/>
        <w:snapToGrid w:val="0"/>
        <w:spacing w:line="480" w:lineRule="exact"/>
        <w:ind w:firstLine="494" w:firstLineChars="206"/>
        <w:textAlignment w:val="auto"/>
        <w:outlineLvl w:val="1"/>
        <w:rPr>
          <w:rFonts w:ascii="宋体" w:hAnsi="宋体"/>
          <w:sz w:val="24"/>
        </w:rPr>
      </w:pPr>
      <w:r>
        <w:rPr>
          <w:rFonts w:ascii="宋体" w:hAnsi="宋体"/>
          <w:sz w:val="24"/>
        </w:rPr>
        <w:t>1</w:t>
      </w:r>
      <w:r>
        <w:rPr>
          <w:rFonts w:hint="eastAsia" w:ascii="宋体" w:hAnsi="宋体"/>
          <w:sz w:val="24"/>
        </w:rPr>
        <w:t>、本项目无履约保证金。</w:t>
      </w:r>
    </w:p>
    <w:p>
      <w:pPr>
        <w:keepNext w:val="0"/>
        <w:keepLines w:val="0"/>
        <w:pageBreakBefore w:val="0"/>
        <w:kinsoku/>
        <w:wordWrap/>
        <w:overflowPunct/>
        <w:topLinePunct w:val="0"/>
        <w:bidi w:val="0"/>
        <w:snapToGrid w:val="0"/>
        <w:spacing w:line="480" w:lineRule="exact"/>
        <w:ind w:firstLine="482" w:firstLineChars="200"/>
        <w:contextualSpacing/>
        <w:textAlignment w:val="auto"/>
        <w:rPr>
          <w:rFonts w:ascii="宋体" w:hAnsi="宋体"/>
          <w:b/>
          <w:sz w:val="24"/>
        </w:rPr>
      </w:pPr>
      <w:r>
        <w:rPr>
          <w:rFonts w:hint="eastAsia" w:ascii="宋体" w:hAnsi="宋体"/>
          <w:b/>
          <w:sz w:val="24"/>
        </w:rPr>
        <w:t>八</w:t>
      </w:r>
      <w:r>
        <w:rPr>
          <w:rFonts w:ascii="宋体" w:hAnsi="宋体"/>
          <w:b/>
          <w:sz w:val="24"/>
        </w:rPr>
        <w:t>、竞争性磋商程序简介</w:t>
      </w:r>
    </w:p>
    <w:p>
      <w:pPr>
        <w:keepNext w:val="0"/>
        <w:keepLines w:val="0"/>
        <w:pageBreakBefore w:val="0"/>
        <w:kinsoku/>
        <w:wordWrap/>
        <w:overflowPunct/>
        <w:topLinePunct w:val="0"/>
        <w:bidi w:val="0"/>
        <w:snapToGrid w:val="0"/>
        <w:spacing w:line="480" w:lineRule="exact"/>
        <w:ind w:firstLine="482" w:firstLineChars="200"/>
        <w:contextualSpacing/>
        <w:textAlignment w:val="auto"/>
        <w:rPr>
          <w:rFonts w:ascii="宋体" w:hAnsi="宋体"/>
          <w:sz w:val="24"/>
        </w:rPr>
      </w:pPr>
      <w:r>
        <w:rPr>
          <w:rFonts w:ascii="宋体" w:hAnsi="宋体"/>
          <w:b/>
          <w:sz w:val="24"/>
        </w:rPr>
        <w:t>采购代理机构先对资格审查文件进行拆封，磋商小组审查响应供应商资格，</w:t>
      </w:r>
      <w:r>
        <w:rPr>
          <w:rFonts w:ascii="宋体" w:hAnsi="宋体"/>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rPr>
        <w:t>依据评审方法推荐成交候选人</w:t>
      </w:r>
      <w:r>
        <w:rPr>
          <w:rFonts w:ascii="宋体" w:hAnsi="宋体"/>
          <w:sz w:val="24"/>
        </w:rPr>
        <w:t>。</w:t>
      </w:r>
    </w:p>
    <w:p>
      <w:pPr>
        <w:keepNext w:val="0"/>
        <w:keepLines w:val="0"/>
        <w:pageBreakBefore w:val="0"/>
        <w:kinsoku/>
        <w:wordWrap/>
        <w:overflowPunct/>
        <w:topLinePunct w:val="0"/>
        <w:autoSpaceDE w:val="0"/>
        <w:autoSpaceDN w:val="0"/>
        <w:bidi w:val="0"/>
        <w:adjustRightInd w:val="0"/>
        <w:snapToGrid w:val="0"/>
        <w:spacing w:line="480" w:lineRule="exact"/>
        <w:ind w:right="210" w:firstLine="472" w:firstLineChars="196"/>
        <w:contextualSpacing/>
        <w:textAlignment w:val="auto"/>
        <w:rPr>
          <w:rFonts w:ascii="宋体" w:hAnsi="宋体"/>
          <w:b/>
          <w:bCs/>
          <w:sz w:val="24"/>
        </w:rPr>
      </w:pPr>
      <w:r>
        <w:rPr>
          <w:rFonts w:hint="eastAsia" w:ascii="宋体" w:hAnsi="宋体"/>
          <w:b/>
          <w:bCs/>
          <w:sz w:val="24"/>
        </w:rPr>
        <w:t>九</w:t>
      </w:r>
      <w:r>
        <w:rPr>
          <w:rFonts w:ascii="宋体" w:hAnsi="宋体"/>
          <w:b/>
          <w:bCs/>
          <w:sz w:val="24"/>
        </w:rPr>
        <w:t>、相关提示</w:t>
      </w:r>
    </w:p>
    <w:p>
      <w:pPr>
        <w:keepNext w:val="0"/>
        <w:keepLines w:val="0"/>
        <w:pageBreakBefore w:val="0"/>
        <w:kinsoku/>
        <w:wordWrap/>
        <w:overflowPunct/>
        <w:topLinePunct w:val="0"/>
        <w:bidi w:val="0"/>
        <w:snapToGrid w:val="0"/>
        <w:spacing w:line="480" w:lineRule="exact"/>
        <w:ind w:firstLine="480" w:firstLineChars="200"/>
        <w:contextualSpacing/>
        <w:textAlignment w:val="auto"/>
        <w:rPr>
          <w:rFonts w:ascii="宋体" w:hAnsi="宋体"/>
          <w:bCs/>
          <w:sz w:val="24"/>
        </w:rPr>
      </w:pPr>
      <w:r>
        <w:rPr>
          <w:rFonts w:ascii="宋体" w:hAnsi="宋体"/>
          <w:bCs/>
          <w:sz w:val="24"/>
        </w:rPr>
        <w:t>商务技术部分评审结束后进入最后报价环节，最后报价将作为评审价。采购代理机构发出最后报价填报通知后，所有的响应供应商须在</w:t>
      </w:r>
      <w:r>
        <w:rPr>
          <w:rFonts w:hint="eastAsia" w:ascii="宋体" w:hAnsi="宋体"/>
          <w:bCs/>
          <w:sz w:val="24"/>
        </w:rPr>
        <w:t>规定时间</w:t>
      </w:r>
      <w:r>
        <w:rPr>
          <w:rFonts w:ascii="宋体" w:hAnsi="宋体"/>
          <w:bCs/>
          <w:sz w:val="24"/>
        </w:rPr>
        <w:t>内填写并提交最后报价，未在规定时间内提交最后报价的，视作无效响应处理。</w:t>
      </w:r>
    </w:p>
    <w:p>
      <w:pPr>
        <w:keepNext w:val="0"/>
        <w:keepLines w:val="0"/>
        <w:pageBreakBefore w:val="0"/>
        <w:widowControl/>
        <w:kinsoku/>
        <w:wordWrap/>
        <w:overflowPunct/>
        <w:topLinePunct w:val="0"/>
        <w:bidi w:val="0"/>
        <w:spacing w:line="480" w:lineRule="exact"/>
        <w:jc w:val="left"/>
        <w:textAlignment w:val="auto"/>
        <w:rPr>
          <w:rFonts w:ascii="宋体" w:hAnsi="宋体"/>
          <w:sz w:val="28"/>
          <w:szCs w:val="28"/>
        </w:rPr>
      </w:pPr>
      <w:r>
        <w:rPr>
          <w:rFonts w:ascii="宋体" w:hAnsi="宋体"/>
          <w:b/>
          <w:bCs/>
          <w:sz w:val="36"/>
          <w:szCs w:val="36"/>
          <w:lang w:val="zh-CN"/>
        </w:rPr>
        <w:br w:type="page"/>
      </w:r>
    </w:p>
    <w:p>
      <w:pPr>
        <w:autoSpaceDE w:val="0"/>
        <w:autoSpaceDN w:val="0"/>
        <w:adjustRightInd w:val="0"/>
        <w:snapToGrid w:val="0"/>
        <w:spacing w:line="300" w:lineRule="auto"/>
        <w:jc w:val="center"/>
        <w:outlineLvl w:val="0"/>
        <w:rPr>
          <w:rFonts w:ascii="宋体" w:hAnsi="宋体"/>
          <w:b/>
          <w:bCs/>
          <w:szCs w:val="21"/>
        </w:rPr>
      </w:pPr>
      <w:r>
        <w:rPr>
          <w:rFonts w:hint="eastAsia" w:ascii="宋体" w:hAnsi="宋体"/>
          <w:b/>
          <w:bCs/>
          <w:sz w:val="36"/>
          <w:szCs w:val="36"/>
        </w:rPr>
        <w:t>第三部分 项目需求</w:t>
      </w:r>
    </w:p>
    <w:p>
      <w:pPr>
        <w:spacing w:line="460" w:lineRule="exact"/>
        <w:ind w:firstLine="360" w:firstLineChars="150"/>
        <w:rPr>
          <w:rFonts w:ascii="宋体" w:hAnsi="宋体"/>
          <w:kern w:val="0"/>
          <w:sz w:val="24"/>
        </w:rPr>
      </w:pPr>
      <w:r>
        <w:rPr>
          <w:rFonts w:hint="eastAsia" w:ascii="宋体" w:hAnsi="宋体"/>
          <w:kern w:val="0"/>
          <w:sz w:val="24"/>
        </w:rPr>
        <w:t>请供应商在制作响应文件时仔细研究项目需求说明。供应商不能简单照搬照抄采购单位项目需求说明中的服务、商务要求，必须作实事求是的响应。如照搬照抄项目需求说明中的服务、商务要求的，成交后供应商在同采购人签订合同和履约环节中不得提出异议，一切后果和损失由成交供应商承担。如供应商提供的服务同采购人提出的项目需求说明中的服务、商务要求不同的，必须在《商务部分正负偏离表》和《技术部分正负偏离表》上明示，如不明示的视同完全响应。</w:t>
      </w:r>
    </w:p>
    <w:p>
      <w:pPr>
        <w:spacing w:line="460" w:lineRule="exact"/>
        <w:rPr>
          <w:rFonts w:ascii="宋体" w:hAnsi="宋体"/>
          <w:bCs/>
          <w:kern w:val="0"/>
          <w:sz w:val="24"/>
        </w:rPr>
      </w:pPr>
      <w:r>
        <w:rPr>
          <w:rFonts w:hint="eastAsia" w:ascii="宋体" w:hAnsi="宋体"/>
          <w:bCs/>
          <w:kern w:val="0"/>
          <w:sz w:val="24"/>
        </w:rPr>
        <w:t>一、项目内容及具体说明：</w:t>
      </w:r>
    </w:p>
    <w:p>
      <w:pPr>
        <w:spacing w:line="460" w:lineRule="exact"/>
        <w:ind w:firstLine="480" w:firstLineChars="200"/>
        <w:rPr>
          <w:rFonts w:ascii="宋体" w:hAnsi="宋体"/>
          <w:bCs/>
          <w:kern w:val="0"/>
          <w:sz w:val="24"/>
        </w:rPr>
      </w:pPr>
      <w:r>
        <w:rPr>
          <w:rFonts w:hint="eastAsia" w:ascii="宋体" w:hAnsi="宋体"/>
          <w:bCs/>
          <w:kern w:val="0"/>
          <w:sz w:val="24"/>
        </w:rPr>
        <w:t>（一）服务内容：南通报业新闻传媒中心VRV中央空调项目于2017年1月通过验收并投入使用，现已超出质保期。目前仍处于疫情防控期间，为保证办公区域的环境及中央空调的使用效果，现将地下室、1层部分、17F至25F的大金空调系统进行系统的检查与维修保养。</w:t>
      </w:r>
    </w:p>
    <w:p>
      <w:pPr>
        <w:spacing w:line="460" w:lineRule="exact"/>
        <w:ind w:firstLine="480" w:firstLineChars="200"/>
        <w:rPr>
          <w:rFonts w:ascii="宋体" w:hAnsi="宋体"/>
          <w:bCs/>
          <w:kern w:val="0"/>
          <w:sz w:val="24"/>
        </w:rPr>
      </w:pPr>
      <w:r>
        <w:rPr>
          <w:rFonts w:hint="eastAsia" w:ascii="宋体" w:hAnsi="宋体"/>
          <w:bCs/>
          <w:kern w:val="0"/>
          <w:sz w:val="24"/>
        </w:rPr>
        <w:t>（二）此次维保系统清单：</w:t>
      </w:r>
    </w:p>
    <w:tbl>
      <w:tblPr>
        <w:tblStyle w:val="28"/>
        <w:tblW w:w="8408" w:type="dxa"/>
        <w:jc w:val="center"/>
        <w:tblLayout w:type="fixed"/>
        <w:tblCellMar>
          <w:top w:w="0" w:type="dxa"/>
          <w:left w:w="0" w:type="dxa"/>
          <w:bottom w:w="0" w:type="dxa"/>
          <w:right w:w="0" w:type="dxa"/>
        </w:tblCellMar>
      </w:tblPr>
      <w:tblGrid>
        <w:gridCol w:w="724"/>
        <w:gridCol w:w="827"/>
        <w:gridCol w:w="1583"/>
        <w:gridCol w:w="709"/>
        <w:gridCol w:w="850"/>
        <w:gridCol w:w="2126"/>
        <w:gridCol w:w="1589"/>
      </w:tblGrid>
      <w:tr>
        <w:tblPrEx>
          <w:tblCellMar>
            <w:top w:w="0" w:type="dxa"/>
            <w:left w:w="0" w:type="dxa"/>
            <w:bottom w:w="0" w:type="dxa"/>
            <w:right w:w="0" w:type="dxa"/>
          </w:tblCellMar>
        </w:tblPrEx>
        <w:trPr>
          <w:trHeight w:val="435" w:hRule="atLeast"/>
          <w:jc w:val="center"/>
        </w:trPr>
        <w:tc>
          <w:tcPr>
            <w:tcW w:w="8408" w:type="dxa"/>
            <w:gridSpan w:val="7"/>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南通日报社空调地下室、17至25层大金空调设备清单</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设备</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内机型号</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单位</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数量</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使用位置</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对应外机</w:t>
            </w: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FXDP112LVC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FXDP112LVC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RUXY26AB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FXDP45LVC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无线发射室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RUXY26AB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17楼东RUXY32AB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技术科办公室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视觉中心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演播室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日报组版校对</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17楼西RUXY32AB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参观通道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运营间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控制室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化妆室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参观通道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化妆室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晚报组版校对</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FXDP71LVC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18楼东RUXY34AB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咨询室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休息区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老干部活动中心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健身室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跳操室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18楼西RUXY36AB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桌球吧</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乒乓球室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发行</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19楼西RUXY38AB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广告部</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新媒体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大办公室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20楼西RUXY36AB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三角洲</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中会议室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21楼东RUXY34AB</w:t>
            </w:r>
          </w:p>
        </w:tc>
      </w:tr>
      <w:tr>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采访中心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编辑中心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副总编办1</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副总编办2</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副总编办3</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副总编办4</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副总编办5</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副总编办6</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采访中心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FXFP56LVC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FXDP45LVC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编辑中心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副总编办1</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副总编办2</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副总编办3</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副总编办4</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副总编办5</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FXDP71LVC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总编办</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备用培训室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3#视频会议室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4#备用会议室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 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6#备用办公室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文印室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文印室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财务档案室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财务办公室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24楼西RUXY38AB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人事档案室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休息区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4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FMQ60PG30</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新风机</w:t>
            </w:r>
          </w:p>
        </w:tc>
        <w:tc>
          <w:tcPr>
            <w:tcW w:w="1589" w:type="dxa"/>
            <w:vMerge w:val="restart"/>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bookmarkStart w:id="24" w:name="_GoBack"/>
            <w:bookmarkEnd w:id="24"/>
            <w:r>
              <w:rPr>
                <w:rFonts w:hint="eastAsia" w:asciiTheme="minorEastAsia" w:hAnsiTheme="minorEastAsia" w:eastAsiaTheme="minorEastAsia"/>
                <w:kern w:val="0"/>
                <w:sz w:val="24"/>
              </w:rPr>
              <w:t>17-25楼 RUXYQ20AB（9台）</w:t>
            </w:r>
          </w:p>
        </w:tc>
      </w:tr>
      <w:tr>
        <w:tblPrEx>
          <w:tblCellMar>
            <w:top w:w="0" w:type="dxa"/>
            <w:left w:w="0" w:type="dxa"/>
            <w:bottom w:w="0" w:type="dxa"/>
            <w:right w:w="0" w:type="dxa"/>
          </w:tblCellMar>
        </w:tblPrEx>
        <w:trPr>
          <w:trHeight w:val="5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FMQ50PG30</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新风机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RJZQ4AAV</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26电梯机房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RJZQ4AAV</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FVXB372NC-W</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bottom"/>
          </w:tcPr>
          <w:p>
            <w:pPr>
              <w:jc w:val="center"/>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FTXP326RCDW</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格力挂机</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4层空调机房26层配电间、收费岗亭</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rPr>
                <w:rFonts w:asciiTheme="minorEastAsia" w:hAnsiTheme="minorEastAsia" w:eastAsiaTheme="minorEastAsia"/>
                <w:kern w:val="0"/>
                <w:sz w:val="24"/>
              </w:rPr>
            </w:pPr>
          </w:p>
        </w:tc>
      </w:tr>
    </w:tbl>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（三）维护保养内容</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1、每年5月底前对所有空调进行系统检查维保，具体内容如下（需出具检查维保报告，交物业签字确认、存档。一机一档）：</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1）冷媒系统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 冷媒管路接口冷媒泄漏检查；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 冷媒管路接口冷冻油泄漏检查；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 冷媒系统压力测定；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 冷媒系统部件/紧固件的确认；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 冷媒系统冷媒量的确认；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 冷媒系统冷冻油量的确认；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g.压缩机所属电磁阀动作状况的检查；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h.热交换器的清洁保养；</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i. 冷媒管道保温检查、保养。</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2）电气系统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 压缩机工作电流的测定；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 压缩机绝缘阻值的测定；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 压缩机运转/震动音的判定；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 压缩机工作电压的测定；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e.机组工作电压的测定；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f.加热器工作状况的测定；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g.电器部件螺丝和紧固件的确认；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h.盘管侧热敏电阻阻值的测定；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i.控制线路的检查及修复（断裂，短路，破损）；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j.电器控制部件的调整；</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k.控制部件工作电流的测定；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l.压缩机用热敏电阻的测定；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m.检查机组的设定程序运转情况；</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n.检查，清洁电气箱；</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o.保护装置部件状态的确认和调整。</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3）运转状态的确认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a.吸入/排出温度的测定；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b.过滤网的清洗、消毒；</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c.排水管的检查、冲洗；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d.外观检查污染清扫；</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e.积水盘的清洗；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f.排水泵的运转确认、清洁；</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g.风扇运转的测定；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h.点检表的制作。</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4）其他</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a.水系统水过滤器的拆洗修复；</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b.风冷热泵机组冷凝器铝翅片的清洗；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c.室内送回风口的清洗。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2、空调运行期间（夏冬两季），应做好巡检工作。巡检后需向采购人递交巡检报告一份；巡检期间，主要做好如下工作：</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1)检查确认通常的运行条件和运行状态；</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2)记录运行状态，并进行数据分析，找出不合理的地方；</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3)按要求调节运行控制；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4)检查确认油温和制冷液量充注正确；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5)检查油温和油加热器；</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6)检查启动器、继电器和控制元件；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7)与操作人员一起温习操作步骤，查看用户记录；</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3、发生应急维修情况的，成交人在接到报修电话后的三小时内必须赶到现场处理故障，否则视为违约，由此造成的损失由成交人负责。</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4、空调例行维护过程中,不影响正常上班,尽量采用休息日进行对空调室外、内机组进行安全检查。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免费维修内容包括上门检查故障原因、调整各类线体、零部件、格栅、出风框、压力测量、机内异物排除、清洗滤网、加装排水嘴、更换遥控器或电池、风罩、面框、保险管、接线座、更换线圈、连接线、变压器、电源板、电容、整流桥、接触器、继电器、加热带、接收板、线控器、出水口、排水软管、网络模块、铜螺母、螺纹式压力开关、传感器。</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（四）维保服务要求</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1.成交人应根据采购人实际情况，制定完善、有效的维护保养方案，配备专业的服务团队，实施严格的项目管理机制。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2.除不可抗力因素外，因系统维护保养不及时、不到位等原因造成采购人个系统运行异常的，成交人承担由此所引发的其他一切损失。</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3.成交人须提供7×24小时运行维护报修，并及时派人上门解决故障或问题。</w:t>
      </w:r>
    </w:p>
    <w:p>
      <w:pPr>
        <w:spacing w:line="460" w:lineRule="exact"/>
        <w:ind w:firstLine="600" w:firstLineChars="250"/>
        <w:rPr>
          <w:rFonts w:asciiTheme="minorEastAsia" w:hAnsiTheme="minorEastAsia" w:eastAsiaTheme="minorEastAsia"/>
          <w:bCs/>
          <w:kern w:val="0"/>
          <w:sz w:val="24"/>
        </w:rPr>
      </w:pPr>
      <w:r>
        <w:rPr>
          <w:rFonts w:asciiTheme="minorEastAsia" w:hAnsiTheme="minorEastAsia" w:eastAsiaTheme="minorEastAsia"/>
          <w:bCs/>
          <w:kern w:val="0"/>
          <w:sz w:val="24"/>
        </w:rPr>
        <w:drawing>
          <wp:anchor distT="0" distB="0" distL="114300" distR="114300" simplePos="0" relativeHeight="251659264" behindDoc="0" locked="0" layoutInCell="1" allowOverlap="1">
            <wp:simplePos x="0" y="0"/>
            <wp:positionH relativeFrom="margin">
              <wp:posOffset>370840</wp:posOffset>
            </wp:positionH>
            <wp:positionV relativeFrom="margin">
              <wp:posOffset>7122160</wp:posOffset>
            </wp:positionV>
            <wp:extent cx="5608955" cy="7315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08955" cy="731520"/>
                    </a:xfrm>
                    <a:prstGeom prst="rect">
                      <a:avLst/>
                    </a:prstGeom>
                    <a:noFill/>
                  </pic:spPr>
                </pic:pic>
              </a:graphicData>
            </a:graphic>
          </wp:anchor>
        </w:drawing>
      </w:r>
    </w:p>
    <w:p>
      <w:pPr>
        <w:spacing w:line="460" w:lineRule="exact"/>
        <w:ind w:firstLine="600" w:firstLineChars="250"/>
        <w:rPr>
          <w:rFonts w:asciiTheme="minorEastAsia" w:hAnsiTheme="minorEastAsia" w:eastAsiaTheme="minorEastAsia"/>
          <w:bCs/>
          <w:kern w:val="0"/>
          <w:sz w:val="24"/>
        </w:rPr>
      </w:pPr>
    </w:p>
    <w:p>
      <w:pPr>
        <w:spacing w:line="460" w:lineRule="exact"/>
        <w:ind w:firstLine="600" w:firstLineChars="250"/>
        <w:rPr>
          <w:rFonts w:asciiTheme="minorEastAsia" w:hAnsiTheme="minorEastAsia" w:eastAsiaTheme="minorEastAsia"/>
          <w:bCs/>
          <w:kern w:val="0"/>
          <w:sz w:val="24"/>
        </w:rPr>
      </w:pP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4.成交人每次巡检结束后，成交人应向采购人书面提交详细的巡检维保报告（包含维保台账、维保记录、存在隐患及补救预防措施等），经采购人签字确认后，留存备查。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5.成交人在服务期内应提供无限定次数的现场服务和一切技术支持服务。</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6.成交人所报价格应包含工具费、辅材费、人工劳务费、维护保养费等一切费用应在实地查勘时一并考虑，如在项目实施时发现缺少或不足，所有责任及费用由成交人承担。</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（五）服务期限:</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自2023年1月1日起公历日满3年。如在维保合约期间，服务成交人没有严格按维保服务要求进行维护，每年度内巡检三次未验收合格签字达标的，采购人有权单方面终止合同重新招标。如服务期间乙方服务质量获得甲方认可，本协议服务期限届满前一个月，经双方友好协商，可续签协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备注提醒说明：</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一、每年度维保每次定期检修服务后，由成交人制定维保服务（服务项目、服务内容、服务质量）验收单并经采购人签字确认后，作为履约服务合格、结算依据。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二、成交人须按照本项目磋商文件及合同约定的维保服务方式，提供确保整机系统正常和安全运行所需提供的服务内容和备品配件。不超过200元的配件包含在本次维保采购中。超过200元的配件以书面形式交与采购人审批，更换后的配件交由采购人保管。</w:t>
      </w:r>
    </w:p>
    <w:p>
      <w:pPr>
        <w:spacing w:line="460" w:lineRule="exact"/>
        <w:ind w:firstLine="482" w:firstLineChars="200"/>
        <w:rPr>
          <w:rFonts w:ascii="宋体" w:hAnsi="宋体"/>
          <w:sz w:val="24"/>
        </w:rPr>
      </w:pPr>
      <w:r>
        <w:rPr>
          <w:rFonts w:hint="eastAsia" w:ascii="宋体" w:hAnsi="宋体"/>
          <w:b/>
          <w:sz w:val="24"/>
        </w:rPr>
        <w:t>三、付款时间和条件</w:t>
      </w:r>
      <w:r>
        <w:rPr>
          <w:rFonts w:hint="eastAsia" w:ascii="宋体" w:hAnsi="宋体"/>
          <w:sz w:val="24"/>
        </w:rPr>
        <w:t>：</w:t>
      </w:r>
    </w:p>
    <w:p>
      <w:pPr>
        <w:pStyle w:val="12"/>
        <w:spacing w:line="460" w:lineRule="exact"/>
        <w:ind w:firstLine="480" w:firstLineChars="200"/>
        <w:rPr>
          <w:rFonts w:ascii="宋体" w:hAnsi="宋体"/>
          <w:kern w:val="2"/>
          <w:sz w:val="24"/>
        </w:rPr>
      </w:pPr>
      <w:r>
        <w:rPr>
          <w:rFonts w:hint="eastAsia" w:ascii="宋体" w:hAnsi="宋体"/>
          <w:kern w:val="2"/>
          <w:sz w:val="24"/>
        </w:rPr>
        <w:t>每年5月份和10月份分别付合同款的50%。更换配件费用按月结算。同时乙方提供增值税发票。</w:t>
      </w:r>
    </w:p>
    <w:p>
      <w:pPr>
        <w:pStyle w:val="12"/>
        <w:spacing w:after="0" w:line="460" w:lineRule="exact"/>
        <w:ind w:firstLine="480" w:firstLineChars="200"/>
        <w:rPr>
          <w:rFonts w:ascii="宋体" w:hAnsi="宋体"/>
          <w:kern w:val="2"/>
          <w:sz w:val="24"/>
        </w:rPr>
      </w:pPr>
      <w:r>
        <w:rPr>
          <w:rFonts w:hint="eastAsia" w:ascii="宋体" w:hAnsi="宋体"/>
          <w:kern w:val="2"/>
          <w:sz w:val="24"/>
        </w:rPr>
        <w:t>注：每次付款前成交人须向采购人提供合法、相对应金额的正式增值税专用发票，否则采购人有权拒绝付款而不视为违约。以上付款均不计利息。</w:t>
      </w:r>
    </w:p>
    <w:p>
      <w:pPr>
        <w:pStyle w:val="12"/>
        <w:spacing w:after="0" w:line="460" w:lineRule="exact"/>
        <w:ind w:firstLine="482" w:firstLineChars="200"/>
        <w:rPr>
          <w:rFonts w:ascii="宋体" w:hAnsi="宋体"/>
          <w:b/>
          <w:sz w:val="24"/>
        </w:rPr>
      </w:pPr>
      <w:r>
        <w:rPr>
          <w:rFonts w:hint="eastAsia" w:ascii="宋体" w:hAnsi="宋体"/>
          <w:b/>
          <w:sz w:val="24"/>
        </w:rPr>
        <w:t>四、其他要求</w:t>
      </w:r>
    </w:p>
    <w:p>
      <w:pPr>
        <w:spacing w:line="460" w:lineRule="exact"/>
        <w:ind w:firstLine="480" w:firstLineChars="200"/>
        <w:rPr>
          <w:rFonts w:ascii="宋体" w:hAnsi="宋体"/>
          <w:kern w:val="0"/>
          <w:sz w:val="24"/>
        </w:rPr>
      </w:pPr>
      <w:r>
        <w:rPr>
          <w:rFonts w:hint="eastAsia" w:ascii="宋体" w:hAnsi="宋体"/>
          <w:kern w:val="0"/>
          <w:sz w:val="24"/>
        </w:rPr>
        <w:t>1. 签定合同日期：自成交公告结束后15日内按时签约。</w:t>
      </w:r>
    </w:p>
    <w:p>
      <w:pPr>
        <w:spacing w:line="460" w:lineRule="exact"/>
        <w:ind w:firstLine="480" w:firstLineChars="200"/>
        <w:rPr>
          <w:rFonts w:ascii="宋体" w:hAnsi="宋体"/>
          <w:kern w:val="0"/>
          <w:sz w:val="24"/>
        </w:rPr>
      </w:pPr>
      <w:r>
        <w:rPr>
          <w:rFonts w:hint="eastAsia" w:ascii="宋体" w:hAnsi="宋体"/>
          <w:kern w:val="0"/>
          <w:sz w:val="24"/>
        </w:rPr>
        <w:t>2. 交货期（服务时间）： 自合同签订之日起3年,具体以采购人通知为准。（服务期满，采购人根据供应商服务质量、满意度决定是否续签。 ）</w:t>
      </w:r>
    </w:p>
    <w:p>
      <w:pPr>
        <w:spacing w:line="460" w:lineRule="exact"/>
        <w:ind w:firstLine="480" w:firstLineChars="200"/>
        <w:rPr>
          <w:rFonts w:ascii="宋体" w:hAnsi="宋体"/>
          <w:kern w:val="0"/>
          <w:sz w:val="24"/>
        </w:rPr>
      </w:pPr>
      <w:r>
        <w:rPr>
          <w:rFonts w:hint="eastAsia" w:ascii="宋体" w:hAnsi="宋体"/>
          <w:kern w:val="0"/>
          <w:sz w:val="24"/>
        </w:rPr>
        <w:t>3. 交货（服务）地点：采购人指定地点。</w:t>
      </w:r>
    </w:p>
    <w:p>
      <w:pPr>
        <w:spacing w:line="460" w:lineRule="exact"/>
        <w:ind w:firstLine="480" w:firstLineChars="200"/>
        <w:rPr>
          <w:rFonts w:ascii="宋体" w:hAnsi="宋体"/>
          <w:kern w:val="0"/>
          <w:sz w:val="24"/>
        </w:rPr>
      </w:pPr>
      <w:r>
        <w:rPr>
          <w:rFonts w:hint="eastAsia" w:ascii="宋体" w:hAnsi="宋体"/>
          <w:kern w:val="0"/>
          <w:sz w:val="24"/>
        </w:rPr>
        <w:t>4.验收方案：经采购人验收。</w:t>
      </w:r>
    </w:p>
    <w:p>
      <w:pPr>
        <w:spacing w:line="460" w:lineRule="exact"/>
        <w:ind w:firstLine="480" w:firstLineChars="200"/>
        <w:rPr>
          <w:rFonts w:ascii="宋体" w:hAnsi="宋体"/>
          <w:kern w:val="0"/>
          <w:sz w:val="24"/>
        </w:rPr>
      </w:pPr>
      <w:r>
        <w:rPr>
          <w:rFonts w:hint="eastAsia" w:ascii="宋体" w:hAnsi="宋体"/>
          <w:kern w:val="0"/>
          <w:sz w:val="24"/>
        </w:rPr>
        <w:t>5.其他：</w:t>
      </w:r>
    </w:p>
    <w:p>
      <w:pPr>
        <w:spacing w:line="460" w:lineRule="exact"/>
        <w:ind w:firstLine="480" w:firstLineChars="200"/>
        <w:rPr>
          <w:rFonts w:ascii="宋体" w:hAnsi="宋体"/>
          <w:kern w:val="0"/>
          <w:sz w:val="24"/>
        </w:rPr>
      </w:pPr>
      <w:r>
        <w:rPr>
          <w:rFonts w:hint="eastAsia" w:ascii="宋体" w:hAnsi="宋体"/>
          <w:kern w:val="0"/>
          <w:sz w:val="24"/>
        </w:rPr>
        <w:t>（1）中标人不得在维保服务期内转包给业务无关的第三方。</w:t>
      </w:r>
    </w:p>
    <w:p>
      <w:pPr>
        <w:spacing w:line="460" w:lineRule="exact"/>
        <w:ind w:firstLine="480" w:firstLineChars="200"/>
        <w:rPr>
          <w:rFonts w:ascii="宋体" w:hAnsi="宋体"/>
          <w:kern w:val="0"/>
          <w:sz w:val="24"/>
        </w:rPr>
      </w:pPr>
      <w:r>
        <w:rPr>
          <w:rFonts w:hint="eastAsia" w:ascii="宋体" w:hAnsi="宋体"/>
          <w:kern w:val="0"/>
          <w:sz w:val="24"/>
        </w:rPr>
        <w:t>（2）同意采购方以任何形式对我方投标文件内容及采购方认为有必要的相关资料的真实性和有效性进行审查、验证。</w:t>
      </w:r>
    </w:p>
    <w:p>
      <w:pPr>
        <w:snapToGrid w:val="0"/>
        <w:spacing w:line="460" w:lineRule="exact"/>
        <w:ind w:firstLine="480" w:firstLineChars="200"/>
        <w:outlineLvl w:val="1"/>
        <w:rPr>
          <w:rFonts w:ascii="宋体" w:hAnsi="宋体"/>
          <w:kern w:val="0"/>
          <w:sz w:val="24"/>
        </w:rPr>
      </w:pPr>
      <w:r>
        <w:rPr>
          <w:rFonts w:hint="eastAsia" w:ascii="宋体" w:hAnsi="宋体"/>
          <w:kern w:val="0"/>
          <w:sz w:val="24"/>
        </w:rPr>
        <w:t>（3）项目涉及到的现场勘察</w:t>
      </w:r>
    </w:p>
    <w:p>
      <w:pPr>
        <w:snapToGrid w:val="0"/>
        <w:spacing w:line="460" w:lineRule="exact"/>
        <w:ind w:firstLine="480" w:firstLineChars="200"/>
        <w:rPr>
          <w:sz w:val="24"/>
        </w:rPr>
      </w:pPr>
      <w:r>
        <w:rPr>
          <w:rFonts w:hint="eastAsia"/>
          <w:sz w:val="24"/>
        </w:rPr>
        <w:t>1、供应商必须对现场和周围环境进行勘察，以获取编制磋商响应文件和签署合同所需的信息。勘察现场所发生的费用由供应商自己承担。经采购人允许</w:t>
      </w:r>
      <w:r>
        <w:rPr>
          <w:rFonts w:hint="eastAsia" w:ascii="宋体" w:hAnsi="宋体"/>
          <w:sz w:val="24"/>
          <w:szCs w:val="20"/>
        </w:rPr>
        <w:t>，</w:t>
      </w:r>
      <w:r>
        <w:rPr>
          <w:rFonts w:hint="eastAsia"/>
          <w:sz w:val="24"/>
        </w:rPr>
        <w:t>供应商可为勘察目的进入采购人的项目现场，但供应商不得因此使采购人承担有关的责任和蒙受损失。供应商应承担勘察现场的责任和风险。</w:t>
      </w:r>
    </w:p>
    <w:p>
      <w:pPr>
        <w:snapToGrid w:val="0"/>
        <w:spacing w:line="460" w:lineRule="exact"/>
        <w:ind w:firstLine="480" w:firstLineChars="200"/>
        <w:rPr>
          <w:sz w:val="24"/>
        </w:rPr>
      </w:pPr>
      <w:r>
        <w:rPr>
          <w:rFonts w:hint="eastAsia"/>
          <w:sz w:val="24"/>
        </w:rPr>
        <w:t>成交供应商确定后，不得以不完全了解现场情况为理由而向采购人提出任何索赔的要求，对此采购人不承担任何责任并将不作任何答复与考虑。</w:t>
      </w:r>
    </w:p>
    <w:p>
      <w:pPr>
        <w:snapToGrid w:val="0"/>
        <w:spacing w:line="460" w:lineRule="exact"/>
        <w:ind w:firstLine="480" w:firstLineChars="200"/>
      </w:pPr>
      <w:r>
        <w:rPr>
          <w:rFonts w:hint="eastAsia" w:ascii="宋体" w:hAnsi="宋体" w:cs="宋体"/>
          <w:sz w:val="24"/>
        </w:rPr>
        <w:t>2、</w:t>
      </w:r>
      <w:r>
        <w:rPr>
          <w:rFonts w:hint="eastAsia"/>
          <w:sz w:val="24"/>
        </w:rPr>
        <w:t>勘察现场的联系人：</w:t>
      </w:r>
      <w:r>
        <w:rPr>
          <w:rFonts w:hint="eastAsia" w:ascii="宋体" w:hAnsi="宋体" w:cs="宋体"/>
          <w:sz w:val="24"/>
        </w:rPr>
        <w:t>朱先生  联系方式：</w:t>
      </w:r>
      <w:r>
        <w:rPr>
          <w:rFonts w:ascii="宋体" w:hAnsi="宋体" w:cs="宋体"/>
          <w:kern w:val="0"/>
          <w:sz w:val="24"/>
          <w:shd w:val="clear" w:color="auto" w:fill="FFFFFF"/>
        </w:rPr>
        <w:t>13962900197</w:t>
      </w:r>
    </w:p>
    <w:p>
      <w:pPr>
        <w:spacing w:line="460" w:lineRule="exact"/>
        <w:rPr>
          <w:rFonts w:ascii="宋体" w:hAnsi="宋体"/>
          <w:sz w:val="24"/>
        </w:rPr>
      </w:pPr>
    </w:p>
    <w:p>
      <w:pPr>
        <w:autoSpaceDE w:val="0"/>
        <w:autoSpaceDN w:val="0"/>
        <w:adjustRightInd w:val="0"/>
        <w:snapToGrid w:val="0"/>
        <w:spacing w:line="300" w:lineRule="auto"/>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人组成，其中评审专家</w:t>
      </w:r>
      <w:r>
        <w:rPr>
          <w:rFonts w:hint="eastAsia"/>
          <w:kern w:val="0"/>
          <w:sz w:val="24"/>
        </w:rPr>
        <w:t>2</w:t>
      </w:r>
      <w:r>
        <w:rPr>
          <w:rFonts w:hint="eastAsia"/>
          <w:kern w:val="0"/>
          <w:sz w:val="24"/>
          <w:lang w:val="zh-CN"/>
        </w:rPr>
        <w:t>人，采购人代表1人</w:t>
      </w:r>
      <w:r>
        <w:rPr>
          <w:kern w:val="0"/>
          <w:sz w:val="24"/>
          <w:lang w:val="zh-CN"/>
        </w:rPr>
        <w:t>。</w:t>
      </w:r>
    </w:p>
    <w:p>
      <w:pPr>
        <w:snapToGrid w:val="0"/>
        <w:spacing w:line="480" w:lineRule="exact"/>
        <w:ind w:firstLine="480" w:firstLineChars="200"/>
        <w:contextualSpacing/>
        <w:rPr>
          <w:kern w:val="0"/>
          <w:sz w:val="24"/>
          <w:lang w:val="zh-CN"/>
        </w:rPr>
      </w:pPr>
      <w:r>
        <w:rPr>
          <w:kern w:val="0"/>
          <w:sz w:val="24"/>
          <w:lang w:val="zh-CN"/>
        </w:rPr>
        <w:t>超过公开限额标准的项目，竞争性磋商小组应当由5人以上单数组成。</w:t>
      </w:r>
    </w:p>
    <w:p>
      <w:pPr>
        <w:spacing w:line="480" w:lineRule="exact"/>
        <w:ind w:firstLine="482" w:firstLineChars="200"/>
        <w:rPr>
          <w:b/>
          <w:kern w:val="0"/>
          <w:sz w:val="24"/>
          <w:lang w:val="zh-CN"/>
        </w:rPr>
      </w:pPr>
      <w:r>
        <w:rPr>
          <w:b/>
          <w:kern w:val="0"/>
          <w:sz w:val="24"/>
          <w:lang w:val="zh-CN"/>
        </w:rPr>
        <w:t>2、竞争性磋商小组的职责：</w:t>
      </w:r>
    </w:p>
    <w:p>
      <w:pPr>
        <w:snapToGrid w:val="0"/>
        <w:spacing w:line="480" w:lineRule="exact"/>
        <w:ind w:firstLine="480" w:firstLineChars="200"/>
        <w:contextualSpacing/>
        <w:rPr>
          <w:kern w:val="0"/>
          <w:sz w:val="24"/>
          <w:lang w:val="zh-CN"/>
        </w:rPr>
      </w:pPr>
      <w:r>
        <w:rPr>
          <w:kern w:val="0"/>
          <w:sz w:val="24"/>
          <w:lang w:val="zh-CN"/>
        </w:rPr>
        <w:t>评审专家应当遵守评审工作纪律，不得泄露评审情况和评审中获悉的商业秘密。</w:t>
      </w:r>
    </w:p>
    <w:p>
      <w:pPr>
        <w:snapToGrid w:val="0"/>
        <w:spacing w:line="480" w:lineRule="exact"/>
        <w:ind w:firstLine="480" w:firstLineChars="200"/>
        <w:contextualSpacing/>
        <w:rPr>
          <w:kern w:val="0"/>
          <w:sz w:val="24"/>
          <w:lang w:val="zh-CN"/>
        </w:rPr>
      </w:pPr>
      <w:r>
        <w:rPr>
          <w:kern w:val="0"/>
          <w:sz w:val="24"/>
          <w:lang w:val="zh-CN"/>
        </w:rPr>
        <w:t>磋商小组在评审过程中发现供应商有行贿、提供虚假材料或者串通等违法行为的，应当及时向财政部门报告。</w:t>
      </w:r>
    </w:p>
    <w:p>
      <w:pPr>
        <w:snapToGrid w:val="0"/>
        <w:spacing w:line="480" w:lineRule="exact"/>
        <w:ind w:firstLine="480" w:firstLineChars="200"/>
        <w:contextualSpacing/>
        <w:rPr>
          <w:kern w:val="0"/>
          <w:sz w:val="24"/>
        </w:rPr>
      </w:pPr>
      <w:r>
        <w:rPr>
          <w:kern w:val="0"/>
          <w:sz w:val="24"/>
          <w:lang w:val="zh-CN"/>
        </w:rPr>
        <w:t>评审专家在评审过程中受到非法干涉的，应当及时向财政、监察等部门举报。</w:t>
      </w:r>
    </w:p>
    <w:p>
      <w:pPr>
        <w:snapToGrid w:val="0"/>
        <w:spacing w:line="480" w:lineRule="exact"/>
        <w:ind w:firstLine="480" w:firstLineChars="200"/>
        <w:contextualSpacing/>
        <w:rPr>
          <w:kern w:val="0"/>
          <w:sz w:val="24"/>
          <w:lang w:val="zh-CN"/>
        </w:rPr>
      </w:pPr>
      <w:r>
        <w:rPr>
          <w:kern w:val="0"/>
          <w:sz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480" w:lineRule="exact"/>
        <w:ind w:firstLine="480" w:firstLineChars="200"/>
        <w:contextualSpacing/>
        <w:rPr>
          <w:kern w:val="0"/>
          <w:sz w:val="24"/>
          <w:lang w:val="zh-CN"/>
        </w:rPr>
      </w:pPr>
      <w:r>
        <w:rPr>
          <w:kern w:val="0"/>
          <w:sz w:val="24"/>
          <w:lang w:val="zh-CN"/>
        </w:rPr>
        <w:t>磋商文件内容违反国家有关强制性规定的，磋商小组应当停止评审并向采购人或者采购代理机构说明情况。</w:t>
      </w:r>
    </w:p>
    <w:p>
      <w:pPr>
        <w:snapToGrid w:val="0"/>
        <w:spacing w:line="480" w:lineRule="exact"/>
        <w:ind w:firstLine="482" w:firstLineChars="200"/>
        <w:contextualSpacing/>
        <w:rPr>
          <w:b/>
          <w:kern w:val="0"/>
          <w:sz w:val="24"/>
          <w:lang w:val="zh-CN"/>
        </w:rPr>
      </w:pPr>
      <w:r>
        <w:rPr>
          <w:b/>
          <w:kern w:val="0"/>
          <w:sz w:val="24"/>
          <w:lang w:val="zh-CN"/>
        </w:rPr>
        <w:t>3、竞争性磋商小组成员的义务：</w:t>
      </w:r>
    </w:p>
    <w:p>
      <w:pPr>
        <w:snapToGrid w:val="0"/>
        <w:spacing w:line="480" w:lineRule="exact"/>
        <w:ind w:firstLine="480" w:firstLineChars="200"/>
        <w:contextualSpacing/>
        <w:rPr>
          <w:kern w:val="0"/>
          <w:sz w:val="24"/>
          <w:lang w:val="zh-CN"/>
        </w:rPr>
      </w:pPr>
      <w:r>
        <w:rPr>
          <w:kern w:val="0"/>
          <w:sz w:val="24"/>
          <w:lang w:val="zh-CN"/>
        </w:rPr>
        <w:t>遵纪守法，客观、公正、廉洁地履行职责；根据采购文件的规定独立进行评审，对个人的评审意见承担法律责任；参与</w:t>
      </w:r>
      <w:r>
        <w:rPr>
          <w:rFonts w:hint="eastAsia"/>
          <w:kern w:val="0"/>
          <w:sz w:val="24"/>
          <w:lang w:val="zh-CN"/>
        </w:rPr>
        <w:t>完成</w:t>
      </w:r>
      <w:r>
        <w:rPr>
          <w:kern w:val="0"/>
          <w:sz w:val="24"/>
          <w:lang w:val="zh-CN"/>
        </w:rPr>
        <w:t>评审报告；配合采购人、</w:t>
      </w:r>
      <w:r>
        <w:rPr>
          <w:rFonts w:hint="eastAsia"/>
          <w:kern w:val="0"/>
          <w:sz w:val="24"/>
          <w:lang w:val="zh-CN"/>
        </w:rPr>
        <w:t>采购代理机构</w:t>
      </w:r>
      <w:r>
        <w:rPr>
          <w:kern w:val="0"/>
          <w:sz w:val="24"/>
          <w:lang w:val="zh-CN"/>
        </w:rPr>
        <w:t>答复供应商提出的质疑；配合财政部门的投诉处理和监督检查工作。</w:t>
      </w:r>
    </w:p>
    <w:p>
      <w:pPr>
        <w:snapToGrid w:val="0"/>
        <w:spacing w:line="480" w:lineRule="exact"/>
        <w:ind w:firstLine="482" w:firstLineChars="200"/>
        <w:contextualSpacing/>
        <w:rPr>
          <w:b/>
          <w:kern w:val="0"/>
          <w:sz w:val="24"/>
          <w:lang w:val="zh-CN"/>
        </w:rPr>
      </w:pPr>
      <w:r>
        <w:rPr>
          <w:b/>
          <w:kern w:val="0"/>
          <w:sz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snapToGrid w:val="0"/>
        <w:spacing w:line="480" w:lineRule="exact"/>
        <w:ind w:firstLine="480" w:firstLineChars="200"/>
        <w:contextualSpacing/>
        <w:rPr>
          <w:kern w:val="0"/>
          <w:sz w:val="24"/>
          <w:lang w:val="zh-CN"/>
        </w:rPr>
      </w:pPr>
      <w:r>
        <w:rPr>
          <w:kern w:val="0"/>
          <w:sz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snapToGrid w:val="0"/>
        <w:spacing w:line="480" w:lineRule="exact"/>
        <w:ind w:firstLine="480" w:firstLineChars="200"/>
        <w:contextualSpacing/>
        <w:rPr>
          <w:kern w:val="0"/>
          <w:sz w:val="24"/>
          <w:lang w:val="zh-CN"/>
        </w:rPr>
      </w:pPr>
      <w:r>
        <w:rPr>
          <w:kern w:val="0"/>
          <w:sz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80" w:lineRule="exact"/>
        <w:ind w:firstLine="480" w:firstLineChars="200"/>
        <w:contextualSpacing/>
        <w:rPr>
          <w:kern w:val="0"/>
          <w:sz w:val="24"/>
          <w:lang w:val="zh-CN"/>
        </w:rPr>
      </w:pPr>
      <w:r>
        <w:rPr>
          <w:kern w:val="0"/>
          <w:sz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480" w:lineRule="exact"/>
        <w:ind w:firstLine="480" w:firstLineChars="200"/>
        <w:contextualSpacing/>
        <w:rPr>
          <w:kern w:val="0"/>
          <w:sz w:val="24"/>
          <w:lang w:val="zh-CN"/>
        </w:rPr>
      </w:pPr>
      <w:r>
        <w:rPr>
          <w:kern w:val="0"/>
          <w:sz w:val="24"/>
          <w:lang w:val="zh-CN"/>
        </w:rPr>
        <w:t>2、磋商小组所有成员应当集中与单一供应商分别进行磋商，并给予所有参加磋商的供应商平等的磋商机会。</w:t>
      </w:r>
    </w:p>
    <w:p>
      <w:pPr>
        <w:snapToGrid w:val="0"/>
        <w:spacing w:line="480" w:lineRule="exact"/>
        <w:ind w:firstLine="480" w:firstLineChars="200"/>
        <w:contextualSpacing/>
        <w:rPr>
          <w:kern w:val="0"/>
          <w:sz w:val="24"/>
          <w:lang w:val="zh-CN"/>
        </w:rPr>
      </w:pPr>
      <w:r>
        <w:rPr>
          <w:kern w:val="0"/>
          <w:sz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480" w:lineRule="exact"/>
        <w:ind w:firstLine="480" w:firstLineChars="200"/>
        <w:contextualSpacing/>
        <w:rPr>
          <w:kern w:val="0"/>
          <w:sz w:val="24"/>
          <w:lang w:val="zh-CN"/>
        </w:rPr>
      </w:pPr>
      <w:r>
        <w:rPr>
          <w:kern w:val="0"/>
          <w:sz w:val="24"/>
          <w:lang w:val="zh-CN"/>
        </w:rPr>
        <w:t>对磋商文件作出的实质性变动是磋商文件的有效组成部分，磋商小组应当及时以书面形式同时通知所有参加磋商的供应商。</w:t>
      </w:r>
    </w:p>
    <w:p>
      <w:pPr>
        <w:snapToGrid w:val="0"/>
        <w:spacing w:line="480" w:lineRule="exact"/>
        <w:ind w:firstLine="480" w:firstLineChars="200"/>
        <w:contextualSpacing/>
        <w:rPr>
          <w:kern w:val="0"/>
          <w:sz w:val="24"/>
          <w:lang w:val="zh-CN"/>
        </w:rPr>
      </w:pPr>
      <w:r>
        <w:rPr>
          <w:kern w:val="0"/>
          <w:sz w:val="24"/>
          <w:lang w:val="zh-CN"/>
        </w:rPr>
        <w:t>供应商应当按照磋商文件的变动情况和磋商小组的要求重新提交响应文件，并由其法定代表人或</w:t>
      </w:r>
      <w:r>
        <w:rPr>
          <w:rFonts w:hint="eastAsia"/>
          <w:kern w:val="0"/>
          <w:sz w:val="24"/>
          <w:lang w:val="zh-CN"/>
        </w:rPr>
        <w:t>其</w:t>
      </w:r>
      <w:r>
        <w:rPr>
          <w:kern w:val="0"/>
          <w:sz w:val="24"/>
          <w:lang w:val="zh-CN"/>
        </w:rPr>
        <w:t>授权代表签字或者加盖公章。由授权代表签字的，应当附法定代表人授权书。供应商为自然人的，应当由本人签字并附身份证明。</w:t>
      </w:r>
    </w:p>
    <w:p>
      <w:pPr>
        <w:snapToGrid w:val="0"/>
        <w:spacing w:line="480" w:lineRule="exact"/>
        <w:ind w:firstLine="480" w:firstLineChars="200"/>
        <w:contextualSpacing/>
        <w:rPr>
          <w:kern w:val="0"/>
          <w:sz w:val="24"/>
          <w:lang w:val="zh-CN"/>
        </w:rPr>
      </w:pPr>
      <w:r>
        <w:rPr>
          <w:kern w:val="0"/>
          <w:sz w:val="24"/>
          <w:lang w:val="zh-CN"/>
        </w:rPr>
        <w:t>4、磋商文件能够详细列明采购标的的技术、服务要求的，磋商结束后，磋商小组应当要求所有实质性响应的供应商在规定时间内提交最后报价，提交最后报价的供应商不得少于3家。</w:t>
      </w:r>
    </w:p>
    <w:p>
      <w:pPr>
        <w:snapToGrid w:val="0"/>
        <w:spacing w:line="480" w:lineRule="exact"/>
        <w:ind w:firstLine="480" w:firstLineChars="200"/>
        <w:contextualSpacing/>
        <w:rPr>
          <w:kern w:val="0"/>
          <w:sz w:val="24"/>
          <w:lang w:val="zh-CN"/>
        </w:rPr>
      </w:pPr>
      <w:r>
        <w:rPr>
          <w:kern w:val="0"/>
          <w:sz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480" w:lineRule="exact"/>
        <w:ind w:firstLine="480" w:firstLineChars="200"/>
        <w:contextualSpacing/>
        <w:rPr>
          <w:kern w:val="0"/>
          <w:sz w:val="24"/>
          <w:lang w:val="zh-CN"/>
        </w:rPr>
      </w:pPr>
      <w:r>
        <w:rPr>
          <w:kern w:val="0"/>
          <w:sz w:val="24"/>
          <w:lang w:val="zh-CN"/>
        </w:rPr>
        <w:t>市场竞争不充分的科研项目，以及需要扶持的科技成果转化项目，提交最后报价的供应商可以是2家。</w:t>
      </w:r>
    </w:p>
    <w:p>
      <w:pPr>
        <w:snapToGrid w:val="0"/>
        <w:spacing w:line="480" w:lineRule="exact"/>
        <w:ind w:firstLine="480" w:firstLineChars="200"/>
        <w:contextualSpacing/>
        <w:rPr>
          <w:kern w:val="0"/>
          <w:sz w:val="24"/>
          <w:lang w:val="zh-CN"/>
        </w:rPr>
      </w:pPr>
      <w:r>
        <w:rPr>
          <w:kern w:val="0"/>
          <w:sz w:val="24"/>
          <w:lang w:val="zh-CN"/>
        </w:rPr>
        <w:t>5、最后报价是供应商响应文件的有效组成部分。</w:t>
      </w:r>
    </w:p>
    <w:p>
      <w:pPr>
        <w:snapToGrid w:val="0"/>
        <w:spacing w:line="480" w:lineRule="exact"/>
        <w:ind w:firstLine="480" w:firstLineChars="200"/>
        <w:contextualSpacing/>
        <w:rPr>
          <w:kern w:val="0"/>
          <w:sz w:val="24"/>
          <w:lang w:val="zh-CN"/>
        </w:rPr>
      </w:pPr>
      <w:r>
        <w:rPr>
          <w:kern w:val="0"/>
          <w:sz w:val="24"/>
          <w:lang w:val="zh-CN"/>
        </w:rPr>
        <w:t>6、已提交响应文件的供应商，在提交最后报价之前，可以根据磋商情况退出磋商。</w:t>
      </w:r>
    </w:p>
    <w:p>
      <w:pPr>
        <w:snapToGrid w:val="0"/>
        <w:spacing w:line="480" w:lineRule="exact"/>
        <w:ind w:firstLine="480" w:firstLineChars="200"/>
        <w:contextualSpacing/>
        <w:rPr>
          <w:kern w:val="0"/>
          <w:sz w:val="24"/>
          <w:lang w:val="zh-CN"/>
        </w:rPr>
      </w:pPr>
      <w:r>
        <w:rPr>
          <w:kern w:val="0"/>
          <w:sz w:val="24"/>
          <w:lang w:val="zh-CN"/>
        </w:rPr>
        <w:t>磋商时间由磋商小组掌握。</w:t>
      </w:r>
    </w:p>
    <w:p>
      <w:pPr>
        <w:snapToGrid w:val="0"/>
        <w:spacing w:line="480" w:lineRule="exact"/>
        <w:ind w:firstLine="496" w:firstLineChars="206"/>
        <w:contextualSpacing/>
        <w:rPr>
          <w:b/>
          <w:sz w:val="24"/>
        </w:rPr>
      </w:pPr>
      <w:r>
        <w:rPr>
          <w:b/>
          <w:sz w:val="24"/>
        </w:rPr>
        <w:t>四、评审方法-综合评分法</w:t>
      </w:r>
    </w:p>
    <w:p>
      <w:pPr>
        <w:snapToGrid w:val="0"/>
        <w:spacing w:line="480" w:lineRule="exact"/>
        <w:ind w:firstLine="494" w:firstLineChars="206"/>
        <w:contextualSpacing/>
        <w:rPr>
          <w:sz w:val="24"/>
        </w:rPr>
      </w:pPr>
      <w:r>
        <w:rPr>
          <w:sz w:val="24"/>
        </w:rPr>
        <w:t>经磋商确定最终采购需求和提交最后报价的供应商后，由磋商小组采用综合评分法对提交最后报价的供应商的响应文件和最后报价进行综合评分。</w:t>
      </w:r>
    </w:p>
    <w:p>
      <w:pPr>
        <w:snapToGrid w:val="0"/>
        <w:spacing w:line="480" w:lineRule="exact"/>
        <w:ind w:firstLine="494" w:firstLineChars="206"/>
        <w:contextualSpacing/>
        <w:rPr>
          <w:sz w:val="24"/>
        </w:rPr>
      </w:pPr>
      <w:r>
        <w:rPr>
          <w:sz w:val="24"/>
        </w:rPr>
        <w:t>综合评分法，是指响应文件满足磋商文件全部实质性要求且按评审因素的量化指标评审得分最高的供应商为成交候选供应商的评审方法。</w:t>
      </w:r>
    </w:p>
    <w:p>
      <w:pPr>
        <w:snapToGrid w:val="0"/>
        <w:spacing w:line="480" w:lineRule="exact"/>
        <w:ind w:firstLine="494" w:firstLineChars="206"/>
        <w:contextualSpacing/>
        <w:rPr>
          <w:sz w:val="24"/>
        </w:rPr>
      </w:pPr>
      <w:r>
        <w:rPr>
          <w:sz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p>
    <w:p>
      <w:pPr>
        <w:snapToGrid w:val="0"/>
        <w:spacing w:line="480" w:lineRule="exact"/>
        <w:ind w:firstLine="570"/>
        <w:rPr>
          <w:sz w:val="24"/>
        </w:rPr>
      </w:pPr>
      <w:r>
        <w:rPr>
          <w:sz w:val="24"/>
        </w:rPr>
        <w:t>1、未按照磋商文件规定要求</w:t>
      </w:r>
      <w:r>
        <w:rPr>
          <w:rFonts w:hint="eastAsia"/>
          <w:sz w:val="24"/>
        </w:rPr>
        <w:t>密封、</w:t>
      </w:r>
      <w:r>
        <w:rPr>
          <w:sz w:val="24"/>
        </w:rPr>
        <w:t>签署、盖章的；</w:t>
      </w:r>
    </w:p>
    <w:p>
      <w:pPr>
        <w:snapToGrid w:val="0"/>
        <w:spacing w:line="480" w:lineRule="exact"/>
        <w:ind w:firstLine="570"/>
        <w:rPr>
          <w:sz w:val="24"/>
        </w:rPr>
      </w:pPr>
      <w:r>
        <w:rPr>
          <w:sz w:val="24"/>
        </w:rPr>
        <w:t>2、不具备磋商文件中规定的资格要求的；</w:t>
      </w:r>
    </w:p>
    <w:p>
      <w:pPr>
        <w:snapToGrid w:val="0"/>
        <w:spacing w:line="480" w:lineRule="exact"/>
        <w:ind w:firstLine="570"/>
        <w:rPr>
          <w:sz w:val="24"/>
        </w:rPr>
      </w:pPr>
      <w:r>
        <w:rPr>
          <w:sz w:val="24"/>
        </w:rPr>
        <w:t>3、响应报价超出预算的；</w:t>
      </w:r>
    </w:p>
    <w:p>
      <w:pPr>
        <w:snapToGrid w:val="0"/>
        <w:spacing w:line="480" w:lineRule="exact"/>
        <w:ind w:firstLine="570"/>
      </w:pPr>
      <w:r>
        <w:rPr>
          <w:rFonts w:hint="eastAsia" w:ascii="宋体" w:hAnsi="宋体" w:cs="宋体"/>
          <w:sz w:val="24"/>
        </w:rPr>
        <w:t>4、报价文件出现在其他响应文件中的；</w:t>
      </w:r>
    </w:p>
    <w:p>
      <w:pPr>
        <w:snapToGrid w:val="0"/>
        <w:spacing w:line="480" w:lineRule="exact"/>
        <w:ind w:firstLine="570"/>
        <w:rPr>
          <w:rFonts w:ascii="宋体" w:hAnsi="宋体" w:cs="宋体"/>
          <w:sz w:val="24"/>
        </w:rPr>
      </w:pPr>
      <w:r>
        <w:rPr>
          <w:rFonts w:hint="eastAsia" w:ascii="宋体" w:hAnsi="宋体" w:cs="宋体"/>
          <w:sz w:val="24"/>
        </w:rPr>
        <w:t>5、响应文件含有采购人不能接受的附加条件的；</w:t>
      </w:r>
    </w:p>
    <w:p>
      <w:pPr>
        <w:snapToGrid w:val="0"/>
        <w:spacing w:line="480" w:lineRule="exact"/>
        <w:ind w:firstLine="570"/>
        <w:rPr>
          <w:sz w:val="24"/>
        </w:rPr>
      </w:pPr>
      <w:r>
        <w:rPr>
          <w:rFonts w:hint="eastAsia" w:ascii="宋体" w:hAnsi="宋体" w:cs="宋体"/>
          <w:sz w:val="24"/>
        </w:rPr>
        <w:t>6、</w:t>
      </w:r>
      <w:r>
        <w:rPr>
          <w:sz w:val="24"/>
        </w:rPr>
        <w:t>不符合法律、法规和磋商文件中规定的其他实质性要求的。</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sz w:val="24"/>
        </w:rPr>
      </w:pPr>
      <w:r>
        <w:rPr>
          <w:sz w:val="24"/>
        </w:rPr>
        <w:t>2、出现影响采购公正的违法违规行为的；</w:t>
      </w:r>
    </w:p>
    <w:p>
      <w:pPr>
        <w:snapToGrid w:val="0"/>
        <w:spacing w:line="480" w:lineRule="exact"/>
        <w:ind w:firstLine="555"/>
        <w:rPr>
          <w:sz w:val="24"/>
        </w:rPr>
      </w:pPr>
      <w:r>
        <w:rPr>
          <w:sz w:val="24"/>
        </w:rPr>
        <w:t>3、供应商的最后报价均超过了采购预算，采购人不能支付的；</w:t>
      </w:r>
    </w:p>
    <w:p>
      <w:pPr>
        <w:snapToGrid w:val="0"/>
        <w:spacing w:line="480" w:lineRule="exact"/>
        <w:ind w:firstLine="555"/>
        <w:rPr>
          <w:sz w:val="24"/>
        </w:rPr>
      </w:pPr>
      <w:r>
        <w:rPr>
          <w:sz w:val="24"/>
        </w:rPr>
        <w:t>4、因重大变故，采购任务取消的。</w:t>
      </w:r>
    </w:p>
    <w:p>
      <w:pPr>
        <w:snapToGrid w:val="0"/>
        <w:spacing w:line="480" w:lineRule="exact"/>
        <w:ind w:firstLine="555"/>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480" w:lineRule="exact"/>
        <w:ind w:firstLine="472" w:firstLineChars="196"/>
        <w:contextualSpacing/>
        <w:rPr>
          <w:b/>
          <w:sz w:val="24"/>
        </w:rPr>
      </w:pPr>
      <w:r>
        <w:rPr>
          <w:b/>
          <w:sz w:val="24"/>
        </w:rPr>
        <w:t>五、评审标准</w:t>
      </w:r>
    </w:p>
    <w:p>
      <w:pPr>
        <w:snapToGrid w:val="0"/>
        <w:spacing w:line="480" w:lineRule="exact"/>
        <w:ind w:firstLine="480" w:firstLineChars="200"/>
        <w:rPr>
          <w:rFonts w:ascii="宋体" w:hAnsi="宋体" w:cs="宋体"/>
          <w:sz w:val="24"/>
        </w:rPr>
      </w:pPr>
      <w:r>
        <w:rPr>
          <w:sz w:val="24"/>
        </w:rPr>
        <w:t>商务技术部分评审结束后，再开启最后报价计算分值。总分值为100分，加分和减分因素除外。</w:t>
      </w:r>
      <w:r>
        <w:rPr>
          <w:rFonts w:hint="eastAsia" w:ascii="宋体" w:hAnsi="宋体" w:cs="宋体"/>
          <w:sz w:val="24"/>
        </w:rPr>
        <w:t>两部分评审因素比重如下（计算结果均四舍五入保留两位小数）：</w:t>
      </w:r>
    </w:p>
    <w:p>
      <w:pPr>
        <w:snapToGrid w:val="0"/>
        <w:spacing w:line="360" w:lineRule="auto"/>
        <w:ind w:firstLine="484" w:firstLineChars="202"/>
        <w:rPr>
          <w:rFonts w:ascii="宋体" w:hAnsi="宋体" w:cs="宋体"/>
          <w:sz w:val="24"/>
          <w:u w:val="single"/>
        </w:rPr>
      </w:pPr>
      <w:r>
        <w:rPr>
          <w:rFonts w:hint="eastAsia" w:ascii="宋体" w:hAnsi="宋体" w:cs="宋体"/>
          <w:sz w:val="24"/>
        </w:rPr>
        <w:t>商务技术标分值占总分值的比重为</w:t>
      </w:r>
      <w:r>
        <w:rPr>
          <w:rFonts w:hint="eastAsia" w:ascii="宋体" w:hAnsi="宋体" w:cs="宋体"/>
          <w:sz w:val="24"/>
          <w:u w:val="single"/>
        </w:rPr>
        <w:t>50%（权重）</w:t>
      </w:r>
      <w:r>
        <w:rPr>
          <w:rFonts w:hint="eastAsia" w:ascii="宋体" w:hAnsi="宋体" w:cs="宋体"/>
          <w:sz w:val="24"/>
        </w:rPr>
        <w:t>；</w:t>
      </w:r>
    </w:p>
    <w:p>
      <w:pPr>
        <w:snapToGrid w:val="0"/>
        <w:spacing w:line="360" w:lineRule="auto"/>
        <w:ind w:firstLine="484" w:firstLineChars="202"/>
        <w:rPr>
          <w:sz w:val="24"/>
        </w:rPr>
      </w:pPr>
      <w:r>
        <w:rPr>
          <w:rFonts w:hint="eastAsia" w:ascii="宋体" w:hAnsi="宋体" w:cs="宋体"/>
          <w:sz w:val="24"/>
        </w:rPr>
        <w:t>价格标分值占总分值的比重为</w:t>
      </w:r>
      <w:r>
        <w:rPr>
          <w:rFonts w:hint="eastAsia" w:ascii="宋体" w:hAnsi="宋体" w:cs="宋体"/>
          <w:sz w:val="24"/>
          <w:u w:val="single"/>
        </w:rPr>
        <w:t>50%（权重）</w:t>
      </w:r>
      <w:r>
        <w:rPr>
          <w:rFonts w:hint="eastAsia"/>
          <w:sz w:val="24"/>
        </w:rPr>
        <w:t>。</w:t>
      </w:r>
    </w:p>
    <w:p>
      <w:pPr>
        <w:snapToGrid w:val="0"/>
        <w:spacing w:line="460" w:lineRule="exact"/>
        <w:ind w:firstLine="482" w:firstLineChars="200"/>
        <w:rPr>
          <w:rFonts w:ascii="宋体" w:hAnsi="宋体"/>
          <w:sz w:val="24"/>
        </w:rPr>
      </w:pPr>
      <w:r>
        <w:rPr>
          <w:rFonts w:hint="eastAsia" w:ascii="宋体" w:hAnsi="宋体"/>
          <w:b/>
          <w:sz w:val="24"/>
        </w:rPr>
        <w:t>（三）商务技术分</w:t>
      </w:r>
      <w:r>
        <w:rPr>
          <w:rFonts w:hint="eastAsia" w:ascii="宋体" w:hAnsi="宋体"/>
          <w:sz w:val="24"/>
        </w:rPr>
        <w:t>：50分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662"/>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817"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序号</w:t>
            </w:r>
          </w:p>
        </w:tc>
        <w:tc>
          <w:tcPr>
            <w:tcW w:w="7938" w:type="dxa"/>
            <w:gridSpan w:val="2"/>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技术要求及评分</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highlight w:val="none"/>
              </w:rPr>
            </w:pPr>
            <w:r>
              <w:rPr>
                <w:rFonts w:hint="eastAsia" w:cs="宋体" w:asciiTheme="minorEastAsia" w:hAnsiTheme="minorEastAsia" w:eastAsiaTheme="minorEastAsia"/>
                <w:b/>
                <w:bCs/>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highlight w:val="none"/>
              </w:rPr>
            </w:pPr>
          </w:p>
        </w:tc>
        <w:tc>
          <w:tcPr>
            <w:tcW w:w="14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企业资信</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投标人通过ISO9001质量体系认证得2分；ISO14001环境体系认证得2分；OHSAS18001或ISO45001职业健康安全管理体系认证得2分(本项满分6分，提供证书复印件加盖公章)。</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行业资质</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具有中国集中空调系统清洗维保服务国家一级资质的得5分，二级得3分（提供复印件并加盖公章）。</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9"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人员要求</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拟投入本项目维保人员持证上岗。提供针对本项目安排的维保人员具备制冷作业证得1分，</w:t>
            </w:r>
          </w:p>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具备电工证得1分，</w:t>
            </w:r>
          </w:p>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具备焊工证得1分，</w:t>
            </w:r>
          </w:p>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具备高空作业证得1分，</w:t>
            </w:r>
          </w:p>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有一名维保人员参加市级以上技能比赛得奖的1分，最多得2分。</w:t>
            </w:r>
          </w:p>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（同一人员获得多项证书的可重复计算，需提供维保人员的证书复印件，和本单位签订劳动合同复印件，本单位为其缴纳的2022年4月-2022年9月社保证明资料）。</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4</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类似业绩</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供应商提供2020年1月1日以来与本项目体量相当的空调、机组维护服务业绩，每提供一份得3分，最多得15分。</w:t>
            </w:r>
          </w:p>
          <w:p>
            <w:pP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注：每一份业绩需同时提供有效合同复印件、发票复印件予以佐证，否则不得分。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维保服务方案</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实施方案：根据供应商对本项目的了解程度，检查保养内容及更换材料实施方案的可行性、科学性、便捷灵活的保养方式使机组得到充分利用等情况提供具体的方案（至少包含包括全部设备的检修部署、联合调试方案、各节点时间进度、验收标准、更换方案等）进行横向打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方案优秀合理、可行且具有针对性的得10-13分；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方案概述尚可，基本能满足项目需求得5-9分；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方案一般，内容空洞得 0-4分；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无此项内容不得分。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6</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针对本项目的应急预案</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根据供应商针对本项目提供应急服务、抢修方案及承诺，包括针对本项目制定的突击保障任务和突发问题的响应时间、人员调动及处理方案的应对措施进行横向打分。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(1)应急预案服务高效、具有针对性强的措施和合理化建议的得5分；（2）应急预案及合理化建议基本可行、基本满足项目需求的得3-4分；（3）应急预案简单粗糙、内容空洞的得1-2分。</w:t>
            </w:r>
          </w:p>
          <w:p>
            <w:pPr>
              <w:widowControl/>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未作说明的不得分。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5</w:t>
            </w:r>
          </w:p>
        </w:tc>
      </w:tr>
    </w:tbl>
    <w:p>
      <w:pPr>
        <w:autoSpaceDE w:val="0"/>
        <w:autoSpaceDN w:val="0"/>
        <w:adjustRightInd w:val="0"/>
        <w:snapToGrid w:val="0"/>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（四）价格分：50分</w:t>
      </w:r>
    </w:p>
    <w:p>
      <w:pPr>
        <w:pStyle w:val="80"/>
        <w:spacing w:line="0" w:lineRule="atLeast"/>
        <w:ind w:right="119" w:firstLineChars="200"/>
        <w:jc w:val="left"/>
        <w:rPr>
          <w:rFonts w:asciiTheme="minorEastAsia" w:hAnsiTheme="minorEastAsia" w:eastAsiaTheme="minorEastAsia"/>
        </w:rPr>
      </w:pPr>
      <w:r>
        <w:rPr>
          <w:rFonts w:hint="eastAsia" w:asciiTheme="minorEastAsia" w:hAnsiTheme="minorEastAsia" w:eastAsiaTheme="minorEastAsia"/>
        </w:rPr>
        <w:t>价格分统一采用低价优先法计算，</w:t>
      </w:r>
      <w:r>
        <w:rPr>
          <w:rFonts w:hint="eastAsia" w:asciiTheme="minorEastAsia" w:hAnsiTheme="minorEastAsia" w:eastAsiaTheme="minorEastAsia"/>
          <w:highlight w:val="yellow"/>
        </w:rPr>
        <w:t>按报价函中</w:t>
      </w:r>
      <w:r>
        <w:rPr>
          <w:rFonts w:hint="eastAsia" w:asciiTheme="minorEastAsia" w:hAnsiTheme="minorEastAsia" w:eastAsiaTheme="minorEastAsia"/>
          <w:color w:val="FF0000"/>
          <w:highlight w:val="yellow"/>
        </w:rPr>
        <w:t>不含税价</w:t>
      </w:r>
      <w:r>
        <w:rPr>
          <w:rFonts w:hint="eastAsia" w:asciiTheme="minorEastAsia" w:hAnsiTheme="minorEastAsia" w:eastAsiaTheme="minorEastAsia"/>
          <w:highlight w:val="yellow"/>
        </w:rPr>
        <w:t>来计算</w:t>
      </w:r>
      <w:r>
        <w:rPr>
          <w:rFonts w:hint="eastAsia" w:asciiTheme="minorEastAsia" w:hAnsiTheme="minorEastAsia" w:eastAsiaTheme="minorEastAsia"/>
        </w:rPr>
        <w:t>，即满足磋商文件要求且最后报价最低的供应商的价格为磋商基准价，其价格分为满分。其他供应商的价格分统一按照下列公式计算：</w:t>
      </w:r>
    </w:p>
    <w:p>
      <w:pPr>
        <w:pStyle w:val="80"/>
        <w:spacing w:line="0" w:lineRule="atLeast"/>
        <w:ind w:left="0" w:right="119" w:firstLineChars="200"/>
        <w:jc w:val="left"/>
        <w:rPr>
          <w:rFonts w:asciiTheme="minorEastAsia" w:hAnsiTheme="minorEastAsia" w:eastAsiaTheme="minorEastAsia"/>
        </w:rPr>
      </w:pPr>
      <w:r>
        <w:rPr>
          <w:rFonts w:hint="eastAsia" w:asciiTheme="minorEastAsia" w:hAnsiTheme="minorEastAsia" w:eastAsiaTheme="minorEastAsia"/>
        </w:rPr>
        <w:t>磋商报价得分=（磋商基准价/最后磋商报价）×价格权值×100</w:t>
      </w:r>
    </w:p>
    <w:p>
      <w:pPr>
        <w:snapToGrid w:val="0"/>
        <w:spacing w:line="300" w:lineRule="auto"/>
        <w:ind w:firstLine="570"/>
        <w:rPr>
          <w:rFonts w:asciiTheme="minorEastAsia" w:hAnsiTheme="minorEastAsia" w:eastAsiaTheme="minorEastAsia"/>
          <w:b/>
          <w:sz w:val="24"/>
        </w:rPr>
      </w:pPr>
      <w:r>
        <w:rPr>
          <w:rFonts w:hint="eastAsia" w:asciiTheme="minorEastAsia" w:hAnsiTheme="minorEastAsia" w:eastAsiaTheme="minorEastAsia"/>
          <w:b/>
          <w:sz w:val="24"/>
        </w:rPr>
        <w:t>（五）成交供应商的确定</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会认为供应商的报价明显低于其他通过符合性审查供应商的报价，有可能影响产品质量或者不能诚信履约的，应当要求其在合理的时间内提供书面说明，必要时提交相关证明材料；供应商不能证明其报价合理性的，评委会应当将其作为无效投标处理。</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对成交候选人报价总表和明细表进行审核，应审核供应商磋商报价是否前后一致、大小写金额是否一致、总价金额与单价汇总金额是否一致。对过高过低报价的并作为成交候选人的，应重点审核报价明细表有否重大重复报价或漏项报价等情况，一经发现，现场请成交候选人予以澄清，明显过错或不能澄清的，经超半数以上评委认定，有权取消供应商成交候选人资格。</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评委会根据全体评标成员签字的原始评标记录和评标结果编写评标报告。</w:t>
      </w:r>
      <w:r>
        <w:rPr>
          <w:rFonts w:hint="eastAsia" w:asciiTheme="minorEastAsia" w:hAnsiTheme="minorEastAsia" w:eastAsiaTheme="minorEastAsia"/>
          <w:sz w:val="24"/>
        </w:rPr>
        <w:t>评委会汇总各评委评分后，评审后得分（商务技术得分+价格得分）由高到低顺序排列，排名前三名的依次为第一、第二、第三中标候选人。得分相同的，按磋商报价由低到高顺</w:t>
      </w:r>
      <w:r>
        <w:rPr>
          <w:rFonts w:hint="eastAsia" w:asciiTheme="minorEastAsia" w:hAnsiTheme="minorEastAsia" w:eastAsiaTheme="minorEastAsia"/>
          <w:bCs/>
          <w:sz w:val="24"/>
        </w:rPr>
        <w:t>序排列，得分且投标报价相同的，现场抽签决定成交候选人排名顺序。</w:t>
      </w:r>
    </w:p>
    <w:p>
      <w:pPr>
        <w:snapToGrid w:val="0"/>
        <w:spacing w:line="480" w:lineRule="exact"/>
        <w:ind w:firstLine="570"/>
        <w:rPr>
          <w:rFonts w:asciiTheme="minorEastAsia" w:hAnsiTheme="minorEastAsia" w:eastAsiaTheme="minorEastAsia"/>
          <w:sz w:val="24"/>
        </w:rPr>
      </w:pPr>
      <w:r>
        <w:rPr>
          <w:rFonts w:hint="eastAsia" w:asciiTheme="minorEastAsia" w:hAnsiTheme="minorEastAsia" w:eastAsiaTheme="minorEastAsia"/>
          <w:sz w:val="24"/>
        </w:rPr>
        <w:t>第一成交候选人原则上为成交供应商，成交价为其磋商报价。当排名第一的成交候选人放弃成交、因不可抗力不能履行合同、不按照招标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本项目由</w:t>
      </w:r>
      <w:r>
        <w:rPr>
          <w:rFonts w:hint="eastAsia" w:asciiTheme="minorEastAsia" w:hAnsiTheme="minorEastAsia" w:eastAsiaTheme="minorEastAsia"/>
          <w:bCs/>
          <w:sz w:val="24"/>
          <w:u w:val="single"/>
        </w:rPr>
        <w:t>评委会</w:t>
      </w:r>
      <w:r>
        <w:rPr>
          <w:rFonts w:hint="eastAsia" w:asciiTheme="minorEastAsia" w:hAnsiTheme="minorEastAsia" w:eastAsiaTheme="minorEastAsia"/>
          <w:bCs/>
          <w:sz w:val="24"/>
        </w:rPr>
        <w:t>确定成交供应商。</w:t>
      </w:r>
    </w:p>
    <w:p>
      <w:pPr>
        <w:snapToGrid w:val="0"/>
        <w:spacing w:line="480" w:lineRule="exact"/>
        <w:ind w:firstLine="477" w:firstLineChars="198"/>
        <w:rPr>
          <w:rFonts w:asciiTheme="minorEastAsia" w:hAnsiTheme="minorEastAsia" w:eastAsiaTheme="minorEastAsia"/>
          <w:b/>
          <w:sz w:val="24"/>
        </w:rPr>
      </w:pPr>
      <w:r>
        <w:rPr>
          <w:rFonts w:hint="eastAsia" w:asciiTheme="minorEastAsia" w:hAnsiTheme="minorEastAsia" w:eastAsiaTheme="minorEastAsia"/>
          <w:b/>
          <w:sz w:val="24"/>
        </w:rPr>
        <w:t>（六）其他注意事项</w:t>
      </w:r>
    </w:p>
    <w:p>
      <w:pPr>
        <w:snapToGrid w:val="0"/>
        <w:spacing w:line="480" w:lineRule="exact"/>
        <w:ind w:firstLine="570"/>
        <w:rPr>
          <w:rFonts w:asciiTheme="minorEastAsia" w:hAnsiTheme="minorEastAsia" w:eastAsiaTheme="minorEastAsia"/>
          <w:sz w:val="24"/>
        </w:rPr>
      </w:pPr>
      <w:r>
        <w:rPr>
          <w:rFonts w:asciiTheme="minorEastAsia" w:hAnsiTheme="minorEastAsia" w:eastAsiaTheme="minorEastAsia"/>
          <w:sz w:val="24"/>
        </w:rPr>
        <w:t>1、在</w:t>
      </w:r>
      <w:r>
        <w:rPr>
          <w:rFonts w:hint="eastAsia" w:asciiTheme="minorEastAsia" w:hAnsiTheme="minorEastAsia" w:eastAsiaTheme="minorEastAsia"/>
          <w:sz w:val="24"/>
        </w:rPr>
        <w:t>磋商响应</w:t>
      </w:r>
      <w:r>
        <w:rPr>
          <w:rFonts w:hint="eastAsia" w:cs="宋体" w:asciiTheme="minorEastAsia" w:hAnsiTheme="minorEastAsia" w:eastAsiaTheme="minorEastAsia"/>
          <w:sz w:val="24"/>
        </w:rPr>
        <w:t>﹑</w:t>
      </w:r>
      <w:r>
        <w:rPr>
          <w:rFonts w:asciiTheme="minorEastAsia" w:hAnsiTheme="minorEastAsia" w:eastAsiaTheme="minorEastAsia"/>
          <w:sz w:val="24"/>
        </w:rPr>
        <w:t>开标时间，</w:t>
      </w:r>
      <w:r>
        <w:rPr>
          <w:rFonts w:hint="eastAsia" w:asciiTheme="minorEastAsia" w:hAnsiTheme="minorEastAsia" w:eastAsiaTheme="minorEastAsia"/>
          <w:sz w:val="24"/>
        </w:rPr>
        <w:t>供应商</w:t>
      </w:r>
      <w:r>
        <w:rPr>
          <w:rFonts w:asciiTheme="minorEastAsia" w:hAnsiTheme="minorEastAsia" w:eastAsiaTheme="minorEastAsia"/>
          <w:sz w:val="24"/>
        </w:rPr>
        <w:t>不得向评委询问情况，不得进行旨在影响评标结果的活动。</w:t>
      </w:r>
    </w:p>
    <w:p>
      <w:pPr>
        <w:snapToGrid w:val="0"/>
        <w:spacing w:line="480" w:lineRule="exact"/>
        <w:ind w:firstLine="570"/>
        <w:rPr>
          <w:rFonts w:asciiTheme="minorEastAsia" w:hAnsiTheme="minorEastAsia" w:eastAsiaTheme="minorEastAsia"/>
          <w:sz w:val="24"/>
        </w:rPr>
      </w:pPr>
      <w:r>
        <w:rPr>
          <w:rFonts w:asciiTheme="minorEastAsia" w:hAnsiTheme="minorEastAsia" w:eastAsiaTheme="minorEastAsia"/>
          <w:sz w:val="24"/>
        </w:rPr>
        <w:t>2、评委会不得向</w:t>
      </w:r>
      <w:r>
        <w:rPr>
          <w:rFonts w:hint="eastAsia" w:asciiTheme="minorEastAsia" w:hAnsiTheme="minorEastAsia" w:eastAsiaTheme="minorEastAsia"/>
          <w:sz w:val="24"/>
        </w:rPr>
        <w:t>供应商</w:t>
      </w:r>
      <w:r>
        <w:rPr>
          <w:rFonts w:asciiTheme="minorEastAsia" w:hAnsiTheme="minorEastAsia" w:eastAsiaTheme="minorEastAsia"/>
          <w:sz w:val="24"/>
        </w:rPr>
        <w:t>解释落标原因。</w:t>
      </w:r>
    </w:p>
    <w:p>
      <w:pPr>
        <w:snapToGrid w:val="0"/>
        <w:spacing w:line="360" w:lineRule="auto"/>
        <w:ind w:firstLine="570"/>
        <w:rPr>
          <w:rFonts w:asciiTheme="minorEastAsia" w:hAnsiTheme="minorEastAsia" w:eastAsiaTheme="minorEastAsia"/>
          <w:sz w:val="24"/>
        </w:rPr>
      </w:pPr>
      <w:r>
        <w:rPr>
          <w:rFonts w:asciiTheme="minorEastAsia" w:hAnsiTheme="minorEastAsia" w:eastAsiaTheme="minorEastAsia"/>
          <w:sz w:val="24"/>
        </w:rPr>
        <w:t>3、在</w:t>
      </w:r>
      <w:r>
        <w:rPr>
          <w:rFonts w:hint="eastAsia" w:asciiTheme="minorEastAsia" w:hAnsiTheme="minorEastAsia" w:eastAsiaTheme="minorEastAsia"/>
          <w:sz w:val="24"/>
        </w:rPr>
        <w:t>磋商响应</w:t>
      </w:r>
      <w:r>
        <w:rPr>
          <w:rFonts w:hint="eastAsia" w:cs="宋体" w:asciiTheme="minorEastAsia" w:hAnsiTheme="minorEastAsia" w:eastAsiaTheme="minorEastAsia"/>
          <w:sz w:val="24"/>
        </w:rPr>
        <w:t>﹑</w:t>
      </w:r>
      <w:r>
        <w:rPr>
          <w:rFonts w:asciiTheme="minorEastAsia" w:hAnsiTheme="minorEastAsia" w:eastAsiaTheme="minorEastAsia"/>
          <w:sz w:val="24"/>
        </w:rPr>
        <w:t>评标过程中，如果</w:t>
      </w:r>
      <w:r>
        <w:rPr>
          <w:rFonts w:hint="eastAsia" w:asciiTheme="minorEastAsia" w:hAnsiTheme="minorEastAsia" w:eastAsiaTheme="minorEastAsia"/>
          <w:sz w:val="24"/>
        </w:rPr>
        <w:t>供应商</w:t>
      </w:r>
      <w:r>
        <w:rPr>
          <w:rFonts w:asciiTheme="minorEastAsia" w:hAnsiTheme="minorEastAsia" w:eastAsiaTheme="minorEastAsia"/>
          <w:sz w:val="24"/>
        </w:rPr>
        <w:t>联合故意抬高报价或出现其他不正当行为，采购人有权中止</w:t>
      </w:r>
      <w:r>
        <w:rPr>
          <w:rFonts w:hint="eastAsia" w:asciiTheme="minorEastAsia" w:hAnsiTheme="minorEastAsia" w:eastAsiaTheme="minorEastAsia"/>
          <w:sz w:val="24"/>
        </w:rPr>
        <w:t>磋商响应</w:t>
      </w:r>
      <w:r>
        <w:rPr>
          <w:rFonts w:asciiTheme="minorEastAsia" w:hAnsiTheme="minorEastAsia" w:eastAsiaTheme="minorEastAsia"/>
          <w:sz w:val="24"/>
        </w:rPr>
        <w:t>或评标。</w:t>
      </w:r>
    </w:p>
    <w:p>
      <w:pPr>
        <w:snapToGrid w:val="0"/>
        <w:spacing w:line="360" w:lineRule="auto"/>
        <w:ind w:firstLine="570"/>
        <w:rPr>
          <w:rFonts w:asciiTheme="minorEastAsia" w:hAnsiTheme="minorEastAsia" w:eastAsiaTheme="minorEastAsia"/>
          <w:sz w:val="24"/>
        </w:rPr>
      </w:pPr>
      <w:r>
        <w:rPr>
          <w:rFonts w:asciiTheme="minorEastAsia" w:hAnsiTheme="minorEastAsia" w:eastAsiaTheme="minorEastAsia"/>
          <w:sz w:val="24"/>
        </w:rPr>
        <w:t>4、凡在投</w:t>
      </w:r>
      <w:r>
        <w:rPr>
          <w:rFonts w:hint="eastAsia" w:asciiTheme="minorEastAsia" w:hAnsiTheme="minorEastAsia" w:eastAsiaTheme="minorEastAsia"/>
          <w:sz w:val="24"/>
        </w:rPr>
        <w:t>磋商响应</w:t>
      </w:r>
      <w:r>
        <w:rPr>
          <w:rFonts w:asciiTheme="minorEastAsia" w:hAnsiTheme="minorEastAsia" w:eastAsiaTheme="minorEastAsia"/>
          <w:sz w:val="24"/>
        </w:rPr>
        <w:t>、开标过程中，已提示是否异议的事项，</w:t>
      </w:r>
      <w:r>
        <w:rPr>
          <w:rFonts w:hint="eastAsia" w:asciiTheme="minorEastAsia" w:hAnsiTheme="minorEastAsia" w:eastAsiaTheme="minorEastAsia"/>
          <w:sz w:val="24"/>
        </w:rPr>
        <w:t>供应商</w:t>
      </w:r>
      <w:r>
        <w:rPr>
          <w:rFonts w:asciiTheme="minorEastAsia" w:hAnsiTheme="minorEastAsia" w:eastAsiaTheme="minorEastAsia"/>
          <w:sz w:val="24"/>
        </w:rPr>
        <w:t>当时没有提出异议的，事后不得针对上述事项提出质疑。</w:t>
      </w: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w:t>
      </w:r>
      <w:r>
        <w:rPr>
          <w:rFonts w:asciiTheme="minorEastAsia" w:hAnsiTheme="minorEastAsia" w:eastAsiaTheme="minorEastAsia"/>
          <w:b/>
          <w:sz w:val="24"/>
        </w:rPr>
        <w:t>变更为其他方式采购的情形</w:t>
      </w:r>
    </w:p>
    <w:p>
      <w:pPr>
        <w:autoSpaceDE w:val="0"/>
        <w:autoSpaceDN w:val="0"/>
        <w:adjustRightInd w:val="0"/>
        <w:snapToGrid w:val="0"/>
        <w:spacing w:line="360" w:lineRule="auto"/>
        <w:ind w:firstLine="480" w:firstLineChars="200"/>
        <w:rPr>
          <w:rFonts w:asciiTheme="minorEastAsia" w:hAnsiTheme="minorEastAsia" w:eastAsiaTheme="minorEastAsia"/>
          <w:sz w:val="24"/>
          <w:lang w:val="zh-CN"/>
        </w:rPr>
      </w:pPr>
      <w:r>
        <w:rPr>
          <w:rFonts w:asciiTheme="minorEastAsia" w:hAnsiTheme="minorEastAsia" w:eastAsiaTheme="minorEastAsia"/>
          <w:sz w:val="24"/>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rFonts w:asciiTheme="minorEastAsia" w:hAnsiTheme="minorEastAsia" w:eastAsiaTheme="minorEastAsia"/>
          <w:sz w:val="24"/>
          <w:lang w:val="zh-CN"/>
        </w:rPr>
        <w:t>磋商文件中对供应商资质、技术等要求，将作为</w:t>
      </w:r>
      <w:r>
        <w:rPr>
          <w:rFonts w:asciiTheme="minorEastAsia" w:hAnsiTheme="minorEastAsia" w:eastAsiaTheme="minorEastAsia"/>
          <w:sz w:val="24"/>
        </w:rPr>
        <w:t>其他</w:t>
      </w:r>
      <w:r>
        <w:rPr>
          <w:rFonts w:asciiTheme="minorEastAsia" w:hAnsiTheme="minorEastAsia" w:eastAsiaTheme="minorEastAsia"/>
          <w:sz w:val="24"/>
          <w:lang w:val="zh-CN"/>
        </w:rPr>
        <w:t>方式采购的基本要求和依据。原已经参加磋商并符合要求的供应商，根据自愿原则，参加</w:t>
      </w:r>
      <w:r>
        <w:rPr>
          <w:rFonts w:asciiTheme="minorEastAsia" w:hAnsiTheme="minorEastAsia" w:eastAsiaTheme="minorEastAsia"/>
          <w:sz w:val="24"/>
        </w:rPr>
        <w:t>其他</w:t>
      </w:r>
      <w:r>
        <w:rPr>
          <w:rFonts w:asciiTheme="minorEastAsia" w:hAnsiTheme="minorEastAsia" w:eastAsiaTheme="minorEastAsia"/>
          <w:sz w:val="24"/>
          <w:lang w:val="zh-CN"/>
        </w:rPr>
        <w:t>方式采购。</w:t>
      </w:r>
    </w:p>
    <w:p>
      <w:pPr>
        <w:snapToGrid w:val="0"/>
        <w:spacing w:line="360" w:lineRule="auto"/>
        <w:ind w:firstLine="496" w:firstLineChars="206"/>
        <w:contextualSpacing/>
        <w:rPr>
          <w:rFonts w:asciiTheme="minorEastAsia" w:hAnsiTheme="minorEastAsia" w:eastAsiaTheme="minorEastAsia"/>
          <w:sz w:val="24"/>
        </w:rPr>
      </w:pPr>
      <w:r>
        <w:rPr>
          <w:rFonts w:hint="eastAsia" w:asciiTheme="minorEastAsia" w:hAnsiTheme="minorEastAsia" w:eastAsiaTheme="minorEastAsia"/>
          <w:b/>
          <w:sz w:val="24"/>
        </w:rPr>
        <w:t>（八）</w:t>
      </w:r>
      <w:r>
        <w:rPr>
          <w:rFonts w:asciiTheme="minorEastAsia" w:hAnsiTheme="minorEastAsia" w:eastAsiaTheme="minorEastAsia"/>
          <w:b/>
          <w:sz w:val="24"/>
        </w:rPr>
        <w:t>出现下列情形之一的，竞争性磋商采购活动终止，发布项目终止公告并说明原因，重新开展采购活动：</w:t>
      </w:r>
    </w:p>
    <w:p>
      <w:pPr>
        <w:snapToGrid w:val="0"/>
        <w:spacing w:line="460" w:lineRule="exact"/>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（一）因情况变化，不再符合规定的竞争性磋商采购方式适用情形的；</w:t>
      </w:r>
    </w:p>
    <w:p>
      <w:pPr>
        <w:snapToGrid w:val="0"/>
        <w:spacing w:line="460" w:lineRule="exact"/>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（二）出现影响采购公正的违法、违规行为的；</w:t>
      </w:r>
    </w:p>
    <w:p>
      <w:pPr>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（三）在采购过程中符合要求的供应商或者报价未超过采购预算的供应商不足3家的（市场竞争不充分的科研项目，以及需要扶持的科技成果转化项目除外）</w:t>
      </w:r>
    </w:p>
    <w:p>
      <w:pPr>
        <w:snapToGrid w:val="0"/>
        <w:spacing w:line="360" w:lineRule="auto"/>
        <w:ind w:firstLine="570"/>
        <w:rPr>
          <w:rFonts w:asciiTheme="minorEastAsia" w:hAnsiTheme="minorEastAsia" w:eastAsiaTheme="minorEastAsia"/>
          <w:b/>
          <w:sz w:val="24"/>
        </w:rPr>
      </w:pPr>
      <w:r>
        <w:rPr>
          <w:rFonts w:hint="eastAsia" w:asciiTheme="minorEastAsia" w:hAnsiTheme="minorEastAsia" w:eastAsiaTheme="minorEastAsia"/>
          <w:b/>
          <w:sz w:val="24"/>
        </w:rPr>
        <w:t>（十一）公告成交结果</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自确定成交供应商之日起2个工作日内，在”南通网→通知公告”栏公告成交结果，公告期限为1个工作日。</w:t>
      </w:r>
    </w:p>
    <w:p>
      <w:pPr>
        <w:snapToGrid w:val="0"/>
        <w:spacing w:line="360" w:lineRule="auto"/>
        <w:ind w:firstLine="570"/>
        <w:rPr>
          <w:rFonts w:asciiTheme="minorEastAsia" w:hAnsiTheme="minorEastAsia" w:eastAsiaTheme="minorEastAsia"/>
          <w:b/>
          <w:sz w:val="24"/>
        </w:rPr>
      </w:pPr>
      <w:r>
        <w:rPr>
          <w:rFonts w:hint="eastAsia" w:asciiTheme="minorEastAsia" w:hAnsiTheme="minorEastAsia" w:eastAsiaTheme="minorEastAsia"/>
          <w:b/>
          <w:sz w:val="24"/>
        </w:rPr>
        <w:t>（十二）发放成交通知书</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公告成交结果的同时，采购人或政府采购代理机构向成交供应商发放成交通知书。</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成交通知书发出后，采购人不得违法改变成交结果，成交供应商无正当理由不得放弃成交。</w:t>
      </w:r>
    </w:p>
    <w:p>
      <w:pPr>
        <w:snapToGrid w:val="0"/>
        <w:spacing w:line="300" w:lineRule="auto"/>
        <w:jc w:val="center"/>
        <w:outlineLvl w:val="0"/>
        <w:rPr>
          <w:rFonts w:asciiTheme="minorEastAsia" w:hAnsiTheme="minorEastAsia" w:eastAsiaTheme="minorEastAsia"/>
          <w:sz w:val="24"/>
        </w:rPr>
      </w:pPr>
      <w:r>
        <w:rPr>
          <w:rFonts w:hint="eastAsia" w:asciiTheme="minorEastAsia" w:hAnsiTheme="minorEastAsia" w:eastAsiaTheme="minorEastAsia"/>
          <w:b/>
          <w:sz w:val="24"/>
        </w:rPr>
        <w:br w:type="page"/>
      </w:r>
    </w:p>
    <w:p>
      <w:pPr>
        <w:snapToGrid w:val="0"/>
        <w:spacing w:line="300" w:lineRule="auto"/>
        <w:jc w:val="center"/>
        <w:outlineLvl w:val="0"/>
        <w:rPr>
          <w:rFonts w:ascii="仿宋_GB2312" w:hAnsi="宋体" w:eastAsia="仿宋_GB2312"/>
          <w:b/>
          <w:sz w:val="36"/>
          <w:szCs w:val="36"/>
        </w:rPr>
      </w:pPr>
      <w:r>
        <w:rPr>
          <w:rFonts w:hint="eastAsia" w:ascii="宋体" w:hAnsi="宋体"/>
          <w:b/>
          <w:bCs/>
          <w:sz w:val="36"/>
          <w:szCs w:val="36"/>
        </w:rPr>
        <w:t xml:space="preserve">第五部分  </w:t>
      </w:r>
      <w:r>
        <w:rPr>
          <w:rFonts w:hint="eastAsia" w:ascii="仿宋_GB2312" w:hAnsi="宋体" w:eastAsia="仿宋_GB2312"/>
          <w:b/>
          <w:sz w:val="36"/>
          <w:szCs w:val="36"/>
        </w:rPr>
        <w:t>合同签订与验收付款</w:t>
      </w:r>
    </w:p>
    <w:p>
      <w:pPr>
        <w:snapToGrid w:val="0"/>
        <w:spacing w:line="480" w:lineRule="exact"/>
        <w:ind w:firstLine="480" w:firstLineChars="200"/>
        <w:rPr>
          <w:sz w:val="24"/>
          <w:lang w:val="zh-CN"/>
        </w:rPr>
      </w:pPr>
      <w:r>
        <w:rPr>
          <w:sz w:val="24"/>
          <w:lang w:val="zh-CN"/>
        </w:rPr>
        <w:t>一、成交供应商和采购单位</w:t>
      </w:r>
      <w:r>
        <w:rPr>
          <w:rFonts w:hint="eastAsia" w:ascii="宋体" w:hAnsi="宋体"/>
          <w:sz w:val="24"/>
        </w:rPr>
        <w:t>需在</w:t>
      </w:r>
      <w:r>
        <w:rPr>
          <w:sz w:val="24"/>
          <w:lang w:val="zh-CN"/>
        </w:rPr>
        <w:t>《成交通知书》</w:t>
      </w:r>
      <w:r>
        <w:rPr>
          <w:rFonts w:hint="eastAsia"/>
          <w:sz w:val="24"/>
        </w:rPr>
        <w:t>发出之日起15日内</w:t>
      </w:r>
      <w:r>
        <w:rPr>
          <w:rFonts w:hint="eastAsia" w:ascii="宋体" w:hAnsi="宋体"/>
          <w:sz w:val="24"/>
        </w:rPr>
        <w:t>签订合同</w:t>
      </w:r>
      <w:r>
        <w:rPr>
          <w:sz w:val="24"/>
          <w:lang w:val="zh-CN"/>
        </w:rPr>
        <w:t>。合同签订后成交供应商方可履约，否则引起的一切后果由成交</w:t>
      </w:r>
      <w:r>
        <w:rPr>
          <w:rFonts w:hint="eastAsia"/>
          <w:sz w:val="24"/>
        </w:rPr>
        <w:t>供应商</w:t>
      </w:r>
      <w:r>
        <w:rPr>
          <w:sz w:val="24"/>
          <w:lang w:val="zh-CN"/>
        </w:rPr>
        <w:t>自行承担。</w:t>
      </w:r>
      <w:r>
        <w:rPr>
          <w:b/>
          <w:sz w:val="24"/>
        </w:rPr>
        <w:t>纸质合同一式陆份，采购人、供应商各叁、</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kinsoku w:val="0"/>
        <w:topLinePunct/>
        <w:autoSpaceDE w:val="0"/>
        <w:autoSpaceDN w:val="0"/>
        <w:snapToGrid w:val="0"/>
        <w:spacing w:line="480" w:lineRule="exact"/>
        <w:ind w:right="210" w:firstLine="513" w:firstLineChars="214"/>
        <w:contextualSpacing/>
        <w:rPr>
          <w:b/>
          <w:sz w:val="24"/>
        </w:rPr>
      </w:pPr>
      <w:r>
        <w:rPr>
          <w:sz w:val="24"/>
          <w:lang w:val="zh-CN"/>
        </w:rPr>
        <w:t>五、</w:t>
      </w:r>
      <w:r>
        <w:rPr>
          <w:b/>
          <w:sz w:val="24"/>
        </w:rPr>
        <w:t>不响应付款方式的，视同响应文件无效处理。</w:t>
      </w:r>
      <w:r>
        <w:rPr>
          <w:rFonts w:hint="eastAsia"/>
          <w:b/>
          <w:sz w:val="24"/>
          <w:szCs w:val="20"/>
        </w:rPr>
        <w:t>实际付款方式以最终签订采购合同为准。</w:t>
      </w:r>
    </w:p>
    <w:p>
      <w:pPr>
        <w:kinsoku w:val="0"/>
        <w:topLinePunct/>
        <w:autoSpaceDE w:val="0"/>
        <w:autoSpaceDN w:val="0"/>
        <w:snapToGrid w:val="0"/>
        <w:spacing w:line="480" w:lineRule="exact"/>
        <w:ind w:right="210" w:firstLine="480" w:firstLineChars="200"/>
        <w:contextualSpacing/>
        <w:rPr>
          <w:sz w:val="24"/>
          <w:lang w:val="zh-CN"/>
        </w:rPr>
      </w:pPr>
      <w:r>
        <w:rPr>
          <w:sz w:val="24"/>
        </w:rPr>
        <w:t>款项由采购人按相关财务支付规定办理支付手续。不得故意拖延支付时间。</w:t>
      </w:r>
    </w:p>
    <w:p>
      <w:pPr>
        <w:keepNext w:val="0"/>
        <w:keepLines w:val="0"/>
        <w:pageBreakBefore w:val="0"/>
        <w:kinsoku w:val="0"/>
        <w:wordWrap/>
        <w:overflowPunct/>
        <w:topLinePunct/>
        <w:autoSpaceDE w:val="0"/>
        <w:autoSpaceDN w:val="0"/>
        <w:bidi w:val="0"/>
        <w:adjustRightInd/>
        <w:snapToGrid w:val="0"/>
        <w:spacing w:line="440" w:lineRule="exact"/>
        <w:ind w:right="210" w:firstLine="513" w:firstLineChars="214"/>
        <w:contextualSpacing/>
        <w:textAlignment w:val="auto"/>
        <w:rPr>
          <w:rFonts w:ascii="仿宋_GB2312" w:eastAsia="仿宋_GB2312"/>
          <w:sz w:val="28"/>
          <w:szCs w:val="28"/>
          <w:lang w:val="zh-CN"/>
        </w:rPr>
      </w:pPr>
      <w:r>
        <w:rPr>
          <w:rFonts w:hint="eastAsia"/>
          <w:sz w:val="24"/>
        </w:rPr>
        <w:t>六、合同主要条款</w:t>
      </w:r>
    </w:p>
    <w:p>
      <w:pPr>
        <w:keepNext w:val="0"/>
        <w:keepLines w:val="0"/>
        <w:pageBreakBefore w:val="0"/>
        <w:widowControl/>
        <w:wordWrap/>
        <w:overflowPunct/>
        <w:bidi w:val="0"/>
        <w:adjustRightInd/>
        <w:spacing w:line="440" w:lineRule="exact"/>
        <w:ind w:firstLine="723" w:firstLineChars="300"/>
        <w:jc w:val="left"/>
        <w:textAlignment w:val="auto"/>
        <w:rPr>
          <w:rFonts w:ascii="宋体" w:hAnsi="宋体"/>
          <w:b/>
          <w:bCs/>
          <w:snapToGrid w:val="0"/>
          <w:sz w:val="24"/>
        </w:rPr>
      </w:pPr>
      <w:r>
        <w:rPr>
          <w:rFonts w:hint="eastAsia" w:ascii="宋体" w:hAnsi="宋体"/>
          <w:b/>
          <w:bCs/>
          <w:snapToGrid w:val="0"/>
          <w:sz w:val="24"/>
        </w:rPr>
        <w:t>甲方： 南通日报社</w:t>
      </w:r>
    </w:p>
    <w:p>
      <w:pPr>
        <w:keepNext w:val="0"/>
        <w:keepLines w:val="0"/>
        <w:pageBreakBefore w:val="0"/>
        <w:wordWrap/>
        <w:overflowPunct/>
        <w:bidi w:val="0"/>
        <w:adjustRightInd/>
        <w:spacing w:line="440" w:lineRule="exact"/>
        <w:ind w:right="344" w:rightChars="164" w:firstLine="723" w:firstLineChars="300"/>
        <w:textAlignment w:val="auto"/>
        <w:rPr>
          <w:rFonts w:ascii="宋体" w:hAnsi="宋体"/>
          <w:b/>
          <w:bCs/>
          <w:snapToGrid w:val="0"/>
          <w:sz w:val="24"/>
        </w:rPr>
      </w:pPr>
      <w:r>
        <w:rPr>
          <w:rFonts w:hint="eastAsia" w:ascii="宋体" w:hAnsi="宋体"/>
          <w:b/>
          <w:bCs/>
          <w:snapToGrid w:val="0"/>
          <w:sz w:val="24"/>
        </w:rPr>
        <w:t>乙方：</w:t>
      </w:r>
    </w:p>
    <w:p>
      <w:pPr>
        <w:keepNext w:val="0"/>
        <w:keepLines w:val="0"/>
        <w:pageBreakBefore w:val="0"/>
        <w:wordWrap/>
        <w:overflowPunct/>
        <w:bidi w:val="0"/>
        <w:adjustRightInd/>
        <w:spacing w:line="440" w:lineRule="exact"/>
        <w:ind w:right="344" w:rightChars="164" w:firstLine="567"/>
        <w:textAlignment w:val="auto"/>
        <w:rPr>
          <w:rFonts w:ascii="宋体" w:hAnsi="宋体"/>
          <w:sz w:val="24"/>
        </w:rPr>
      </w:pPr>
      <w:r>
        <w:rPr>
          <w:rFonts w:hint="eastAsia" w:ascii="宋体" w:hAnsi="宋体"/>
          <w:sz w:val="24"/>
        </w:rPr>
        <w:t>甲、乙双方经过友好协商，依据《中华人民共和国合同法》，双方就南通日报社（集团）新闻传媒中心大厦VRV中央空调维保事宜签订合同。</w:t>
      </w:r>
    </w:p>
    <w:p>
      <w:pPr>
        <w:keepNext w:val="0"/>
        <w:keepLines w:val="0"/>
        <w:pageBreakBefore w:val="0"/>
        <w:numPr>
          <w:ilvl w:val="0"/>
          <w:numId w:val="1"/>
        </w:numPr>
        <w:tabs>
          <w:tab w:val="left" w:pos="636"/>
        </w:tabs>
        <w:wordWrap/>
        <w:overflowPunct/>
        <w:bidi w:val="0"/>
        <w:adjustRightInd/>
        <w:spacing w:line="440" w:lineRule="exact"/>
        <w:ind w:left="0" w:right="344" w:rightChars="164" w:firstLine="567"/>
        <w:textAlignment w:val="auto"/>
        <w:outlineLvl w:val="1"/>
        <w:rPr>
          <w:rFonts w:ascii="宋体" w:hAnsi="宋体"/>
          <w:b/>
          <w:sz w:val="24"/>
        </w:rPr>
      </w:pPr>
      <w:bookmarkStart w:id="5" w:name="_Toc241917649"/>
      <w:r>
        <w:rPr>
          <w:rFonts w:hint="eastAsia" w:ascii="宋体" w:hAnsi="宋体"/>
          <w:b/>
          <w:sz w:val="24"/>
        </w:rPr>
        <w:t>项目名称</w:t>
      </w:r>
      <w:bookmarkEnd w:id="5"/>
    </w:p>
    <w:p>
      <w:pPr>
        <w:keepNext w:val="0"/>
        <w:keepLines w:val="0"/>
        <w:pageBreakBefore w:val="0"/>
        <w:tabs>
          <w:tab w:val="left" w:pos="4550"/>
        </w:tabs>
        <w:wordWrap/>
        <w:overflowPunct/>
        <w:bidi w:val="0"/>
        <w:adjustRightInd/>
        <w:spacing w:line="440" w:lineRule="exact"/>
        <w:ind w:right="344" w:rightChars="164" w:firstLine="567"/>
        <w:textAlignment w:val="auto"/>
        <w:rPr>
          <w:rFonts w:ascii="宋体" w:hAnsi="宋体"/>
          <w:sz w:val="24"/>
        </w:rPr>
      </w:pPr>
      <w:r>
        <w:rPr>
          <w:rFonts w:hint="eastAsia" w:ascii="宋体" w:hAnsi="宋体"/>
          <w:sz w:val="24"/>
        </w:rPr>
        <w:t>南通日报社（集团）新闻传媒中心大厦VRV中央空调维保项目。</w:t>
      </w:r>
    </w:p>
    <w:p>
      <w:pPr>
        <w:keepNext w:val="0"/>
        <w:keepLines w:val="0"/>
        <w:pageBreakBefore w:val="0"/>
        <w:numPr>
          <w:ilvl w:val="0"/>
          <w:numId w:val="1"/>
        </w:numPr>
        <w:tabs>
          <w:tab w:val="left" w:pos="636"/>
        </w:tabs>
        <w:wordWrap/>
        <w:overflowPunct/>
        <w:bidi w:val="0"/>
        <w:adjustRightInd/>
        <w:spacing w:line="440" w:lineRule="exact"/>
        <w:ind w:left="0" w:right="344" w:rightChars="164" w:firstLine="567"/>
        <w:textAlignment w:val="auto"/>
        <w:outlineLvl w:val="1"/>
        <w:rPr>
          <w:rFonts w:ascii="宋体" w:hAnsi="宋体"/>
          <w:b/>
          <w:sz w:val="24"/>
        </w:rPr>
      </w:pPr>
      <w:bookmarkStart w:id="6" w:name="_Toc241917650"/>
      <w:r>
        <w:rPr>
          <w:rFonts w:hint="eastAsia" w:ascii="宋体" w:hAnsi="宋体"/>
          <w:b/>
          <w:sz w:val="24"/>
        </w:rPr>
        <w:t>项目地点</w:t>
      </w:r>
      <w:bookmarkEnd w:id="6"/>
    </w:p>
    <w:p>
      <w:pPr>
        <w:keepNext w:val="0"/>
        <w:keepLines w:val="0"/>
        <w:pageBreakBefore w:val="0"/>
        <w:tabs>
          <w:tab w:val="left" w:pos="636"/>
        </w:tabs>
        <w:wordWrap/>
        <w:overflowPunct/>
        <w:bidi w:val="0"/>
        <w:adjustRightInd/>
        <w:spacing w:line="440" w:lineRule="exact"/>
        <w:ind w:right="344" w:rightChars="164" w:firstLine="567"/>
        <w:textAlignment w:val="auto"/>
        <w:outlineLvl w:val="1"/>
        <w:rPr>
          <w:rFonts w:ascii="宋体" w:hAnsi="宋体"/>
          <w:bCs/>
          <w:sz w:val="24"/>
        </w:rPr>
      </w:pPr>
      <w:r>
        <w:rPr>
          <w:rFonts w:hint="eastAsia" w:ascii="宋体" w:hAnsi="宋体"/>
          <w:bCs/>
          <w:sz w:val="24"/>
        </w:rPr>
        <w:t>南通市世纪大道8号</w:t>
      </w:r>
    </w:p>
    <w:p>
      <w:pPr>
        <w:keepNext w:val="0"/>
        <w:keepLines w:val="0"/>
        <w:pageBreakBefore w:val="0"/>
        <w:numPr>
          <w:ilvl w:val="0"/>
          <w:numId w:val="1"/>
        </w:numPr>
        <w:tabs>
          <w:tab w:val="left" w:pos="650"/>
        </w:tabs>
        <w:wordWrap/>
        <w:overflowPunct/>
        <w:bidi w:val="0"/>
        <w:adjustRightInd/>
        <w:spacing w:line="440" w:lineRule="exact"/>
        <w:ind w:left="0" w:right="344" w:rightChars="164" w:firstLine="567"/>
        <w:textAlignment w:val="auto"/>
        <w:outlineLvl w:val="1"/>
        <w:rPr>
          <w:rFonts w:ascii="宋体" w:hAnsi="宋体"/>
          <w:b/>
          <w:sz w:val="24"/>
        </w:rPr>
      </w:pPr>
      <w:bookmarkStart w:id="7" w:name="_Toc241917651"/>
      <w:r>
        <w:rPr>
          <w:rFonts w:hint="eastAsia" w:ascii="宋体" w:hAnsi="宋体"/>
          <w:b/>
          <w:sz w:val="24"/>
        </w:rPr>
        <w:t>工作内容</w:t>
      </w:r>
      <w:bookmarkEnd w:id="7"/>
    </w:p>
    <w:p>
      <w:pPr>
        <w:keepNext w:val="0"/>
        <w:keepLines w:val="0"/>
        <w:pageBreakBefore w:val="0"/>
        <w:widowControl/>
        <w:shd w:val="clear" w:color="auto" w:fill="FFFFFF"/>
        <w:wordWrap/>
        <w:overflowPunct/>
        <w:bidi w:val="0"/>
        <w:adjustRightInd/>
        <w:spacing w:line="440" w:lineRule="exact"/>
        <w:ind w:right="344" w:rightChars="164" w:firstLine="567"/>
        <w:jc w:val="left"/>
        <w:textAlignment w:val="auto"/>
        <w:rPr>
          <w:rFonts w:ascii="宋体" w:hAnsi="宋体"/>
          <w:sz w:val="24"/>
        </w:rPr>
      </w:pPr>
      <w:r>
        <w:rPr>
          <w:rFonts w:hint="eastAsia" w:ascii="宋体" w:hAnsi="宋体"/>
          <w:sz w:val="24"/>
        </w:rPr>
        <w:t>1、南通报业新闻传媒中心VRV中央空调项目于2017年1月通过验收并投入使用，现已超出质保期。目前仍处于疫情防控期间，为保证办公区域的环境及中央空调的使用效果，现将地下室、17F至25F的大金空调系统进行系统的检查与维修保养。</w:t>
      </w:r>
    </w:p>
    <w:p>
      <w:pPr>
        <w:keepNext w:val="0"/>
        <w:keepLines w:val="0"/>
        <w:pageBreakBefore w:val="0"/>
        <w:widowControl/>
        <w:shd w:val="clear" w:color="auto" w:fill="FFFFFF"/>
        <w:wordWrap/>
        <w:overflowPunct/>
        <w:bidi w:val="0"/>
        <w:adjustRightInd/>
        <w:spacing w:line="440" w:lineRule="exact"/>
        <w:ind w:right="344" w:rightChars="164" w:firstLine="567"/>
        <w:jc w:val="left"/>
        <w:textAlignment w:val="auto"/>
        <w:rPr>
          <w:rFonts w:ascii="宋体" w:hAnsi="宋体"/>
          <w:sz w:val="24"/>
        </w:rPr>
      </w:pPr>
      <w:r>
        <w:rPr>
          <w:rFonts w:hint="eastAsia" w:ascii="宋体" w:hAnsi="宋体"/>
          <w:sz w:val="24"/>
        </w:rPr>
        <w:t>2、维护保养内容</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ascii="宋体" w:hAnsi="宋体"/>
          <w:sz w:val="24"/>
        </w:rPr>
        <w:fldChar w:fldCharType="begin"/>
      </w:r>
      <w:r>
        <w:rPr>
          <w:rFonts w:hint="eastAsia" w:ascii="宋体" w:hAnsi="宋体"/>
          <w:sz w:val="24"/>
        </w:rPr>
        <w:instrText xml:space="preserve">= 1 \* GB4</w:instrText>
      </w:r>
      <w:r>
        <w:rPr>
          <w:rFonts w:ascii="宋体" w:hAnsi="宋体"/>
          <w:sz w:val="24"/>
        </w:rPr>
        <w:fldChar w:fldCharType="separate"/>
      </w:r>
      <w:r>
        <w:rPr>
          <w:rFonts w:hint="eastAsia" w:ascii="宋体" w:hAnsi="宋体"/>
          <w:sz w:val="24"/>
        </w:rPr>
        <w:t>㈠</w:t>
      </w:r>
      <w:r>
        <w:rPr>
          <w:rFonts w:ascii="宋体" w:hAnsi="宋体"/>
          <w:sz w:val="24"/>
        </w:rPr>
        <w:fldChar w:fldCharType="end"/>
      </w:r>
      <w:r>
        <w:rPr>
          <w:rFonts w:hint="eastAsia" w:ascii="宋体" w:hAnsi="宋体"/>
          <w:sz w:val="24"/>
        </w:rPr>
        <w:t>.每年六月和十一月对所有空调进行系统检查维保，具体内容如下：</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1、冷媒系统</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a. 冷媒管路接口冷媒泄漏检查；</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b. 冷媒管路接口冷冻油泄漏检查；</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c. 冷媒系统压力测定；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d. 冷媒系统部件/紧固件的确认；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e. 冷媒系统冷媒量的确认；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f. 冷媒系统冷冻油量的确认；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g.压缩机所属电磁阀动作状况的检查；</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h.热交换器的清洁保养；</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i. 冷媒管道保温检查、保养。</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2、电气系统</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a. 压缩机工作电流的测定；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b. 压缩机绝缘阻值的测定；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c. 压缩机运转/震动音的判定；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d. 压缩机工作电压的测定；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e.机组工作电压的测定；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f.加热器工作状况的测定；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g.电器部件螺丝和紧固件的确认；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h.盘管侧热敏电阻阻值的测定；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i.控制线路的检查及修复（断裂，短路，破损）；</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j.电器控制部件的调整；</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k.控制部件工作电流的测定；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l.压缩机用热敏电阻的测定；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m.检查机组的设定程序运转情况；</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n.检查，清洁电气箱；</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o.保护装置部件状态的确认和调整。</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3、运转状态的确认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a.吸入/排出温度的测定；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b.过滤网的清洗、消毒；</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c.排水管的检查、冲洗；</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d.外观检查污染清扫；</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e.积水盘的清洗；</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f.排水泵的运转确认；</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g.风扇运转的测定；</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h.点检表的制作。</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4、其他</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a.水系统水过滤器的拆洗修复；</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b.风冷热泵机组冷凝器铝翅片的清洗；</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c.室内送回风口的清洗。</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ascii="宋体" w:hAnsi="宋体"/>
          <w:sz w:val="24"/>
        </w:rPr>
        <w:fldChar w:fldCharType="begin"/>
      </w:r>
      <w:r>
        <w:rPr>
          <w:rFonts w:hint="eastAsia" w:ascii="宋体" w:hAnsi="宋体"/>
          <w:sz w:val="24"/>
        </w:rPr>
        <w:instrText xml:space="preserve">= 2 \* GB4</w:instrText>
      </w:r>
      <w:r>
        <w:rPr>
          <w:rFonts w:ascii="宋体" w:hAnsi="宋体"/>
          <w:sz w:val="24"/>
        </w:rPr>
        <w:fldChar w:fldCharType="separate"/>
      </w:r>
      <w:r>
        <w:rPr>
          <w:rFonts w:hint="eastAsia" w:ascii="宋体" w:hAnsi="宋体"/>
          <w:sz w:val="24"/>
        </w:rPr>
        <w:t>㈡</w:t>
      </w:r>
      <w:r>
        <w:rPr>
          <w:rFonts w:ascii="宋体" w:hAnsi="宋体"/>
          <w:sz w:val="24"/>
        </w:rPr>
        <w:fldChar w:fldCharType="end"/>
      </w:r>
      <w:r>
        <w:rPr>
          <w:rFonts w:hint="eastAsia" w:ascii="宋体" w:hAnsi="宋体"/>
          <w:sz w:val="24"/>
        </w:rPr>
        <w:t>.空调运行期间（夏冬两季），应做好巡检工作。巡检后需向采购人递交巡检报告一份；巡检期间，主要做好如下工作：</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1、检查确认通常的运行条件和运行状态；</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2、记录运行状态，并进行数据分析，找出不合理的地方；</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3、按要求调节运行控制；</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4、检查确认油温和制冷液量充注正确；</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5、检查油温和油加热器；</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6、检查启动器、继电器和控制元件；</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7、与操作人员一起温习操作步骤，查看用户记录；</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ascii="宋体" w:hAnsi="宋体"/>
          <w:sz w:val="24"/>
        </w:rPr>
        <w:fldChar w:fldCharType="begin"/>
      </w:r>
      <w:r>
        <w:rPr>
          <w:rFonts w:hint="eastAsia" w:ascii="宋体" w:hAnsi="宋体"/>
          <w:sz w:val="24"/>
        </w:rPr>
        <w:instrText xml:space="preserve">= 3 \* GB4</w:instrText>
      </w:r>
      <w:r>
        <w:rPr>
          <w:rFonts w:ascii="宋体" w:hAnsi="宋体"/>
          <w:sz w:val="24"/>
        </w:rPr>
        <w:fldChar w:fldCharType="separate"/>
      </w:r>
      <w:r>
        <w:rPr>
          <w:rFonts w:hint="eastAsia" w:ascii="宋体" w:hAnsi="宋体"/>
          <w:sz w:val="24"/>
        </w:rPr>
        <w:t>㈢</w:t>
      </w:r>
      <w:r>
        <w:rPr>
          <w:rFonts w:ascii="宋体" w:hAnsi="宋体"/>
          <w:sz w:val="24"/>
        </w:rPr>
        <w:fldChar w:fldCharType="end"/>
      </w:r>
      <w:r>
        <w:rPr>
          <w:rFonts w:hint="eastAsia" w:ascii="宋体" w:hAnsi="宋体"/>
          <w:sz w:val="24"/>
        </w:rPr>
        <w:t>.发生应急维修情况的，乙方在接到报修电话后的三小时内必须赶到现场处理故障，否则视为违约，由此造成的损失由乙方负责。</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ascii="宋体" w:hAnsi="宋体"/>
          <w:sz w:val="24"/>
        </w:rPr>
        <w:fldChar w:fldCharType="begin"/>
      </w:r>
      <w:r>
        <w:rPr>
          <w:rFonts w:hint="eastAsia" w:ascii="宋体" w:hAnsi="宋体"/>
          <w:sz w:val="24"/>
        </w:rPr>
        <w:instrText xml:space="preserve">= 4 \* GB4</w:instrText>
      </w:r>
      <w:r>
        <w:rPr>
          <w:rFonts w:ascii="宋体" w:hAnsi="宋体"/>
          <w:sz w:val="24"/>
        </w:rPr>
        <w:fldChar w:fldCharType="separate"/>
      </w:r>
      <w:r>
        <w:rPr>
          <w:rFonts w:hint="eastAsia" w:ascii="宋体" w:hAnsi="宋体"/>
          <w:sz w:val="24"/>
        </w:rPr>
        <w:t>㈣</w:t>
      </w:r>
      <w:r>
        <w:rPr>
          <w:rFonts w:ascii="宋体" w:hAnsi="宋体"/>
          <w:sz w:val="24"/>
        </w:rPr>
        <w:fldChar w:fldCharType="end"/>
      </w:r>
      <w:r>
        <w:rPr>
          <w:rFonts w:hint="eastAsia" w:ascii="宋体" w:hAnsi="宋体"/>
          <w:sz w:val="24"/>
        </w:rPr>
        <w:t>.空调例行维护过程中,不影响正常上班,尽量采用休息日进行对空调室外、内机组进行安全检查。</w:t>
      </w:r>
    </w:p>
    <w:p>
      <w:pPr>
        <w:keepNext w:val="0"/>
        <w:keepLines w:val="0"/>
        <w:pageBreakBefore w:val="0"/>
        <w:wordWrap/>
        <w:overflowPunct/>
        <w:bidi w:val="0"/>
        <w:adjustRightInd/>
        <w:snapToGrid w:val="0"/>
        <w:spacing w:line="440" w:lineRule="exact"/>
        <w:ind w:right="344" w:rightChars="164" w:firstLine="567"/>
        <w:textAlignment w:val="auto"/>
        <w:rPr>
          <w:rFonts w:ascii="宋体" w:hAnsi="宋体"/>
          <w:sz w:val="24"/>
        </w:rPr>
      </w:pPr>
      <w:r>
        <w:rPr>
          <w:rFonts w:hint="eastAsia" w:ascii="宋体" w:hAnsi="宋体"/>
          <w:sz w:val="24"/>
        </w:rPr>
        <w:t>㈤.免费维修内容包括上门检查故障原因、调整各类线体、零部件、格栅、出风框、压力测量、机内异物排除、清洗滤网、加装排水嘴、更换遥控器或电池、风罩、面框、保险管、接线座、更换线圈、连接线、变压器、电源板、电容、整流桥、接触器、继电器、加热带、接收板、线控器、出水口、排水软管、网络模块、铜螺母、螺纹式压力开关、传感器。</w:t>
      </w:r>
    </w:p>
    <w:p>
      <w:pPr>
        <w:keepNext w:val="0"/>
        <w:keepLines w:val="0"/>
        <w:pageBreakBefore w:val="0"/>
        <w:numPr>
          <w:ilvl w:val="0"/>
          <w:numId w:val="1"/>
        </w:numPr>
        <w:tabs>
          <w:tab w:val="left" w:pos="650"/>
        </w:tabs>
        <w:wordWrap/>
        <w:overflowPunct/>
        <w:bidi w:val="0"/>
        <w:adjustRightInd/>
        <w:spacing w:line="440" w:lineRule="exact"/>
        <w:ind w:left="0" w:right="344" w:rightChars="164" w:firstLine="567"/>
        <w:textAlignment w:val="auto"/>
        <w:outlineLvl w:val="1"/>
        <w:rPr>
          <w:rFonts w:ascii="宋体" w:hAnsi="宋体"/>
          <w:b/>
          <w:sz w:val="24"/>
        </w:rPr>
      </w:pPr>
      <w:r>
        <w:rPr>
          <w:rFonts w:hint="eastAsia" w:ascii="宋体" w:hAnsi="宋体"/>
          <w:b/>
          <w:sz w:val="24"/>
        </w:rPr>
        <w:t>空调系统主要设备数量规格型号</w:t>
      </w:r>
    </w:p>
    <w:tbl>
      <w:tblPr>
        <w:tblStyle w:val="28"/>
        <w:tblW w:w="8408" w:type="dxa"/>
        <w:jc w:val="center"/>
        <w:tblLayout w:type="fixed"/>
        <w:tblCellMar>
          <w:top w:w="0" w:type="dxa"/>
          <w:left w:w="0" w:type="dxa"/>
          <w:bottom w:w="0" w:type="dxa"/>
          <w:right w:w="0" w:type="dxa"/>
        </w:tblCellMar>
      </w:tblPr>
      <w:tblGrid>
        <w:gridCol w:w="582"/>
        <w:gridCol w:w="582"/>
        <w:gridCol w:w="1529"/>
        <w:gridCol w:w="582"/>
        <w:gridCol w:w="582"/>
        <w:gridCol w:w="2479"/>
        <w:gridCol w:w="2072"/>
      </w:tblGrid>
      <w:tr>
        <w:tblPrEx>
          <w:tblCellMar>
            <w:top w:w="0" w:type="dxa"/>
            <w:left w:w="0" w:type="dxa"/>
            <w:bottom w:w="0" w:type="dxa"/>
            <w:right w:w="0" w:type="dxa"/>
          </w:tblCellMar>
        </w:tblPrEx>
        <w:trPr>
          <w:trHeight w:val="435" w:hRule="atLeast"/>
          <w:jc w:val="center"/>
        </w:trPr>
        <w:tc>
          <w:tcPr>
            <w:tcW w:w="8408"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南通日报社空调地下室、17至25层大金空调设备清单</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设备</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内机型号</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单位</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数量</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使用位置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 xml:space="preserve"> 对应外机</w:t>
            </w: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FXDP112LVC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FXDP112LVC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RUXY26AB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FXDP45LVC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无线发射室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RUXY26AB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17楼东RUXY32AB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技术科办公室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视觉中心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演播室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日报组版校对</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17楼西RUXY32AB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参观通道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运营间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控制室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化妆室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参观通道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化妆室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晚报组版校对</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FXDP71LVC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18楼东RUXY34AB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咨询室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休息区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老干部活动中心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健身室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跳操室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18楼西RUXY36AB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桌球吧</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乒乓球室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发行</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19楼西RUXY38AB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广告部</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新媒体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大办公室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20楼西RUXY36AB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三角洲</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中会议室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21楼东RUXY34AB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采访中心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编辑中心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副总编办1</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副总编办2</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副总编办3</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副总编办4</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副总编办5</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副总编办6</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采访中心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FXFP56LVC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FXDP45LVC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编辑中心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副总编办1</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副总编办2</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副总编办3</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副总编办4</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副总编办5</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FXDP71LVC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总编办</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备用培训室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3#视频会议室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4#备用会议室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 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6#备用办公室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文印室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文印室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财务档案室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财务办公室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24楼西RUXY38AB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人事档案室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休息区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8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FMQ60PG30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新风机</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17-25楼 RUXYQ20AB（9台）</w:t>
            </w:r>
          </w:p>
        </w:tc>
      </w:tr>
      <w:tr>
        <w:tblPrEx>
          <w:tblCellMar>
            <w:top w:w="0" w:type="dxa"/>
            <w:left w:w="0" w:type="dxa"/>
            <w:bottom w:w="0" w:type="dxa"/>
            <w:right w:w="0" w:type="dxa"/>
          </w:tblCellMar>
        </w:tblPrEx>
        <w:trPr>
          <w:trHeight w:val="375"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FMQ50PG30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新风机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RJZQ4AAV</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RJZQ4AAV</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挂机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FVXB372NC-W</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挂机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FTXP326RCDW</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宋体"/>
                <w:color w:val="000000"/>
                <w:sz w:val="24"/>
              </w:rPr>
            </w:pPr>
          </w:p>
        </w:tc>
      </w:tr>
    </w:tbl>
    <w:p>
      <w:pPr>
        <w:tabs>
          <w:tab w:val="left" w:pos="650"/>
        </w:tabs>
        <w:spacing w:line="360" w:lineRule="auto"/>
        <w:outlineLvl w:val="1"/>
        <w:rPr>
          <w:rFonts w:ascii="宋体" w:hAnsi="宋体"/>
          <w:sz w:val="24"/>
        </w:rPr>
      </w:pPr>
    </w:p>
    <w:p>
      <w:pPr>
        <w:numPr>
          <w:ilvl w:val="0"/>
          <w:numId w:val="1"/>
        </w:numPr>
        <w:tabs>
          <w:tab w:val="left" w:pos="650"/>
        </w:tabs>
        <w:spacing w:line="360" w:lineRule="auto"/>
        <w:ind w:left="0" w:right="344" w:rightChars="164" w:firstLine="567"/>
        <w:outlineLvl w:val="1"/>
        <w:rPr>
          <w:rFonts w:ascii="宋体" w:hAnsi="宋体"/>
          <w:b/>
          <w:sz w:val="24"/>
        </w:rPr>
      </w:pPr>
      <w:r>
        <w:rPr>
          <w:rFonts w:hint="eastAsia" w:ascii="宋体" w:hAnsi="宋体"/>
          <w:b/>
          <w:sz w:val="24"/>
        </w:rPr>
        <w:t>维保服务要求</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1.乙方应根据采购人实际情况，制定完善、有效的维护保养方案，配备专业的服务团队，实施严格的项目管理机制。</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2.除不可抗力因素外，因系统维护保养不及时、不到位等原因造成采购人个系统运行异常的，乙方承担由此所引发的其他一切损失。</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3.乙方须提供7×24小时运行维护报修，并及时派人上门解决故障或问题。</w:t>
      </w:r>
    </w:p>
    <w:p>
      <w:pPr>
        <w:widowControl/>
        <w:shd w:val="clear" w:color="auto" w:fill="FFFFFF"/>
        <w:spacing w:line="390" w:lineRule="atLeast"/>
        <w:ind w:right="344" w:rightChars="164" w:firstLine="567"/>
        <w:jc w:val="left"/>
        <w:rPr>
          <w:rFonts w:ascii="宋体" w:hAnsi="宋体"/>
          <w:sz w:val="24"/>
        </w:rPr>
      </w:pPr>
      <w:r>
        <w:rPr>
          <w:rFonts w:ascii="宋体" w:hAnsi="宋体"/>
          <w:sz w:val="24"/>
        </w:rPr>
        <w:drawing>
          <wp:inline distT="0" distB="0" distL="0" distR="0">
            <wp:extent cx="5610225" cy="733425"/>
            <wp:effectExtent l="0" t="0" r="9525"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0225" cy="733425"/>
                    </a:xfrm>
                    <a:prstGeom prst="rect">
                      <a:avLst/>
                    </a:prstGeom>
                    <a:noFill/>
                    <a:ln>
                      <a:noFill/>
                    </a:ln>
                  </pic:spPr>
                </pic:pic>
              </a:graphicData>
            </a:graphic>
          </wp:inline>
        </w:drawing>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4.乙方每次巡检结束后，乙方应向采购人书面提交详细的巡检维保报告（包含维保台账、维保记录、存在隐患及补救预防措施等），经采购人签字确认后，留存备查。</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5.乙方在服务期内应提供无限定次数的现场服务和一切技术支持服务。</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6.乙方所报价格应包含工具费、辅材费、人工劳务费、维护保养费等一切费用应在实地查勘时一并考虑，如在项目实施时发现缺少或不足，所有责任及费用由乙方承担。</w:t>
      </w:r>
    </w:p>
    <w:p>
      <w:pPr>
        <w:tabs>
          <w:tab w:val="left" w:pos="650"/>
        </w:tabs>
        <w:spacing w:line="360" w:lineRule="auto"/>
        <w:ind w:right="344" w:rightChars="164" w:firstLine="567"/>
        <w:outlineLvl w:val="1"/>
        <w:rPr>
          <w:rFonts w:ascii="宋体" w:hAnsi="宋体"/>
          <w:b/>
          <w:sz w:val="24"/>
        </w:rPr>
      </w:pPr>
      <w:r>
        <w:rPr>
          <w:rFonts w:hint="eastAsia" w:ascii="宋体" w:hAnsi="宋体"/>
          <w:b/>
          <w:sz w:val="24"/>
        </w:rPr>
        <w:t>六、服务期限:</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自2023年1月1日起公历日满3年。如在维保合约期间，服务乙方没有严格按维保服务要求进行维护，每年度内巡检三次未验收合格签字达标的，采购人有权单方面终止合同重新招标。</w:t>
      </w:r>
    </w:p>
    <w:p>
      <w:pPr>
        <w:widowControl/>
        <w:shd w:val="clear" w:color="auto" w:fill="FFFFFF"/>
        <w:spacing w:line="390" w:lineRule="atLeast"/>
        <w:ind w:right="344" w:rightChars="164" w:firstLine="567"/>
        <w:jc w:val="left"/>
        <w:rPr>
          <w:rFonts w:ascii="宋体" w:hAnsi="宋体"/>
          <w:b/>
          <w:sz w:val="24"/>
        </w:rPr>
      </w:pPr>
      <w:r>
        <w:rPr>
          <w:rFonts w:hint="eastAsia" w:ascii="宋体" w:hAnsi="宋体"/>
          <w:b/>
          <w:sz w:val="24"/>
        </w:rPr>
        <w:t>七、备注提醒说明：</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1、每年度维保每次定期检修服务后，由成交人制定维保服务（服务项目、服务内容、服务质量）验收单并经采购人签字确认后，作为履约服务合格、结算依据。</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2、乙方须按照本项目磋商文件及合同约定的维保服务方式，提供确保整机系统正常和安全运行所需提供的服务内容和备品配件。不超过200元的配件包含在本次维保采购中。超过200元的配件以书面形式交与采购人审批，更换后的配件交由采购人保管。</w:t>
      </w:r>
    </w:p>
    <w:p>
      <w:pPr>
        <w:spacing w:line="360" w:lineRule="auto"/>
        <w:ind w:right="344" w:rightChars="164" w:firstLine="567"/>
        <w:rPr>
          <w:rFonts w:ascii="宋体" w:hAnsi="宋体"/>
          <w:sz w:val="24"/>
        </w:rPr>
      </w:pPr>
      <w:r>
        <w:rPr>
          <w:rFonts w:hint="eastAsia" w:ascii="宋体" w:hAnsi="宋体"/>
          <w:sz w:val="24"/>
        </w:rPr>
        <w:t>3、配件产品必须是全新、未使用过的原装合格正品，完全符合磋商采购文件规定的质量、规格和性能的要求，达到国家或行业规定的标准，实行生产许可证制度的，应提供生产许可证；属于国家强制认证的产品，必须通过认证。</w:t>
      </w:r>
    </w:p>
    <w:p>
      <w:pPr>
        <w:widowControl/>
        <w:shd w:val="clear" w:color="auto" w:fill="FFFFFF"/>
        <w:spacing w:line="390" w:lineRule="atLeast"/>
        <w:ind w:right="344" w:rightChars="164" w:firstLine="567"/>
        <w:jc w:val="left"/>
        <w:rPr>
          <w:rFonts w:ascii="宋体" w:hAnsi="宋体"/>
          <w:b/>
          <w:sz w:val="24"/>
        </w:rPr>
      </w:pPr>
      <w:r>
        <w:rPr>
          <w:rFonts w:hint="eastAsia" w:ascii="宋体" w:hAnsi="宋体"/>
          <w:b/>
          <w:sz w:val="24"/>
        </w:rPr>
        <w:t>八、双方责任及义务</w:t>
      </w:r>
    </w:p>
    <w:p>
      <w:pPr>
        <w:spacing w:line="360" w:lineRule="auto"/>
        <w:ind w:right="344" w:rightChars="164" w:firstLine="567"/>
        <w:rPr>
          <w:rFonts w:ascii="宋体" w:hAnsi="宋体"/>
          <w:sz w:val="24"/>
        </w:rPr>
      </w:pPr>
      <w:r>
        <w:rPr>
          <w:rFonts w:hint="eastAsia" w:ascii="宋体" w:hAnsi="宋体"/>
          <w:sz w:val="24"/>
        </w:rPr>
        <w:t>1、甲方责任及义务</w:t>
      </w:r>
    </w:p>
    <w:p>
      <w:pPr>
        <w:spacing w:line="360" w:lineRule="auto"/>
        <w:ind w:right="344" w:rightChars="164" w:firstLine="567"/>
        <w:rPr>
          <w:rFonts w:ascii="宋体" w:hAnsi="宋体"/>
          <w:sz w:val="24"/>
        </w:rPr>
      </w:pPr>
      <w:r>
        <w:rPr>
          <w:rFonts w:hint="eastAsia" w:ascii="宋体" w:hAnsi="宋体"/>
          <w:sz w:val="24"/>
        </w:rPr>
        <w:t>①</w:t>
      </w:r>
      <w:r>
        <w:rPr>
          <w:rFonts w:hint="eastAsia" w:ascii="宋体" w:hAnsi="宋体" w:cs="宋体"/>
          <w:sz w:val="24"/>
        </w:rPr>
        <w:t>甲方有权对乙方维保工作进行监督检查，促进乙方改进维保工作，监督空调系统的维保质量，协调乙方不能解决的维保与正常工作冲突的矛盾。</w:t>
      </w:r>
    </w:p>
    <w:p>
      <w:pPr>
        <w:spacing w:line="360" w:lineRule="auto"/>
        <w:ind w:right="344" w:rightChars="164" w:firstLine="567"/>
        <w:rPr>
          <w:rFonts w:ascii="宋体" w:hAnsi="宋体"/>
          <w:sz w:val="24"/>
        </w:rPr>
      </w:pPr>
      <w:r>
        <w:rPr>
          <w:rFonts w:hint="eastAsia" w:ascii="宋体" w:hAnsi="宋体"/>
          <w:sz w:val="24"/>
        </w:rPr>
        <w:t>②明确双方沟通途径，对乙方从事维修保养的技术人员提供进出的方便。</w:t>
      </w:r>
    </w:p>
    <w:p>
      <w:pPr>
        <w:spacing w:line="360" w:lineRule="auto"/>
        <w:ind w:right="344" w:rightChars="164" w:firstLine="567"/>
        <w:rPr>
          <w:rFonts w:ascii="宋体" w:hAnsi="宋体"/>
          <w:sz w:val="24"/>
        </w:rPr>
      </w:pPr>
      <w:r>
        <w:rPr>
          <w:rFonts w:hint="eastAsia" w:ascii="宋体" w:hAnsi="宋体"/>
          <w:sz w:val="24"/>
        </w:rPr>
        <w:t>③按照合同要求，及时支付维护保养工程款。</w:t>
      </w:r>
    </w:p>
    <w:p>
      <w:pPr>
        <w:spacing w:line="360" w:lineRule="auto"/>
        <w:ind w:right="344" w:rightChars="164" w:firstLine="567"/>
        <w:rPr>
          <w:rFonts w:ascii="宋体" w:hAnsi="宋体"/>
          <w:sz w:val="24"/>
        </w:rPr>
      </w:pPr>
      <w:r>
        <w:rPr>
          <w:rFonts w:hint="eastAsia" w:ascii="宋体" w:hAnsi="宋体"/>
          <w:sz w:val="24"/>
        </w:rPr>
        <w:t>④甲方有权对乙方维保工作达不到本合同要求提出整改意见书，如果乙方整改后仍达不到要求，甲方有权委托第三方进行维护保养工作，所发生的费用从乙方维保费中扣除。如因乙方管理不善或操作不当，造成重大经济损失或重大影响，甲方有权无偿终止合同，并要求乙方按社会权威评估机构出具的评估损失进行赔偿。</w:t>
      </w:r>
    </w:p>
    <w:p>
      <w:pPr>
        <w:spacing w:line="360" w:lineRule="auto"/>
        <w:ind w:right="344" w:rightChars="164" w:firstLine="567"/>
        <w:rPr>
          <w:rFonts w:ascii="宋体" w:hAnsi="宋体"/>
          <w:sz w:val="24"/>
        </w:rPr>
      </w:pPr>
      <w:r>
        <w:rPr>
          <w:rFonts w:hint="eastAsia" w:ascii="宋体" w:hAnsi="宋体"/>
          <w:sz w:val="24"/>
        </w:rPr>
        <w:t>⑤乙方的维护保养达不到合同约定的维护保养标准或要求的，甲方有权拒绝在维护保养记录上签字。每发生一次此类情况甲方将进行拍照汇总并以正式函件形式交由乙方负责人签字确认，将按照空调年维保费比例的5% 扣除维保费并要求乙方限期解决。</w:t>
      </w:r>
    </w:p>
    <w:p>
      <w:pPr>
        <w:spacing w:line="360" w:lineRule="auto"/>
        <w:ind w:right="344" w:rightChars="164" w:firstLine="567"/>
        <w:rPr>
          <w:rFonts w:ascii="宋体" w:hAnsi="宋体"/>
          <w:sz w:val="24"/>
        </w:rPr>
      </w:pPr>
      <w:r>
        <w:rPr>
          <w:rFonts w:hint="eastAsia" w:ascii="宋体" w:hAnsi="宋体"/>
          <w:sz w:val="24"/>
        </w:rPr>
        <w:t>2、乙方责任及义务</w:t>
      </w:r>
    </w:p>
    <w:p>
      <w:pPr>
        <w:spacing w:line="360" w:lineRule="auto"/>
        <w:ind w:right="344" w:rightChars="164" w:firstLine="567"/>
        <w:rPr>
          <w:rFonts w:ascii="宋体" w:hAnsi="宋体"/>
          <w:sz w:val="24"/>
        </w:rPr>
      </w:pPr>
      <w:r>
        <w:rPr>
          <w:rFonts w:hint="eastAsia" w:ascii="宋体" w:hAnsi="宋体"/>
          <w:sz w:val="24"/>
        </w:rPr>
        <w:t>①乙方所做的维护保养工作必须以工作列表的形式，经主管工程师签名确认后，上报甲方主管部门备案；乙方指定为该项目负责人，当项目负责人变更时应及时通知甲方。</w:t>
      </w:r>
    </w:p>
    <w:p>
      <w:pPr>
        <w:widowControl/>
        <w:shd w:val="clear" w:color="auto" w:fill="FFFFFF"/>
        <w:spacing w:line="390" w:lineRule="atLeast"/>
        <w:ind w:right="344" w:rightChars="164" w:firstLine="567"/>
        <w:jc w:val="left"/>
        <w:rPr>
          <w:rFonts w:ascii="宋体" w:hAnsi="宋体" w:cs="微软雅黑"/>
          <w:color w:val="2B2B2B"/>
          <w:kern w:val="0"/>
          <w:sz w:val="24"/>
          <w:shd w:val="clear" w:color="auto" w:fill="FFFFFF"/>
        </w:rPr>
      </w:pPr>
      <w:r>
        <w:rPr>
          <w:rFonts w:hint="eastAsia" w:ascii="宋体" w:hAnsi="宋体"/>
          <w:kern w:val="0"/>
          <w:sz w:val="24"/>
        </w:rPr>
        <w:t>②</w:t>
      </w:r>
      <w:r>
        <w:rPr>
          <w:rFonts w:hint="eastAsia" w:ascii="宋体" w:hAnsi="宋体" w:cs="微软雅黑"/>
          <w:color w:val="2B2B2B"/>
          <w:kern w:val="0"/>
          <w:sz w:val="24"/>
          <w:shd w:val="clear" w:color="auto" w:fill="FFFFFF"/>
        </w:rPr>
        <w:t>须提供7×24小时运行维护报修，并及时派人上门解决故障或问题。</w:t>
      </w:r>
    </w:p>
    <w:p>
      <w:pPr>
        <w:spacing w:line="360" w:lineRule="auto"/>
        <w:ind w:right="344" w:rightChars="164" w:firstLine="567"/>
        <w:rPr>
          <w:rFonts w:ascii="宋体" w:hAnsi="宋体"/>
          <w:sz w:val="24"/>
        </w:rPr>
      </w:pPr>
      <w:r>
        <w:rPr>
          <w:rFonts w:ascii="宋体" w:hAnsi="宋体"/>
          <w:sz w:val="24"/>
        </w:rPr>
        <w:drawing>
          <wp:inline distT="0" distB="0" distL="0" distR="0">
            <wp:extent cx="5276850" cy="685800"/>
            <wp:effectExtent l="0" t="0" r="0" b="0"/>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6850" cy="685800"/>
                    </a:xfrm>
                    <a:prstGeom prst="rect">
                      <a:avLst/>
                    </a:prstGeom>
                    <a:noFill/>
                    <a:ln>
                      <a:noFill/>
                    </a:ln>
                  </pic:spPr>
                </pic:pic>
              </a:graphicData>
            </a:graphic>
          </wp:inline>
        </w:drawing>
      </w:r>
    </w:p>
    <w:p>
      <w:pPr>
        <w:spacing w:line="360" w:lineRule="auto"/>
        <w:ind w:right="344" w:rightChars="164" w:firstLine="567"/>
        <w:rPr>
          <w:rFonts w:ascii="宋体" w:hAnsi="宋体"/>
          <w:sz w:val="24"/>
        </w:rPr>
      </w:pPr>
      <w:r>
        <w:rPr>
          <w:rFonts w:ascii="宋体" w:hAnsi="宋体"/>
          <w:sz w:val="24"/>
        </w:rPr>
        <w:t>故障处理完毕后，对维修现场及周边做好清洁工作，每次不达标扣全年维保费的</w:t>
      </w:r>
      <w:r>
        <w:rPr>
          <w:rFonts w:hint="eastAsia" w:ascii="宋体" w:hAnsi="宋体"/>
          <w:sz w:val="24"/>
        </w:rPr>
        <w:t>0.2%。同时</w:t>
      </w:r>
      <w:r>
        <w:rPr>
          <w:rFonts w:ascii="宋体" w:hAnsi="宋体"/>
          <w:sz w:val="24"/>
        </w:rPr>
        <w:t>需</w:t>
      </w:r>
      <w:r>
        <w:rPr>
          <w:rFonts w:hint="eastAsia" w:ascii="宋体" w:hAnsi="宋体"/>
          <w:sz w:val="24"/>
        </w:rPr>
        <w:t>填</w:t>
      </w:r>
      <w:r>
        <w:rPr>
          <w:rFonts w:ascii="宋体" w:hAnsi="宋体"/>
          <w:sz w:val="24"/>
        </w:rPr>
        <w:t>写故障处理报告单，由物业签字</w:t>
      </w:r>
      <w:r>
        <w:rPr>
          <w:rFonts w:hint="eastAsia" w:ascii="宋体" w:hAnsi="宋体"/>
          <w:sz w:val="24"/>
        </w:rPr>
        <w:t>确认。</w:t>
      </w:r>
    </w:p>
    <w:p>
      <w:pPr>
        <w:spacing w:line="360" w:lineRule="auto"/>
        <w:ind w:right="344" w:rightChars="164" w:firstLine="567"/>
        <w:rPr>
          <w:rFonts w:ascii="宋体" w:hAnsi="宋体"/>
          <w:sz w:val="24"/>
        </w:rPr>
      </w:pPr>
      <w:r>
        <w:rPr>
          <w:rFonts w:hint="eastAsia" w:ascii="宋体" w:hAnsi="宋体"/>
          <w:sz w:val="24"/>
        </w:rPr>
        <w:t>③对于工程紧急，牵涉材料金额不大（1000元以下）时，乙方有义务先维修，后经甲方查证报销（不超过200元的配件由乙方自行承担）。</w:t>
      </w:r>
    </w:p>
    <w:p>
      <w:pPr>
        <w:spacing w:line="360" w:lineRule="auto"/>
        <w:ind w:right="344" w:rightChars="164" w:firstLine="567"/>
        <w:rPr>
          <w:rFonts w:ascii="宋体" w:hAnsi="宋体"/>
          <w:sz w:val="24"/>
        </w:rPr>
      </w:pPr>
      <w:r>
        <w:rPr>
          <w:rFonts w:hint="eastAsia" w:ascii="宋体" w:hAnsi="宋体"/>
          <w:sz w:val="24"/>
        </w:rPr>
        <w:t>④乙方代购贵重设备或材料购入前需得到甲方主管人员的认可，购进后先入甲方仓库确认，再领用到工程中。</w:t>
      </w:r>
    </w:p>
    <w:p>
      <w:pPr>
        <w:spacing w:line="360" w:lineRule="auto"/>
        <w:ind w:right="344" w:rightChars="164" w:firstLine="567"/>
        <w:rPr>
          <w:rFonts w:ascii="宋体" w:hAnsi="宋体"/>
          <w:sz w:val="24"/>
        </w:rPr>
      </w:pPr>
      <w:r>
        <w:rPr>
          <w:rFonts w:hint="eastAsia" w:ascii="宋体" w:hAnsi="宋体"/>
          <w:sz w:val="24"/>
        </w:rPr>
        <w:t>⑤乙方施工人员必须有较高的思想道德水准及组织性纪律性；进入施工场地必须服装整齐，并佩戴有明显标志的工作牌。</w:t>
      </w:r>
    </w:p>
    <w:p>
      <w:pPr>
        <w:spacing w:line="360" w:lineRule="auto"/>
        <w:ind w:right="344" w:rightChars="164" w:firstLine="567"/>
        <w:rPr>
          <w:rFonts w:ascii="宋体" w:hAnsi="宋体"/>
          <w:sz w:val="24"/>
        </w:rPr>
      </w:pPr>
      <w:r>
        <w:rPr>
          <w:rFonts w:hint="eastAsia" w:ascii="宋体" w:hAnsi="宋体"/>
          <w:sz w:val="24"/>
        </w:rPr>
        <w:t>⑥乙方施工人员必须持证上岗；严格执行各类安全操作手册；施工过程中，应妥善保护甲方现场的家具、设备和装修；移动过的东西要复位；施工遗留的垃圾要清理干净；由于操作不当，引起的人身伤亡与甲方无关；给甲方造成损失的应赔偿甲方损失。</w:t>
      </w:r>
    </w:p>
    <w:p>
      <w:pPr>
        <w:spacing w:line="360" w:lineRule="auto"/>
        <w:ind w:right="344" w:rightChars="164" w:firstLine="567"/>
        <w:rPr>
          <w:rFonts w:ascii="宋体" w:hAnsi="宋体"/>
          <w:sz w:val="24"/>
        </w:rPr>
      </w:pPr>
      <w:r>
        <w:rPr>
          <w:rFonts w:hint="eastAsia" w:ascii="宋体" w:hAnsi="宋体"/>
          <w:sz w:val="24"/>
        </w:rPr>
        <w:t>3、特别条款</w:t>
      </w:r>
    </w:p>
    <w:p>
      <w:pPr>
        <w:spacing w:line="360" w:lineRule="auto"/>
        <w:ind w:right="344" w:rightChars="164" w:firstLine="567"/>
        <w:rPr>
          <w:rFonts w:ascii="宋体" w:hAnsi="宋体"/>
          <w:sz w:val="24"/>
        </w:rPr>
      </w:pPr>
      <w:r>
        <w:rPr>
          <w:rFonts w:hint="eastAsia" w:ascii="宋体" w:hAnsi="宋体"/>
          <w:sz w:val="24"/>
        </w:rPr>
        <w:t>①除不可抗力外，乙方有责任从专业角度在维修保养期限内防止空调系统受损甚至崩溃的情形发生。一旦这类事件发生时，乙方应努力抢救，将事件的损失尽量减少并明确双方责任归属。</w:t>
      </w:r>
    </w:p>
    <w:p>
      <w:pPr>
        <w:spacing w:line="360" w:lineRule="auto"/>
        <w:ind w:right="344" w:rightChars="164" w:firstLine="567"/>
        <w:rPr>
          <w:rFonts w:ascii="宋体" w:hAnsi="宋体"/>
          <w:sz w:val="24"/>
        </w:rPr>
      </w:pPr>
      <w:r>
        <w:rPr>
          <w:rFonts w:hint="eastAsia" w:ascii="宋体" w:hAnsi="宋体"/>
          <w:sz w:val="24"/>
        </w:rPr>
        <w:t>②乙方不负责系统和设备因自然磨损、老化而造成的任何性能下降、外观变旧等。</w:t>
      </w:r>
    </w:p>
    <w:p>
      <w:pPr>
        <w:spacing w:line="360" w:lineRule="auto"/>
        <w:ind w:right="344" w:rightChars="164" w:firstLine="567"/>
        <w:rPr>
          <w:rFonts w:ascii="宋体" w:hAnsi="宋体"/>
          <w:sz w:val="24"/>
        </w:rPr>
      </w:pPr>
      <w:r>
        <w:rPr>
          <w:rFonts w:hint="eastAsia" w:ascii="宋体" w:hAnsi="宋体"/>
          <w:sz w:val="24"/>
        </w:rPr>
        <w:t>③乙方负责维保人员的人身保险，其他的人身保险和财产保险由甲方负责购买。维保人员在维保期内的人身安全及安全责任由乙方负责，甲方概不负责。</w:t>
      </w:r>
    </w:p>
    <w:p>
      <w:pPr>
        <w:widowControl/>
        <w:spacing w:line="360" w:lineRule="auto"/>
        <w:ind w:right="344" w:rightChars="164" w:firstLine="567"/>
        <w:jc w:val="left"/>
        <w:rPr>
          <w:rFonts w:ascii="宋体" w:hAnsi="宋体"/>
          <w:b/>
          <w:sz w:val="24"/>
        </w:rPr>
      </w:pPr>
      <w:r>
        <w:rPr>
          <w:rFonts w:hint="eastAsia" w:ascii="宋体" w:hAnsi="宋体"/>
          <w:b/>
          <w:sz w:val="24"/>
        </w:rPr>
        <w:t>九、合同价格及付款方式</w:t>
      </w:r>
    </w:p>
    <w:p>
      <w:pPr>
        <w:spacing w:line="360" w:lineRule="auto"/>
        <w:ind w:right="344" w:rightChars="164" w:firstLine="567"/>
        <w:rPr>
          <w:rFonts w:ascii="宋体" w:hAnsi="宋体"/>
          <w:color w:val="FF0000"/>
          <w:sz w:val="24"/>
        </w:rPr>
      </w:pPr>
      <w:r>
        <w:rPr>
          <w:rFonts w:hint="eastAsia" w:ascii="宋体" w:hAnsi="宋体"/>
          <w:color w:val="FF0000"/>
          <w:sz w:val="24"/>
          <w:highlight w:val="yellow"/>
        </w:rPr>
        <w:t>1、本维保合同3年总费用为：人民币：  （不含税价），税率：  %，人民币：  （含税价），即每一年维保费为：人民币：  （不含税价），税率：  %  ，人民币：  （含税价）。</w:t>
      </w:r>
    </w:p>
    <w:p>
      <w:pPr>
        <w:spacing w:line="360" w:lineRule="auto"/>
        <w:ind w:right="344" w:rightChars="164" w:firstLine="567"/>
        <w:rPr>
          <w:rFonts w:ascii="宋体" w:hAnsi="宋体"/>
          <w:sz w:val="24"/>
        </w:rPr>
      </w:pPr>
      <w:r>
        <w:rPr>
          <w:rFonts w:hint="eastAsia" w:ascii="宋体" w:hAnsi="宋体"/>
          <w:sz w:val="24"/>
        </w:rPr>
        <w:t>付款方式：每年6月和12月分别支付合同约定的年度维保费的50%。更换配件费用按月结算。</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366"/>
        <w:gridCol w:w="2682"/>
        <w:gridCol w:w="2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序号</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付款时间</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付款比例</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1</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2023年6月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2023年12月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3</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2024年6月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4</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2024年12月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5</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2025年6月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6</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2025年12月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bl>
    <w:p>
      <w:pPr>
        <w:rPr>
          <w:szCs w:val="21"/>
        </w:rPr>
      </w:pPr>
    </w:p>
    <w:p>
      <w:pPr>
        <w:spacing w:line="360" w:lineRule="auto"/>
        <w:ind w:right="344" w:rightChars="164" w:firstLine="567"/>
        <w:rPr>
          <w:rFonts w:ascii="宋体" w:hAnsi="宋体"/>
          <w:bCs/>
          <w:sz w:val="24"/>
        </w:rPr>
      </w:pPr>
      <w:r>
        <w:rPr>
          <w:rFonts w:hint="eastAsia" w:ascii="宋体" w:hAnsi="宋体"/>
          <w:bCs/>
          <w:sz w:val="24"/>
        </w:rPr>
        <w:t>注：每次付款前成交人须向采购人提供合法、相对应金额的正式增值税专用发票，否则采购人有权拒绝付款而不视为违约。以上付款均不计利息。</w:t>
      </w:r>
    </w:p>
    <w:p>
      <w:pPr>
        <w:widowControl/>
        <w:spacing w:line="360" w:lineRule="auto"/>
        <w:ind w:right="344" w:rightChars="164" w:firstLine="567"/>
        <w:rPr>
          <w:rFonts w:ascii="宋体" w:hAnsi="宋体"/>
          <w:b/>
          <w:sz w:val="24"/>
        </w:rPr>
      </w:pPr>
      <w:r>
        <w:rPr>
          <w:rFonts w:hint="eastAsia" w:ascii="宋体" w:hAnsi="宋体"/>
          <w:b/>
          <w:sz w:val="24"/>
        </w:rPr>
        <w:t>十、合同期限</w:t>
      </w:r>
    </w:p>
    <w:p>
      <w:pPr>
        <w:spacing w:line="360" w:lineRule="auto"/>
        <w:ind w:right="344" w:rightChars="164" w:firstLine="567"/>
        <w:rPr>
          <w:rFonts w:ascii="宋体" w:hAnsi="宋体"/>
          <w:sz w:val="24"/>
        </w:rPr>
      </w:pPr>
      <w:r>
        <w:rPr>
          <w:rFonts w:hint="eastAsia" w:ascii="宋体" w:hAnsi="宋体"/>
          <w:sz w:val="24"/>
        </w:rPr>
        <w:t>1、合同期从2023年1月1日至2026年12月31日，为期三年。</w:t>
      </w:r>
    </w:p>
    <w:p>
      <w:pPr>
        <w:spacing w:line="360" w:lineRule="auto"/>
        <w:ind w:right="344" w:rightChars="164" w:firstLine="567"/>
        <w:rPr>
          <w:rFonts w:ascii="宋体" w:hAnsi="宋体"/>
          <w:sz w:val="24"/>
        </w:rPr>
      </w:pPr>
      <w:r>
        <w:rPr>
          <w:rFonts w:hint="eastAsia" w:ascii="宋体" w:hAnsi="宋体"/>
          <w:sz w:val="24"/>
        </w:rPr>
        <w:t>2、任何一方如需中止合同，必须提前30天通知对方。</w:t>
      </w:r>
    </w:p>
    <w:p>
      <w:pPr>
        <w:widowControl/>
        <w:spacing w:line="360" w:lineRule="auto"/>
        <w:ind w:right="344" w:rightChars="164" w:firstLine="567"/>
        <w:jc w:val="left"/>
        <w:rPr>
          <w:rFonts w:ascii="宋体" w:hAnsi="宋体"/>
          <w:b/>
          <w:sz w:val="24"/>
        </w:rPr>
      </w:pPr>
      <w:r>
        <w:rPr>
          <w:rFonts w:hint="eastAsia" w:ascii="宋体" w:hAnsi="宋体"/>
          <w:b/>
          <w:sz w:val="24"/>
        </w:rPr>
        <w:t>十二、合同生效及其他</w:t>
      </w:r>
    </w:p>
    <w:p>
      <w:pPr>
        <w:spacing w:line="360" w:lineRule="auto"/>
        <w:ind w:right="344" w:rightChars="164" w:firstLine="567"/>
        <w:rPr>
          <w:rFonts w:ascii="宋体" w:hAnsi="宋体"/>
          <w:sz w:val="24"/>
        </w:rPr>
      </w:pPr>
      <w:r>
        <w:rPr>
          <w:rFonts w:hint="eastAsia" w:ascii="宋体" w:hAnsi="宋体"/>
          <w:sz w:val="24"/>
        </w:rPr>
        <w:t>1、本合同一式两份，具有同等法律效力，合同经双方代表签字并盖章后即行生效，生效后双方必须严格执行合同规定的内容。</w:t>
      </w:r>
    </w:p>
    <w:p>
      <w:pPr>
        <w:spacing w:line="360" w:lineRule="auto"/>
        <w:ind w:right="344" w:rightChars="164" w:firstLine="567"/>
        <w:rPr>
          <w:rFonts w:ascii="宋体" w:hAnsi="宋体"/>
          <w:sz w:val="24"/>
        </w:rPr>
      </w:pPr>
      <w:r>
        <w:rPr>
          <w:rFonts w:hint="eastAsia" w:ascii="宋体" w:hAnsi="宋体"/>
          <w:sz w:val="24"/>
        </w:rPr>
        <w:t>2、在履行本合同的过程中，如发生争议，双方应通过友好协调解决；协商不成时，双方同意提交甲方所在地的人民法院提起诉讼并由其做最终裁决。</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9"/>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819" w:type="dxa"/>
          </w:tcPr>
          <w:p>
            <w:pPr>
              <w:spacing w:line="360" w:lineRule="auto"/>
              <w:rPr>
                <w:rFonts w:ascii="宋体" w:hAnsi="宋体"/>
                <w:sz w:val="24"/>
              </w:rPr>
            </w:pPr>
            <w:r>
              <w:rPr>
                <w:rFonts w:hint="eastAsia" w:ascii="宋体" w:hAnsi="宋体"/>
                <w:sz w:val="24"/>
              </w:rPr>
              <w:t>甲方</w:t>
            </w:r>
          </w:p>
        </w:tc>
        <w:tc>
          <w:tcPr>
            <w:tcW w:w="4253" w:type="dxa"/>
          </w:tcPr>
          <w:p>
            <w:pPr>
              <w:spacing w:line="360" w:lineRule="auto"/>
              <w:rPr>
                <w:rFonts w:ascii="宋体" w:hAnsi="宋体"/>
                <w:sz w:val="24"/>
              </w:rPr>
            </w:pPr>
            <w:r>
              <w:rPr>
                <w:rFonts w:hint="eastAsia" w:ascii="宋体" w:hAnsi="宋体"/>
                <w:sz w:val="24"/>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jc w:val="center"/>
        </w:trPr>
        <w:tc>
          <w:tcPr>
            <w:tcW w:w="4819" w:type="dxa"/>
          </w:tcPr>
          <w:p>
            <w:pPr>
              <w:spacing w:line="360" w:lineRule="auto"/>
              <w:rPr>
                <w:rFonts w:ascii="宋体" w:hAnsi="宋体"/>
                <w:sz w:val="24"/>
              </w:rPr>
            </w:pPr>
            <w:r>
              <w:rPr>
                <w:rFonts w:hint="eastAsia" w:ascii="宋体" w:hAnsi="宋体"/>
                <w:sz w:val="24"/>
              </w:rPr>
              <w:t>单位名称（章）：</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供应商银行帐号： </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 xml:space="preserve">委托代理人：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日期：</w:t>
            </w:r>
          </w:p>
        </w:tc>
        <w:tc>
          <w:tcPr>
            <w:tcW w:w="4253" w:type="dxa"/>
          </w:tcPr>
          <w:p>
            <w:pPr>
              <w:spacing w:line="360" w:lineRule="auto"/>
              <w:rPr>
                <w:rFonts w:ascii="宋体" w:hAnsi="宋体"/>
                <w:sz w:val="24"/>
              </w:rPr>
            </w:pPr>
            <w:r>
              <w:rPr>
                <w:rFonts w:hint="eastAsia" w:ascii="宋体" w:hAnsi="宋体"/>
                <w:sz w:val="24"/>
              </w:rPr>
              <w:t xml:space="preserve">单位名称（章）： </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委托代理人：</w:t>
            </w:r>
            <w:r>
              <w:rPr>
                <w:rFonts w:ascii="宋体" w:hAnsi="宋体"/>
                <w:sz w:val="24"/>
              </w:rPr>
              <w:br w:type="textWrapping"/>
            </w:r>
            <w:r>
              <w:rPr>
                <w:rFonts w:hint="eastAsia" w:ascii="宋体" w:hAnsi="宋体"/>
                <w:sz w:val="24"/>
              </w:rPr>
              <w:t>电话：</w:t>
            </w:r>
          </w:p>
          <w:p>
            <w:pPr>
              <w:spacing w:line="360" w:lineRule="auto"/>
              <w:rPr>
                <w:rFonts w:ascii="宋体" w:hAnsi="宋体"/>
                <w:sz w:val="24"/>
              </w:rPr>
            </w:pPr>
            <w:r>
              <w:rPr>
                <w:rFonts w:hint="eastAsia" w:ascii="宋体" w:hAnsi="宋体"/>
                <w:sz w:val="24"/>
              </w:rPr>
              <w:t>日期：</w:t>
            </w:r>
          </w:p>
        </w:tc>
      </w:tr>
    </w:tbl>
    <w:p>
      <w:pPr>
        <w:spacing w:line="269" w:lineRule="exact"/>
        <w:rPr>
          <w:rFonts w:ascii="宋体" w:hAnsi="宋体" w:cs="宋体"/>
          <w:sz w:val="24"/>
          <w:szCs w:val="20"/>
        </w:rPr>
        <w:sectPr>
          <w:footerReference r:id="rId3" w:type="default"/>
          <w:pgSz w:w="11910" w:h="16840"/>
          <w:pgMar w:top="1580" w:right="740" w:bottom="1180" w:left="760" w:header="0" w:footer="915" w:gutter="0"/>
          <w:cols w:space="720" w:num="1"/>
        </w:sectPr>
      </w:pPr>
    </w:p>
    <w:p>
      <w:pPr>
        <w:snapToGrid w:val="0"/>
        <w:spacing w:line="300" w:lineRule="auto"/>
        <w:jc w:val="center"/>
        <w:outlineLvl w:val="0"/>
        <w:rPr>
          <w:rFonts w:ascii="宋体" w:hAnsi="宋体" w:cs="宋体"/>
          <w:b/>
          <w:sz w:val="36"/>
          <w:szCs w:val="36"/>
        </w:rPr>
      </w:pPr>
      <w:r>
        <w:rPr>
          <w:rFonts w:hint="eastAsia" w:ascii="宋体" w:hAnsi="宋体" w:cs="宋体"/>
          <w:b/>
          <w:sz w:val="36"/>
          <w:szCs w:val="36"/>
        </w:rPr>
        <w:t>第六部分  质疑提出和处理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一、质疑的提出</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(一)质疑人的身份要求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1.质疑人必须是直接参加本次招标活动的当事人。</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2.未参加磋商活动的供应商或在磋商活动中自身权益未受到损害的供应商所提出的质疑不予受理。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(二)质疑提出的格式要求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2.质疑函应包括：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（1）质疑供应商的名称、地址、邮编、联系人及联系电话；</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（2）具体、明确的质疑事项及明确的请求；</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（3）质疑的事实依据和必要的法律依据；</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（4）提起质疑的日期；</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（5）认为自己合法权益受到损害或可能受到损害的相关证据材料；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3.质疑函需遵循的原则：</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（三）质疑提出的时效要求</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1.供应商认为采购文件、采购过程和采购结果使自己的权益受到损害的，可以在知道或应知其权益受到损害之日起七个工作日内，以书面形式向采购人或代理机构提出质疑。上述应知其权益受到损害之日，是指：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（1）对可以质疑的采购文件提出质疑的，为收到采购文件之日或者采购文件公告期限届满之日（该质疑需在投标文件接受截止时间前）；</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（2）对采购过程提出质疑的，为各采购程序环节结束之日；</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（3）对成交或者成交结果提出质疑的，为成交或者成交结果公告期限届满之日。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供应商认为采购文件使自己的权益受到损害的，可以按照磋商公告第八项要求向采购人提出质疑；供应商认为采购过程和采购结果使自己的权益受到损害的，可以以书面形式向代理机构或采购人提出质疑。</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2.供应商应在法定质疑期一次性提出针对同一采购程序环节的质疑。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二、《质疑函》的受理和答复</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 采购人（代理机构）收到质疑函后，将对质疑的形式和内容进行审查，如质疑函内容、格式不符合规定，采购人将告知质疑人进行补正。</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 质疑人应当在法定质疑期限内进行补正并重新提交质疑函，拒不补正或者在法定期限内未重新提交质疑函的，为无效质疑，采购人将不予受理。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3.采购人或采购代理机构答复供应商质疑应当采用书面方式并依法送达，质疑供应商或其委托代理人拒绝签收的视为已经送达。</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三、质疑处理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 质疑成立的处理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（1）对于内容、格式符合规定的质疑函，采购人在收到磋商供应商的书面质疑后七个工作日内作出书面答复，但答复的内容不得涉及商业秘密。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（2）对采购文件提出的质疑，依法通过澄清或者修改可以继续开展采购活动的，澄清或者修改采购文件后继续开展采购活动；否则应当修改采购文件后重新开展采购活动。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（3）对采购过程、成交或者成交结果提出的质疑，合格供应商符合法定数量时，可以从合格的成交候选人中另行确定成交、成交供应商的，应当依法另行确定成交供应商；否则应当重新开展采购活动。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质疑答复导致成交、成交结果改变的，采购人或者采购代理机构应当将有关情况书面报告本级财政部门。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2.质疑不成立的处理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若质疑不成立，或者成立未对成交、成交结果构成影响的，继续开展采购活动。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3.虚假质疑的处理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（1）供应商提出书面质疑必须有理、有据，不得恶意质疑或提交虚假质疑。否则，一经查实，采购人有权依据政府采购的有关规定，报请政府采购监管部门对该供应商进行相应的行政处罚。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（2）受理质疑和答复相关咨询联系电话：0513-</w:t>
      </w:r>
      <w:r>
        <w:rPr>
          <w:rFonts w:hint="eastAsia" w:ascii="宋体" w:hAnsi="宋体" w:cs="宋体"/>
          <w:sz w:val="24"/>
          <w:szCs w:val="28"/>
        </w:rPr>
        <w:t>55887688</w:t>
      </w:r>
      <w:r>
        <w:rPr>
          <w:rFonts w:hint="eastAsia" w:ascii="宋体" w:hAnsi="宋体" w:cs="宋体"/>
          <w:sz w:val="24"/>
          <w:szCs w:val="28"/>
          <w:lang w:val="zh-CN"/>
        </w:rPr>
        <w:t>。</w:t>
      </w:r>
    </w:p>
    <w:p>
      <w:pPr>
        <w:pStyle w:val="2"/>
        <w:ind w:left="0" w:leftChars="0" w:firstLine="0" w:firstLineChars="0"/>
      </w:pPr>
    </w:p>
    <w:p>
      <w:pPr>
        <w:widowControl/>
        <w:jc w:val="left"/>
        <w:rPr>
          <w:rFonts w:ascii="宋体" w:hAnsi="宋体"/>
          <w:b/>
          <w:bCs/>
          <w:sz w:val="36"/>
          <w:szCs w:val="36"/>
        </w:rPr>
      </w:pPr>
      <w:r>
        <w:rPr>
          <w:rFonts w:ascii="宋体" w:hAnsi="宋体"/>
          <w:b/>
          <w:bCs/>
          <w:sz w:val="36"/>
          <w:szCs w:val="36"/>
        </w:rPr>
        <w:br w:type="page"/>
      </w:r>
    </w:p>
    <w:p>
      <w:pPr>
        <w:autoSpaceDE w:val="0"/>
        <w:autoSpaceDN w:val="0"/>
        <w:adjustRightInd w:val="0"/>
        <w:snapToGrid w:val="0"/>
        <w:spacing w:line="300" w:lineRule="auto"/>
        <w:ind w:left="4513" w:right="210" w:hanging="4513"/>
        <w:jc w:val="center"/>
        <w:rPr>
          <w:rFonts w:ascii="宋体" w:hAnsi="宋体"/>
          <w:b/>
          <w:bCs/>
          <w:sz w:val="36"/>
          <w:szCs w:val="36"/>
        </w:rPr>
      </w:pPr>
      <w:r>
        <w:rPr>
          <w:rFonts w:hint="eastAsia" w:ascii="宋体" w:hAnsi="宋体"/>
          <w:b/>
          <w:bCs/>
          <w:sz w:val="36"/>
          <w:szCs w:val="36"/>
        </w:rPr>
        <w:t>第七部分 响应文件组成</w:t>
      </w:r>
    </w:p>
    <w:p>
      <w:pPr>
        <w:snapToGrid w:val="0"/>
        <w:spacing w:line="360" w:lineRule="auto"/>
        <w:ind w:firstLine="555"/>
        <w:jc w:val="left"/>
        <w:rPr>
          <w:rFonts w:ascii="宋体" w:hAnsi="宋体"/>
          <w:b/>
          <w:color w:val="FF0000"/>
          <w:sz w:val="24"/>
        </w:rPr>
      </w:pPr>
      <w:r>
        <w:rPr>
          <w:rFonts w:hint="eastAsia" w:ascii="宋体" w:hAnsi="宋体"/>
          <w:b/>
          <w:color w:val="FF0000"/>
          <w:sz w:val="24"/>
        </w:rPr>
        <w:t>响应文件由资格审查证明材料、商务技术响应文件、价格响应文件三部分组成，按以下三部分分别装订。</w:t>
      </w:r>
    </w:p>
    <w:p>
      <w:pPr>
        <w:snapToGrid w:val="0"/>
        <w:spacing w:line="360" w:lineRule="auto"/>
        <w:contextualSpacing/>
        <w:jc w:val="left"/>
        <w:rPr>
          <w:rFonts w:ascii="宋体" w:hAnsi="宋体"/>
          <w:b/>
          <w:sz w:val="24"/>
        </w:rPr>
      </w:pPr>
      <w:r>
        <w:rPr>
          <w:rFonts w:hint="eastAsia" w:ascii="宋体" w:hAnsi="宋体"/>
          <w:b/>
          <w:sz w:val="24"/>
        </w:rPr>
        <w:t>一、资格审查证明材料</w:t>
      </w:r>
      <w:r>
        <w:rPr>
          <w:rFonts w:hint="eastAsia" w:ascii="宋体" w:hAnsi="宋体"/>
          <w:b/>
          <w:color w:val="FF0000"/>
          <w:sz w:val="24"/>
        </w:rPr>
        <w:t>（一正二副，并在密封袋上封口处加盖单位公章）</w:t>
      </w:r>
      <w:r>
        <w:rPr>
          <w:rFonts w:hint="eastAsia" w:ascii="宋体" w:hAnsi="宋体"/>
          <w:b/>
          <w:sz w:val="24"/>
        </w:rPr>
        <w:t>：</w:t>
      </w:r>
    </w:p>
    <w:p>
      <w:pPr>
        <w:snapToGrid w:val="0"/>
        <w:spacing w:line="360" w:lineRule="auto"/>
        <w:ind w:firstLine="480" w:firstLineChars="200"/>
        <w:rPr>
          <w:rFonts w:ascii="宋体" w:hAnsi="宋体"/>
          <w:sz w:val="24"/>
        </w:rPr>
      </w:pPr>
      <w:r>
        <w:rPr>
          <w:rFonts w:hint="eastAsia" w:ascii="宋体" w:hAnsi="宋体"/>
          <w:sz w:val="24"/>
        </w:rPr>
        <w:t>1、关于资格的声明函；</w:t>
      </w:r>
      <w:r>
        <w:rPr>
          <w:rFonts w:hint="eastAsia" w:ascii="宋体" w:hAnsi="宋体" w:cs="宋体"/>
          <w:sz w:val="24"/>
        </w:rPr>
        <w:t>（格式参见附件）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2、法定代表人身份证明书（（格式参见附件））;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3、法定代表人授权委托书，磋商代表本人身份证复印件（格式参见附件）；</w:t>
      </w:r>
    </w:p>
    <w:p>
      <w:pPr>
        <w:snapToGrid w:val="0"/>
        <w:spacing w:line="360" w:lineRule="auto"/>
        <w:ind w:firstLine="480" w:firstLineChars="200"/>
        <w:rPr>
          <w:rFonts w:ascii="宋体" w:hAnsi="宋体"/>
          <w:sz w:val="24"/>
        </w:rPr>
      </w:pPr>
      <w:r>
        <w:rPr>
          <w:rFonts w:hint="eastAsia" w:ascii="宋体" w:hAnsi="宋体"/>
          <w:sz w:val="24"/>
        </w:rPr>
        <w:t>4、企业营业执照（经营范围适合本项目要求，提供复印件并加盖公章）；</w:t>
      </w:r>
    </w:p>
    <w:p>
      <w:pPr>
        <w:snapToGrid w:val="0"/>
        <w:spacing w:line="360" w:lineRule="auto"/>
        <w:ind w:firstLine="480" w:firstLineChars="200"/>
        <w:rPr>
          <w:rFonts w:ascii="宋体" w:hAnsi="宋体"/>
          <w:sz w:val="24"/>
        </w:rPr>
      </w:pPr>
      <w:r>
        <w:rPr>
          <w:rFonts w:hint="eastAsia" w:ascii="宋体" w:hAnsi="宋体"/>
          <w:sz w:val="24"/>
        </w:rPr>
        <w:t>5、上一年度的财务状况报告（成立不满一年不需提供）；</w:t>
      </w:r>
    </w:p>
    <w:p>
      <w:pPr>
        <w:snapToGrid w:val="0"/>
        <w:spacing w:line="360" w:lineRule="auto"/>
        <w:ind w:firstLine="480" w:firstLineChars="200"/>
        <w:rPr>
          <w:rFonts w:ascii="宋体" w:hAnsi="宋体"/>
          <w:sz w:val="24"/>
        </w:rPr>
      </w:pPr>
      <w:r>
        <w:rPr>
          <w:rFonts w:hint="eastAsia" w:ascii="宋体" w:hAnsi="宋体"/>
          <w:sz w:val="24"/>
        </w:rPr>
        <w:t>6、供应商近六个月任意一个月依法缴纳税收和社会保障资金的相关材料复印件或扫描件；</w:t>
      </w:r>
    </w:p>
    <w:p>
      <w:pPr>
        <w:snapToGrid w:val="0"/>
        <w:spacing w:line="360" w:lineRule="auto"/>
        <w:ind w:firstLine="480" w:firstLineChars="200"/>
        <w:contextualSpacing/>
        <w:rPr>
          <w:rFonts w:ascii="宋体" w:hAnsi="宋体" w:cs="宋体"/>
          <w:sz w:val="24"/>
        </w:rPr>
      </w:pPr>
      <w:r>
        <w:rPr>
          <w:rFonts w:hint="eastAsia" w:ascii="宋体" w:hAnsi="宋体"/>
          <w:sz w:val="24"/>
        </w:rPr>
        <w:t>7、具备履行合同所必需的设备和专业技术能力的证明材料</w:t>
      </w:r>
      <w:r>
        <w:rPr>
          <w:rFonts w:hint="eastAsia" w:ascii="宋体" w:hAnsi="宋体" w:cs="宋体"/>
          <w:sz w:val="24"/>
        </w:rPr>
        <w:t>：（格式参见附件）</w:t>
      </w:r>
    </w:p>
    <w:p>
      <w:pPr>
        <w:snapToGrid w:val="0"/>
        <w:spacing w:line="360" w:lineRule="auto"/>
        <w:ind w:firstLine="480" w:firstLineChars="200"/>
        <w:contextualSpacing/>
        <w:rPr>
          <w:rFonts w:ascii="宋体" w:hAnsi="宋体" w:cs="宋体"/>
          <w:sz w:val="24"/>
        </w:rPr>
      </w:pPr>
      <w:r>
        <w:rPr>
          <w:rFonts w:hint="eastAsia" w:ascii="宋体" w:hAnsi="宋体"/>
          <w:sz w:val="24"/>
        </w:rPr>
        <w:t>8、参加政府采购活动前三年内，在经营活动中没有重大违法记录的书面申明；</w:t>
      </w:r>
      <w:r>
        <w:rPr>
          <w:rFonts w:hint="eastAsia" w:ascii="宋体" w:hAnsi="宋体" w:cs="宋体"/>
          <w:sz w:val="24"/>
        </w:rPr>
        <w:t>（格式参见附件）</w:t>
      </w:r>
    </w:p>
    <w:p>
      <w:pPr>
        <w:pStyle w:val="2"/>
        <w:spacing w:after="0"/>
        <w:ind w:left="0" w:leftChars="0" w:firstLine="480"/>
      </w:pPr>
      <w:r>
        <w:rPr>
          <w:rFonts w:hint="eastAsia" w:ascii="宋体" w:hAnsi="宋体"/>
          <w:kern w:val="2"/>
          <w:sz w:val="24"/>
        </w:rPr>
        <w:t>9、现场勘查证明；</w:t>
      </w:r>
    </w:p>
    <w:p>
      <w:pPr>
        <w:snapToGrid w:val="0"/>
        <w:spacing w:line="360" w:lineRule="auto"/>
        <w:ind w:firstLine="480" w:firstLineChars="200"/>
        <w:rPr>
          <w:rFonts w:ascii="宋体" w:hAnsi="宋体"/>
          <w:sz w:val="24"/>
        </w:rPr>
      </w:pPr>
      <w:r>
        <w:rPr>
          <w:rFonts w:hint="eastAsia" w:ascii="宋体" w:hAnsi="宋体"/>
          <w:sz w:val="24"/>
        </w:rPr>
        <w:t>10、其它需要提交的资格审查证明材料。</w:t>
      </w:r>
    </w:p>
    <w:p>
      <w:pPr>
        <w:pStyle w:val="66"/>
        <w:snapToGrid w:val="0"/>
        <w:spacing w:line="360" w:lineRule="auto"/>
        <w:ind w:firstLine="496"/>
        <w:rPr>
          <w:rFonts w:ascii="宋体" w:eastAsia="宋体"/>
          <w:sz w:val="24"/>
          <w:szCs w:val="24"/>
        </w:rPr>
      </w:pPr>
      <w:r>
        <w:rPr>
          <w:rFonts w:hint="eastAsia" w:ascii="宋体" w:eastAsia="宋体"/>
          <w:b/>
          <w:sz w:val="24"/>
          <w:szCs w:val="24"/>
        </w:rPr>
        <w:t>二、商务技术响应文件</w:t>
      </w:r>
      <w:r>
        <w:rPr>
          <w:rFonts w:hint="eastAsia"/>
          <w:color w:val="FF0000"/>
          <w:sz w:val="24"/>
          <w:szCs w:val="24"/>
        </w:rPr>
        <w:t>（一正二副</w:t>
      </w:r>
      <w:r>
        <w:rPr>
          <w:rFonts w:hint="eastAsia" w:ascii="宋体" w:eastAsia="宋体"/>
          <w:color w:val="FF0000"/>
          <w:sz w:val="24"/>
          <w:szCs w:val="24"/>
        </w:rPr>
        <w:t>，并在密封袋上封口处加盖单位公章）</w:t>
      </w:r>
      <w:r>
        <w:rPr>
          <w:rFonts w:hint="eastAsia" w:ascii="宋体" w:eastAsia="宋体"/>
          <w:sz w:val="24"/>
          <w:szCs w:val="24"/>
        </w:rPr>
        <w:t>：</w:t>
      </w:r>
    </w:p>
    <w:p>
      <w:pPr>
        <w:snapToGrid w:val="0"/>
        <w:spacing w:line="360" w:lineRule="auto"/>
        <w:ind w:firstLine="480" w:firstLineChars="200"/>
        <w:rPr>
          <w:rFonts w:ascii="宋体" w:hAnsi="宋体"/>
          <w:sz w:val="24"/>
        </w:rPr>
      </w:pPr>
      <w:r>
        <w:rPr>
          <w:rFonts w:hint="eastAsia" w:ascii="宋体" w:hAnsi="宋体"/>
          <w:sz w:val="24"/>
        </w:rPr>
        <w:t>1、磋商供应商情况一览表；（格式参见附件）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2、商务条款偏离表；（格式参见附件）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3、技术条款偏离表；（格式参见附件）</w:t>
      </w:r>
    </w:p>
    <w:p>
      <w:pPr>
        <w:pStyle w:val="66"/>
        <w:snapToGrid w:val="0"/>
        <w:spacing w:line="360" w:lineRule="auto"/>
        <w:ind w:firstLine="494"/>
        <w:rPr>
          <w:rFonts w:ascii="宋体" w:eastAsia="宋体"/>
          <w:sz w:val="24"/>
          <w:szCs w:val="24"/>
        </w:rPr>
      </w:pPr>
      <w:r>
        <w:rPr>
          <w:rFonts w:hint="eastAsia" w:ascii="宋体" w:eastAsia="宋体"/>
          <w:sz w:val="24"/>
          <w:szCs w:val="24"/>
        </w:rPr>
        <w:t>4、响应方案、货物（服务）</w:t>
      </w:r>
    </w:p>
    <w:p>
      <w:pPr>
        <w:pStyle w:val="66"/>
        <w:snapToGrid w:val="0"/>
        <w:spacing w:line="360" w:lineRule="auto"/>
        <w:ind w:firstLine="494"/>
        <w:rPr>
          <w:rFonts w:ascii="宋体" w:eastAsia="宋体"/>
          <w:sz w:val="24"/>
          <w:szCs w:val="24"/>
        </w:rPr>
      </w:pPr>
      <w:r>
        <w:rPr>
          <w:rFonts w:hint="eastAsia" w:ascii="宋体" w:eastAsia="宋体"/>
          <w:sz w:val="24"/>
          <w:szCs w:val="24"/>
          <w:highlight w:val="yellow"/>
        </w:rPr>
        <w:t>5、现场踏勘承诺函（格式参见附件）</w:t>
      </w:r>
    </w:p>
    <w:p>
      <w:pPr>
        <w:pStyle w:val="66"/>
        <w:snapToGrid w:val="0"/>
        <w:spacing w:line="360" w:lineRule="auto"/>
        <w:ind w:firstLine="494"/>
        <w:rPr>
          <w:rFonts w:ascii="宋体" w:eastAsia="宋体"/>
          <w:sz w:val="24"/>
          <w:szCs w:val="24"/>
        </w:rPr>
      </w:pPr>
      <w:r>
        <w:rPr>
          <w:rFonts w:hint="eastAsia" w:ascii="宋体" w:eastAsia="宋体"/>
          <w:sz w:val="24"/>
          <w:szCs w:val="24"/>
        </w:rPr>
        <w:t>6、商务技术评分标准中须提供的相关得分佐证材料。</w:t>
      </w:r>
    </w:p>
    <w:p>
      <w:pPr>
        <w:pStyle w:val="66"/>
        <w:snapToGrid w:val="0"/>
        <w:spacing w:line="360" w:lineRule="auto"/>
        <w:ind w:firstLine="494"/>
        <w:rPr>
          <w:rFonts w:ascii="宋体" w:eastAsia="宋体"/>
          <w:sz w:val="24"/>
          <w:szCs w:val="24"/>
        </w:rPr>
      </w:pPr>
      <w:r>
        <w:rPr>
          <w:rFonts w:hint="eastAsia" w:ascii="宋体" w:eastAsia="宋体"/>
          <w:sz w:val="24"/>
          <w:szCs w:val="24"/>
        </w:rPr>
        <w:t>7、供应商认为需要提交的其他商务技术材料。</w:t>
      </w:r>
    </w:p>
    <w:p>
      <w:pPr>
        <w:pStyle w:val="66"/>
        <w:snapToGrid w:val="0"/>
        <w:spacing w:line="360" w:lineRule="auto"/>
        <w:ind w:firstLine="496"/>
        <w:rPr>
          <w:rFonts w:ascii="宋体" w:eastAsia="宋体"/>
          <w:sz w:val="24"/>
          <w:szCs w:val="24"/>
        </w:rPr>
      </w:pPr>
      <w:r>
        <w:rPr>
          <w:rFonts w:hint="eastAsia" w:ascii="宋体" w:eastAsia="宋体"/>
          <w:b/>
          <w:sz w:val="24"/>
          <w:szCs w:val="24"/>
        </w:rPr>
        <w:t>三、价格响应文件</w:t>
      </w:r>
      <w:r>
        <w:rPr>
          <w:rFonts w:hint="eastAsia"/>
          <w:color w:val="FF0000"/>
          <w:sz w:val="24"/>
          <w:szCs w:val="24"/>
        </w:rPr>
        <w:t>（一正二副</w:t>
      </w:r>
      <w:r>
        <w:rPr>
          <w:rFonts w:hint="eastAsia" w:ascii="宋体" w:eastAsia="宋体"/>
          <w:color w:val="FF0000"/>
          <w:sz w:val="24"/>
          <w:szCs w:val="24"/>
        </w:rPr>
        <w:t>，并在密封袋上封口处加盖单位公章）</w:t>
      </w:r>
      <w:r>
        <w:rPr>
          <w:rFonts w:hint="eastAsia" w:ascii="宋体" w:eastAsia="宋体"/>
          <w:sz w:val="24"/>
          <w:szCs w:val="24"/>
        </w:rPr>
        <w:t>：</w:t>
      </w:r>
    </w:p>
    <w:p>
      <w:pPr>
        <w:pStyle w:val="107"/>
        <w:spacing w:line="360" w:lineRule="auto"/>
        <w:ind w:firstLine="600" w:firstLineChars="250"/>
        <w:rPr>
          <w:rFonts w:ascii="宋体" w:hAnsi="宋体"/>
          <w:sz w:val="24"/>
        </w:rPr>
      </w:pPr>
      <w:r>
        <w:rPr>
          <w:rFonts w:hint="eastAsia" w:ascii="宋体" w:hAnsi="宋体"/>
          <w:sz w:val="24"/>
        </w:rPr>
        <w:t>1、磋商响应报价总表;（格式参见附件）</w:t>
      </w:r>
    </w:p>
    <w:p>
      <w:pPr>
        <w:autoSpaceDE w:val="0"/>
        <w:autoSpaceDN w:val="0"/>
        <w:adjustRightInd w:val="0"/>
        <w:snapToGrid w:val="0"/>
        <w:spacing w:line="360" w:lineRule="auto"/>
        <w:ind w:firstLine="600" w:firstLineChars="250"/>
        <w:rPr>
          <w:rFonts w:ascii="宋体" w:hAnsi="宋体"/>
          <w:sz w:val="24"/>
        </w:rPr>
      </w:pPr>
      <w:r>
        <w:rPr>
          <w:rFonts w:hint="eastAsia" w:ascii="宋体" w:hAnsi="宋体"/>
          <w:sz w:val="24"/>
        </w:rPr>
        <w:t>2、磋商响应报价明细表；（格式自拟）</w:t>
      </w:r>
    </w:p>
    <w:p>
      <w:pPr>
        <w:pStyle w:val="66"/>
        <w:snapToGrid w:val="0"/>
        <w:spacing w:line="300" w:lineRule="auto"/>
        <w:ind w:firstLine="560" w:firstLineChars="200"/>
        <w:rPr>
          <w:rFonts w:ascii="宋体" w:eastAsia="宋体"/>
          <w:color w:val="000000"/>
          <w:sz w:val="28"/>
        </w:rPr>
      </w:pPr>
      <w:r>
        <w:rPr>
          <w:rFonts w:hint="eastAsia" w:ascii="宋体" w:eastAsia="宋体"/>
          <w:color w:val="000000"/>
          <w:sz w:val="28"/>
        </w:rPr>
        <w:t>附件：</w:t>
      </w:r>
    </w:p>
    <w:p>
      <w:pPr>
        <w:pStyle w:val="66"/>
        <w:snapToGrid w:val="0"/>
        <w:spacing w:line="300" w:lineRule="auto"/>
        <w:ind w:firstLine="0" w:firstLineChars="0"/>
        <w:rPr>
          <w:rFonts w:ascii="宋体" w:eastAsia="宋体"/>
          <w:color w:val="000000"/>
          <w:sz w:val="28"/>
        </w:rPr>
      </w:pPr>
      <w:r>
        <w:rPr>
          <w:rFonts w:hint="eastAsia" w:ascii="宋体" w:eastAsia="宋体"/>
          <w:sz w:val="28"/>
        </w:rPr>
        <w:br w:type="page"/>
      </w:r>
    </w:p>
    <w:p>
      <w:pPr>
        <w:snapToGrid w:val="0"/>
        <w:spacing w:line="300" w:lineRule="auto"/>
        <w:rPr>
          <w:rFonts w:ascii="宋体" w:hAnsi="宋体"/>
          <w:color w:val="000000"/>
          <w:sz w:val="28"/>
          <w:szCs w:val="28"/>
        </w:rPr>
      </w:pPr>
    </w:p>
    <w:p>
      <w:pPr>
        <w:autoSpaceDE w:val="0"/>
        <w:autoSpaceDN w:val="0"/>
        <w:adjustRightInd w:val="0"/>
        <w:spacing w:line="360" w:lineRule="auto"/>
        <w:ind w:firstLine="602"/>
        <w:jc w:val="center"/>
        <w:rPr>
          <w:rFonts w:ascii="宋体" w:hAnsi="宋体"/>
          <w:b/>
          <w:color w:val="000000"/>
          <w:sz w:val="30"/>
          <w:szCs w:val="30"/>
        </w:rPr>
      </w:pPr>
    </w:p>
    <w:p>
      <w:pPr>
        <w:snapToGrid w:val="0"/>
        <w:spacing w:line="360" w:lineRule="auto"/>
        <w:ind w:left="420" w:firstLine="602"/>
        <w:jc w:val="center"/>
        <w:rPr>
          <w:rFonts w:ascii="宋体" w:hAnsi="宋体" w:cs="仿宋_GB2312"/>
          <w:b/>
          <w:bCs/>
          <w:color w:val="000000"/>
          <w:sz w:val="24"/>
        </w:rPr>
      </w:pPr>
    </w:p>
    <w:p>
      <w:pPr>
        <w:spacing w:line="360" w:lineRule="auto"/>
        <w:ind w:firstLine="2100" w:firstLineChars="700"/>
        <w:jc w:val="left"/>
        <w:rPr>
          <w:rFonts w:ascii="宋体" w:hAnsi="宋体"/>
          <w:color w:val="000000"/>
          <w:sz w:val="30"/>
          <w:szCs w:val="30"/>
          <w:u w:val="single"/>
        </w:rPr>
      </w:pPr>
    </w:p>
    <w:p>
      <w:pPr>
        <w:spacing w:line="360" w:lineRule="auto"/>
        <w:ind w:firstLine="2100" w:firstLineChars="700"/>
        <w:jc w:val="left"/>
        <w:rPr>
          <w:rFonts w:ascii="宋体" w:hAnsi="宋体"/>
          <w:color w:val="000000"/>
          <w:sz w:val="30"/>
          <w:szCs w:val="30"/>
        </w:rPr>
      </w:pPr>
      <w:bookmarkStart w:id="8" w:name="_Toc12960_WPSOffice_Level2"/>
      <w:bookmarkEnd w:id="8"/>
      <w:bookmarkStart w:id="9" w:name="_Toc30336_WPSOffice_Level2"/>
      <w:bookmarkEnd w:id="9"/>
      <w:bookmarkStart w:id="10" w:name="_Toc3811_WPSOffice_Level2"/>
      <w:bookmarkEnd w:id="10"/>
      <w:bookmarkStart w:id="11" w:name="_Toc9235_WPSOffice_Level2"/>
      <w:r>
        <w:rPr>
          <w:rFonts w:hint="eastAsia" w:ascii="宋体" w:hAnsi="宋体"/>
          <w:color w:val="000000"/>
          <w:sz w:val="30"/>
          <w:szCs w:val="30"/>
          <w:u w:val="single"/>
        </w:rPr>
        <w:t xml:space="preserve">（封面）             </w:t>
      </w:r>
      <w:bookmarkEnd w:id="11"/>
      <w:r>
        <w:rPr>
          <w:rFonts w:hint="eastAsia" w:ascii="宋体" w:hAnsi="宋体"/>
          <w:color w:val="000000"/>
          <w:sz w:val="30"/>
          <w:szCs w:val="30"/>
        </w:rPr>
        <w:t>项目</w:t>
      </w: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b/>
          <w:bCs/>
          <w:color w:val="000000"/>
          <w:sz w:val="36"/>
          <w:szCs w:val="36"/>
        </w:rPr>
      </w:pPr>
      <w:r>
        <w:rPr>
          <w:rFonts w:hint="eastAsia" w:ascii="宋体" w:hAnsi="宋体"/>
          <w:b/>
          <w:bCs/>
          <w:color w:val="000000"/>
          <w:sz w:val="36"/>
          <w:szCs w:val="36"/>
        </w:rPr>
        <w:t>资格审查文件/商务技术/价格响应文件</w:t>
      </w: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00" w:lineRule="auto"/>
        <w:ind w:firstLine="930" w:firstLineChars="310"/>
        <w:rPr>
          <w:rFonts w:ascii="宋体" w:hAnsi="宋体"/>
          <w:color w:val="000000"/>
          <w:sz w:val="30"/>
          <w:szCs w:val="30"/>
          <w:u w:val="single"/>
        </w:rPr>
      </w:pPr>
      <w:bookmarkStart w:id="12" w:name="_Toc15838_WPSOffice_Level2"/>
      <w:bookmarkEnd w:id="12"/>
      <w:bookmarkStart w:id="13" w:name="_Toc32221_WPSOffice_Level2"/>
      <w:bookmarkEnd w:id="13"/>
      <w:bookmarkStart w:id="14" w:name="_Toc32629_WPSOffice_Level2"/>
      <w:bookmarkEnd w:id="14"/>
      <w:bookmarkStart w:id="15" w:name="_Toc15070_WPSOffice_Level2"/>
      <w:r>
        <w:rPr>
          <w:rFonts w:hint="eastAsia" w:ascii="宋体" w:hAnsi="宋体"/>
          <w:color w:val="000000"/>
          <w:sz w:val="30"/>
          <w:szCs w:val="30"/>
        </w:rPr>
        <w:t>供应商(盖公章)：</w:t>
      </w:r>
      <w:bookmarkEnd w:id="15"/>
    </w:p>
    <w:p>
      <w:pPr>
        <w:spacing w:line="300" w:lineRule="auto"/>
        <w:ind w:firstLine="480" w:firstLineChars="160"/>
        <w:rPr>
          <w:rFonts w:ascii="宋体" w:hAnsi="宋体"/>
          <w:color w:val="000000"/>
          <w:sz w:val="30"/>
          <w:szCs w:val="30"/>
        </w:rPr>
      </w:pPr>
    </w:p>
    <w:p>
      <w:pPr>
        <w:spacing w:line="300" w:lineRule="auto"/>
        <w:ind w:firstLine="780" w:firstLineChars="260"/>
        <w:rPr>
          <w:rFonts w:ascii="宋体" w:hAnsi="宋体"/>
          <w:color w:val="000000"/>
          <w:sz w:val="30"/>
          <w:szCs w:val="30"/>
          <w:u w:val="single"/>
        </w:rPr>
      </w:pPr>
      <w:bookmarkStart w:id="16" w:name="_Toc40_WPSOffice_Level2"/>
      <w:bookmarkEnd w:id="16"/>
      <w:bookmarkStart w:id="17" w:name="_Toc10384_WPSOffice_Level2"/>
      <w:bookmarkEnd w:id="17"/>
      <w:bookmarkStart w:id="18" w:name="_Toc22229_WPSOffice_Level2"/>
      <w:bookmarkEnd w:id="18"/>
      <w:bookmarkStart w:id="19" w:name="_Toc20838_WPSOffice_Level2"/>
      <w:r>
        <w:rPr>
          <w:rFonts w:hint="eastAsia" w:ascii="宋体" w:hAnsi="宋体"/>
          <w:color w:val="000000"/>
          <w:sz w:val="30"/>
          <w:szCs w:val="30"/>
        </w:rPr>
        <w:t>法定代表人或授权委托人(签字或盖章)：</w:t>
      </w:r>
      <w:bookmarkEnd w:id="19"/>
    </w:p>
    <w:p>
      <w:pPr>
        <w:spacing w:line="300" w:lineRule="auto"/>
        <w:ind w:firstLine="480" w:firstLineChars="160"/>
        <w:rPr>
          <w:rFonts w:ascii="宋体" w:hAnsi="宋体"/>
          <w:color w:val="000000"/>
          <w:sz w:val="30"/>
          <w:szCs w:val="30"/>
        </w:rPr>
      </w:pPr>
    </w:p>
    <w:p>
      <w:pPr>
        <w:spacing w:line="300" w:lineRule="auto"/>
        <w:ind w:firstLine="750" w:firstLineChars="250"/>
        <w:rPr>
          <w:rFonts w:ascii="宋体" w:hAnsi="宋体"/>
          <w:color w:val="000000"/>
          <w:sz w:val="30"/>
          <w:szCs w:val="30"/>
        </w:rPr>
      </w:pPr>
      <w:bookmarkStart w:id="20" w:name="_Toc20616_WPSOffice_Level2"/>
      <w:bookmarkEnd w:id="20"/>
      <w:bookmarkStart w:id="21" w:name="_Toc5332_WPSOffice_Level2"/>
      <w:bookmarkEnd w:id="21"/>
      <w:bookmarkStart w:id="22" w:name="_Toc4216_WPSOffice_Level2"/>
      <w:bookmarkEnd w:id="22"/>
      <w:bookmarkStart w:id="23" w:name="_Toc24834_WPSOffice_Level2"/>
      <w:r>
        <w:rPr>
          <w:rFonts w:hint="eastAsia" w:ascii="宋体" w:hAnsi="宋体"/>
          <w:color w:val="000000"/>
          <w:sz w:val="30"/>
          <w:szCs w:val="30"/>
        </w:rPr>
        <w:t>日   期：年月日</w:t>
      </w:r>
      <w:bookmarkEnd w:id="23"/>
    </w:p>
    <w:p>
      <w:pPr>
        <w:spacing w:line="360" w:lineRule="auto"/>
        <w:jc w:val="center"/>
        <w:outlineLvl w:val="1"/>
        <w:rPr>
          <w:rFonts w:ascii="宋体" w:hAnsi="宋体"/>
          <w:b/>
          <w:bCs/>
          <w:color w:val="0D0D0D"/>
          <w:kern w:val="0"/>
          <w:sz w:val="28"/>
          <w:szCs w:val="28"/>
        </w:rPr>
      </w:pPr>
      <w:r>
        <w:rPr>
          <w:rFonts w:hint="eastAsia" w:ascii="宋体" w:hAnsi="宋体" w:cs="仿宋_GB2312"/>
          <w:b/>
          <w:bCs/>
          <w:color w:val="000000"/>
          <w:sz w:val="24"/>
        </w:rPr>
        <w:br w:type="page"/>
      </w:r>
      <w:r>
        <w:rPr>
          <w:rFonts w:hint="eastAsia" w:ascii="宋体" w:hAnsi="宋体"/>
          <w:b/>
          <w:bCs/>
          <w:color w:val="0D0D0D"/>
          <w:kern w:val="0"/>
          <w:sz w:val="28"/>
          <w:szCs w:val="28"/>
        </w:rPr>
        <w:t>1、关于供应商资格声明函</w:t>
      </w:r>
    </w:p>
    <w:p>
      <w:pPr>
        <w:autoSpaceDE w:val="0"/>
        <w:autoSpaceDN w:val="0"/>
        <w:adjustRightInd w:val="0"/>
        <w:spacing w:line="360" w:lineRule="auto"/>
        <w:ind w:firstLine="482"/>
        <w:jc w:val="center"/>
        <w:rPr>
          <w:rFonts w:ascii="宋体" w:hAnsi="宋体"/>
          <w:b/>
          <w:color w:val="000000"/>
          <w:sz w:val="24"/>
        </w:rPr>
      </w:pPr>
    </w:p>
    <w:p>
      <w:pPr>
        <w:autoSpaceDE w:val="0"/>
        <w:autoSpaceDN w:val="0"/>
        <w:adjustRightInd w:val="0"/>
        <w:spacing w:line="360" w:lineRule="auto"/>
        <w:rPr>
          <w:rFonts w:ascii="宋体" w:hAnsi="宋体"/>
          <w:color w:val="000000"/>
          <w:sz w:val="24"/>
        </w:rPr>
      </w:pP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本公司愿就由组织采购的</w:t>
      </w:r>
      <w:r>
        <w:rPr>
          <w:rFonts w:hint="eastAsia" w:ascii="宋体" w:hAnsi="宋体"/>
          <w:color w:val="000000"/>
          <w:sz w:val="24"/>
          <w:u w:val="single"/>
        </w:rPr>
        <w:t>（采购项目名称)</w:t>
      </w:r>
      <w:r>
        <w:rPr>
          <w:rFonts w:hint="eastAsia" w:ascii="宋体" w:hAnsi="宋体"/>
          <w:color w:val="000000"/>
          <w:sz w:val="24"/>
        </w:rPr>
        <w:t>进行投标。本公司所提交的响应文件中所有关于资格的文件、证明和陈述均是真实的、准确的。若与真实情况不符，本公司愿意承担由此而产生的一切后果。</w:t>
      </w:r>
    </w:p>
    <w:p>
      <w:pPr>
        <w:spacing w:line="360" w:lineRule="auto"/>
        <w:ind w:firstLine="480" w:firstLineChars="200"/>
        <w:rPr>
          <w:rFonts w:ascii="宋体" w:hAnsi="宋体"/>
          <w:color w:val="000000"/>
          <w:sz w:val="24"/>
        </w:rPr>
      </w:pPr>
      <w:r>
        <w:rPr>
          <w:rFonts w:hint="eastAsia" w:ascii="宋体" w:hAnsi="宋体"/>
          <w:color w:val="000000"/>
          <w:sz w:val="24"/>
        </w:rPr>
        <w:t>特此声明</w:t>
      </w:r>
    </w:p>
    <w:p>
      <w:pPr>
        <w:spacing w:line="360" w:lineRule="auto"/>
        <w:ind w:firstLine="480" w:firstLineChars="200"/>
        <w:rPr>
          <w:rFonts w:ascii="宋体" w:hAnsi="宋体"/>
          <w:color w:val="000000"/>
          <w:sz w:val="24"/>
        </w:rPr>
      </w:pPr>
    </w:p>
    <w:p>
      <w:pPr>
        <w:autoSpaceDE w:val="0"/>
        <w:autoSpaceDN w:val="0"/>
        <w:adjustRightInd w:val="0"/>
        <w:spacing w:line="360" w:lineRule="auto"/>
        <w:ind w:firstLine="480" w:firstLineChars="200"/>
        <w:rPr>
          <w:rFonts w:ascii="宋体" w:hAnsi="宋体"/>
          <w:color w:val="000000"/>
          <w:sz w:val="24"/>
        </w:rPr>
      </w:pP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单位名称（公章）：</w:t>
      </w: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法定代表人（签字或盖章）：</w:t>
      </w: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 xml:space="preserve">日期：年 </w:t>
      </w:r>
      <w:r>
        <w:rPr>
          <w:rFonts w:hint="eastAsia" w:ascii="宋体" w:hAnsi="宋体"/>
          <w:color w:val="000000"/>
          <w:sz w:val="24"/>
        </w:rPr>
        <w:tab/>
      </w:r>
      <w:r>
        <w:rPr>
          <w:rFonts w:hint="eastAsia" w:ascii="宋体" w:hAnsi="宋体"/>
          <w:color w:val="000000"/>
          <w:sz w:val="24"/>
        </w:rPr>
        <w:t>月</w:t>
      </w:r>
      <w:r>
        <w:rPr>
          <w:rFonts w:hint="eastAsia" w:ascii="宋体" w:hAnsi="宋体"/>
          <w:color w:val="000000"/>
          <w:sz w:val="24"/>
        </w:rPr>
        <w:tab/>
      </w:r>
      <w:r>
        <w:rPr>
          <w:rFonts w:hint="eastAsia" w:ascii="宋体" w:hAnsi="宋体"/>
          <w:color w:val="000000"/>
          <w:sz w:val="24"/>
        </w:rPr>
        <w:t>日</w:t>
      </w: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2、法定代表人身份证明书</w:t>
      </w:r>
    </w:p>
    <w:p>
      <w:pPr>
        <w:snapToGrid w:val="0"/>
        <w:spacing w:line="360" w:lineRule="auto"/>
        <w:ind w:firstLine="480"/>
        <w:jc w:val="center"/>
        <w:rPr>
          <w:rFonts w:ascii="宋体" w:hAnsi="宋体" w:cs="仿宋_GB2312"/>
          <w:color w:val="000000"/>
          <w:sz w:val="24"/>
        </w:rPr>
      </w:pPr>
      <w:r>
        <w:rPr>
          <w:rFonts w:hint="eastAsia" w:ascii="宋体" w:hAnsi="宋体" w:cs="仿宋_GB2312"/>
          <w:color w:val="000000"/>
          <w:sz w:val="24"/>
        </w:rPr>
        <w:t>（法定代表人参加投标，须出示此证明）</w:t>
      </w:r>
    </w:p>
    <w:p>
      <w:pPr>
        <w:snapToGrid w:val="0"/>
        <w:spacing w:line="360" w:lineRule="auto"/>
        <w:ind w:firstLine="480"/>
        <w:jc w:val="center"/>
        <w:rPr>
          <w:rFonts w:ascii="宋体" w:hAnsi="宋体" w:cs="仿宋_GB2312"/>
          <w:color w:val="000000"/>
          <w:sz w:val="24"/>
        </w:rPr>
      </w:pPr>
    </w:p>
    <w:p>
      <w:pPr>
        <w:autoSpaceDE w:val="0"/>
        <w:autoSpaceDN w:val="0"/>
        <w:adjustRightInd w:val="0"/>
        <w:spacing w:line="360" w:lineRule="auto"/>
        <w:rPr>
          <w:rFonts w:ascii="宋体" w:hAnsi="宋体"/>
          <w:b/>
          <w:color w:val="000000"/>
          <w:sz w:val="24"/>
        </w:rPr>
      </w:pPr>
      <w:r>
        <w:rPr>
          <w:rFonts w:hint="eastAsia" w:ascii="宋体" w:hAnsi="宋体"/>
          <w:b/>
          <w:color w:val="000000"/>
          <w:sz w:val="24"/>
        </w:rPr>
        <w:t>：</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我公司法定代表人参加贵单位组织的（采购项目名称)项目竞争性磋商活动，全权代表我公司处理一切与该项目竞争性磋商有关的事务。</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附：法定代表人情况：</w:t>
      </w:r>
    </w:p>
    <w:p>
      <w:pPr>
        <w:snapToGrid w:val="0"/>
        <w:spacing w:line="600" w:lineRule="exact"/>
        <w:ind w:firstLine="480"/>
        <w:rPr>
          <w:rFonts w:ascii="宋体" w:hAnsi="宋体" w:cs="仿宋_GB2312"/>
          <w:color w:val="000000"/>
          <w:sz w:val="24"/>
          <w:u w:val="single"/>
        </w:rPr>
      </w:pPr>
      <w:r>
        <w:rPr>
          <w:rFonts w:hint="eastAsia" w:ascii="宋体" w:hAnsi="宋体" w:cs="仿宋_GB2312"/>
          <w:color w:val="000000"/>
          <w:sz w:val="24"/>
        </w:rPr>
        <w:t>姓名：性别：年龄：职务：</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身份证号码：</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手机：传真：</w:t>
      </w: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r>
        <w:rPr>
          <w:rFonts w:hint="eastAsia" w:ascii="宋体" w:hAnsi="宋体" w:cs="仿宋_GB2312"/>
          <w:color w:val="000000"/>
          <w:sz w:val="24"/>
        </w:rPr>
        <w:t xml:space="preserve">单位名称（公章）             </w:t>
      </w:r>
    </w:p>
    <w:p>
      <w:pPr>
        <w:snapToGrid w:val="0"/>
        <w:spacing w:line="360" w:lineRule="auto"/>
        <w:ind w:firstLine="1200" w:firstLineChars="500"/>
        <w:rPr>
          <w:rFonts w:ascii="宋体" w:hAnsi="宋体" w:cs="仿宋_GB2312"/>
          <w:color w:val="000000"/>
          <w:sz w:val="24"/>
        </w:rPr>
      </w:pPr>
      <w:r>
        <w:rPr>
          <w:rFonts w:hint="eastAsia" w:ascii="宋体" w:hAnsi="宋体" w:cs="仿宋_GB2312"/>
          <w:color w:val="000000"/>
          <w:sz w:val="24"/>
        </w:rPr>
        <w:t xml:space="preserve">年   月   日                </w:t>
      </w: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r>
        <w:rPr>
          <w:rFonts w:hint="eastAsia" w:ascii="宋体" w:hAnsi="宋体" w:cs="仿宋_GB2312"/>
          <w:color w:val="000000"/>
          <w:sz w:val="24"/>
        </w:rPr>
        <w:t>法定代表人身份证复印件</w:t>
      </w:r>
    </w:p>
    <w:p>
      <w:pPr>
        <w:snapToGrid w:val="0"/>
        <w:spacing w:line="360" w:lineRule="auto"/>
        <w:ind w:firstLine="48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r>
        <w:rPr>
          <w:rFonts w:hint="eastAsia" w:ascii="宋体" w:hAnsi="宋体" w:cs="仿宋_GB2312"/>
          <w:color w:val="000000"/>
          <w:sz w:val="24"/>
        </w:rPr>
        <w:t>（粘贴此处）</w:t>
      </w:r>
    </w:p>
    <w:p>
      <w:pPr>
        <w:snapToGrid w:val="0"/>
        <w:spacing w:line="360" w:lineRule="auto"/>
        <w:ind w:firstLine="2280" w:firstLineChars="95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p>
    <w:p>
      <w:pPr>
        <w:snapToGrid w:val="0"/>
        <w:spacing w:line="360" w:lineRule="auto"/>
        <w:ind w:firstLine="482"/>
        <w:rPr>
          <w:rFonts w:ascii="宋体" w:hAnsi="宋体" w:cs="仿宋_GB2312"/>
          <w:b/>
          <w:bCs/>
          <w:color w:val="000000"/>
          <w:sz w:val="24"/>
        </w:rPr>
      </w:pPr>
      <w:r>
        <w:rPr>
          <w:rFonts w:hint="eastAsia" w:ascii="宋体" w:hAnsi="宋体" w:cs="仿宋_GB2312"/>
          <w:b/>
          <w:bCs/>
          <w:color w:val="000000"/>
          <w:sz w:val="24"/>
        </w:rPr>
        <w:t>注: 若法定代表人参加投标时需将身份证原件带至开标现场备查</w:t>
      </w:r>
    </w:p>
    <w:p>
      <w:pPr>
        <w:autoSpaceDE w:val="0"/>
        <w:autoSpaceDN w:val="0"/>
        <w:adjustRightInd w:val="0"/>
        <w:spacing w:line="360" w:lineRule="auto"/>
        <w:rPr>
          <w:rFonts w:ascii="宋体" w:hAnsi="宋体"/>
          <w:b/>
          <w:color w:val="000000"/>
          <w:sz w:val="30"/>
          <w:szCs w:val="30"/>
        </w:rPr>
      </w:pPr>
    </w:p>
    <w:p>
      <w:pPr>
        <w:spacing w:line="360" w:lineRule="auto"/>
        <w:jc w:val="center"/>
        <w:outlineLvl w:val="1"/>
        <w:rPr>
          <w:rFonts w:ascii="宋体" w:hAnsi="宋体"/>
          <w:b/>
          <w:bCs/>
          <w:color w:val="0D0D0D"/>
          <w:kern w:val="0"/>
          <w:sz w:val="28"/>
          <w:szCs w:val="28"/>
        </w:rPr>
      </w:pPr>
    </w:p>
    <w:p>
      <w:pPr>
        <w:pStyle w:val="2"/>
        <w:ind w:firstLine="400"/>
        <w:rPr>
          <w:rFonts w:ascii="宋体" w:hAnsi="宋体"/>
          <w:szCs w:val="20"/>
        </w:rPr>
      </w:pP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3、授权委托书</w:t>
      </w:r>
    </w:p>
    <w:p>
      <w:pPr>
        <w:snapToGrid w:val="0"/>
        <w:spacing w:line="360" w:lineRule="auto"/>
        <w:ind w:firstLine="480"/>
        <w:jc w:val="center"/>
        <w:rPr>
          <w:rFonts w:ascii="宋体" w:hAnsi="宋体" w:cs="仿宋_GB2312"/>
          <w:color w:val="000000"/>
          <w:sz w:val="24"/>
        </w:rPr>
      </w:pPr>
      <w:r>
        <w:rPr>
          <w:rFonts w:hint="eastAsia" w:ascii="宋体" w:hAnsi="宋体" w:cs="仿宋_GB2312"/>
          <w:color w:val="000000"/>
          <w:sz w:val="24"/>
        </w:rPr>
        <w:t>（授权委托人参加投标，须出示此证明）</w:t>
      </w:r>
    </w:p>
    <w:p>
      <w:pPr>
        <w:snapToGrid w:val="0"/>
        <w:spacing w:line="360" w:lineRule="auto"/>
        <w:ind w:firstLine="480"/>
        <w:jc w:val="center"/>
        <w:rPr>
          <w:rFonts w:ascii="宋体" w:hAnsi="宋体" w:cs="仿宋_GB2312"/>
          <w:color w:val="000000"/>
          <w:sz w:val="24"/>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sz w:val="24"/>
          <w:szCs w:val="24"/>
        </w:rPr>
        <w:t>：</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兹授权</w:t>
      </w:r>
      <w:r>
        <w:rPr>
          <w:rFonts w:hint="eastAsia" w:ascii="宋体" w:hAnsi="宋体" w:cs="仿宋_GB2312"/>
          <w:color w:val="000000"/>
          <w:sz w:val="24"/>
          <w:u w:val="single"/>
        </w:rPr>
        <w:t xml:space="preserve">     （</w:t>
      </w:r>
      <w:r>
        <w:rPr>
          <w:rFonts w:hint="eastAsia" w:ascii="宋体" w:hAnsi="宋体" w:cs="仿宋_GB2312"/>
          <w:color w:val="000000"/>
          <w:sz w:val="24"/>
        </w:rPr>
        <w:t>被授权人的姓名）代表我公司参加项目的竞争性磋商活动，全权处理一切与该项目竞争性磋商有关的事务，其在办理上述事宜过程中所签署的所有文件我公司均予以承认。</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附：</w:t>
      </w:r>
      <w:r>
        <w:rPr>
          <w:rFonts w:hint="eastAsia" w:ascii="宋体" w:hAnsi="宋体"/>
          <w:color w:val="000000"/>
          <w:sz w:val="24"/>
        </w:rPr>
        <w:t>授权</w:t>
      </w:r>
      <w:r>
        <w:rPr>
          <w:rFonts w:hint="eastAsia" w:ascii="宋体" w:hAnsi="宋体" w:cs="仿宋_GB2312"/>
          <w:color w:val="000000"/>
          <w:sz w:val="24"/>
        </w:rPr>
        <w:t>委托人情况：</w:t>
      </w:r>
    </w:p>
    <w:p>
      <w:pPr>
        <w:snapToGrid w:val="0"/>
        <w:spacing w:line="600" w:lineRule="exact"/>
        <w:ind w:firstLine="480" w:firstLineChars="200"/>
        <w:rPr>
          <w:rFonts w:ascii="宋体" w:hAnsi="宋体" w:cs="仿宋_GB2312"/>
          <w:color w:val="000000"/>
          <w:sz w:val="24"/>
          <w:u w:val="single"/>
        </w:rPr>
      </w:pPr>
      <w:r>
        <w:rPr>
          <w:rFonts w:hint="eastAsia" w:ascii="宋体" w:hAnsi="宋体" w:cs="仿宋_GB2312"/>
          <w:color w:val="000000"/>
          <w:sz w:val="24"/>
        </w:rPr>
        <w:t>姓名：性别：年龄：职务：</w:t>
      </w:r>
    </w:p>
    <w:p>
      <w:pPr>
        <w:autoSpaceDE w:val="0"/>
        <w:autoSpaceDN w:val="0"/>
        <w:adjustRightInd w:val="0"/>
        <w:spacing w:line="360" w:lineRule="auto"/>
        <w:ind w:firstLine="480" w:firstLineChars="200"/>
        <w:rPr>
          <w:rFonts w:ascii="宋体" w:hAnsi="宋体" w:cs="仿宋_GB2312"/>
          <w:color w:val="000000"/>
          <w:sz w:val="24"/>
        </w:rPr>
      </w:pPr>
    </w:p>
    <w:p>
      <w:pPr>
        <w:autoSpaceDE w:val="0"/>
        <w:autoSpaceDN w:val="0"/>
        <w:adjustRightInd w:val="0"/>
        <w:spacing w:line="360" w:lineRule="auto"/>
        <w:ind w:firstLine="480" w:firstLineChars="200"/>
        <w:jc w:val="left"/>
        <w:rPr>
          <w:rFonts w:ascii="宋体" w:hAnsi="宋体"/>
          <w:b/>
          <w:color w:val="000000"/>
          <w:sz w:val="24"/>
          <w:u w:val="single"/>
        </w:rPr>
      </w:pPr>
      <w:r>
        <w:rPr>
          <w:rFonts w:hint="eastAsia" w:ascii="宋体" w:hAnsi="宋体" w:cs="仿宋_GB2312"/>
          <w:color w:val="000000"/>
          <w:sz w:val="24"/>
        </w:rPr>
        <w:t>身份证号码：</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手机：传真：</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单位名称（公章）             法定代表人（签字或盖章）</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 xml:space="preserve">年   月   日                 年   月    日  </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rPr>
          <w:rFonts w:ascii="宋体" w:hAnsi="宋体" w:cs="仿宋_GB2312"/>
          <w:color w:val="000000"/>
          <w:sz w:val="24"/>
        </w:rPr>
      </w:pPr>
      <w:r>
        <w:rPr>
          <w:rFonts w:hint="eastAsia" w:ascii="宋体" w:hAnsi="宋体"/>
          <w:color w:val="000000"/>
          <w:sz w:val="24"/>
        </w:rPr>
        <w:t>授权</w:t>
      </w:r>
      <w:r>
        <w:rPr>
          <w:rFonts w:hint="eastAsia" w:ascii="宋体" w:hAnsi="宋体" w:cs="仿宋_GB2312"/>
          <w:color w:val="000000"/>
          <w:sz w:val="24"/>
        </w:rPr>
        <w:t>委托人身份证复印件</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jc w:val="center"/>
        <w:rPr>
          <w:rFonts w:ascii="宋体" w:hAnsi="宋体" w:cs="仿宋_GB2312"/>
          <w:color w:val="000000"/>
          <w:sz w:val="24"/>
        </w:rPr>
      </w:pPr>
      <w:r>
        <w:rPr>
          <w:rFonts w:hint="eastAsia" w:ascii="宋体" w:hAnsi="宋体" w:cs="仿宋_GB2312"/>
          <w:color w:val="000000"/>
          <w:sz w:val="24"/>
        </w:rPr>
        <w:t>（粘贴此处）</w:t>
      </w:r>
    </w:p>
    <w:p>
      <w:pPr>
        <w:snapToGrid w:val="0"/>
        <w:spacing w:line="600" w:lineRule="exact"/>
        <w:ind w:firstLine="480" w:firstLineChars="200"/>
        <w:jc w:val="center"/>
        <w:rPr>
          <w:rFonts w:ascii="宋体" w:hAnsi="宋体" w:cs="仿宋_GB2312"/>
          <w:color w:val="000000"/>
          <w:sz w:val="24"/>
        </w:rPr>
      </w:pPr>
    </w:p>
    <w:p>
      <w:pPr>
        <w:snapToGrid w:val="0"/>
        <w:spacing w:line="600" w:lineRule="exact"/>
        <w:ind w:firstLine="482"/>
        <w:rPr>
          <w:rFonts w:ascii="宋体" w:hAnsi="宋体" w:cs="仿宋_GB2312"/>
          <w:b/>
          <w:bCs/>
          <w:color w:val="000000"/>
          <w:sz w:val="24"/>
        </w:rPr>
      </w:pPr>
    </w:p>
    <w:p>
      <w:pPr>
        <w:snapToGrid w:val="0"/>
        <w:spacing w:line="600" w:lineRule="exact"/>
        <w:ind w:firstLine="482"/>
        <w:rPr>
          <w:rFonts w:ascii="宋体" w:hAnsi="宋体" w:cs="仿宋_GB2312"/>
          <w:b/>
          <w:bCs/>
          <w:color w:val="000000"/>
          <w:sz w:val="24"/>
        </w:rPr>
      </w:pPr>
      <w:r>
        <w:rPr>
          <w:rFonts w:hint="eastAsia" w:ascii="宋体" w:hAnsi="宋体" w:cs="仿宋_GB2312"/>
          <w:b/>
          <w:bCs/>
          <w:color w:val="000000"/>
          <w:sz w:val="24"/>
        </w:rPr>
        <w:t>注: 若授权委托人参加投标时将本授权委托书原件及身份证原件带至开标现场核查。</w:t>
      </w:r>
    </w:p>
    <w:p>
      <w:pPr>
        <w:snapToGrid w:val="0"/>
        <w:spacing w:line="600" w:lineRule="exact"/>
        <w:ind w:firstLine="482"/>
        <w:rPr>
          <w:rFonts w:ascii="宋体" w:hAnsi="宋体" w:cs="仿宋_GB2312"/>
          <w:b/>
          <w:bCs/>
          <w:color w:val="000000"/>
          <w:sz w:val="24"/>
        </w:rPr>
      </w:pPr>
    </w:p>
    <w:p>
      <w:pPr>
        <w:autoSpaceDE w:val="0"/>
        <w:autoSpaceDN w:val="0"/>
        <w:adjustRightInd w:val="0"/>
        <w:spacing w:line="360" w:lineRule="auto"/>
        <w:jc w:val="center"/>
        <w:rPr>
          <w:rFonts w:ascii="宋体" w:hAnsi="宋体" w:cs="仿宋_GB2312"/>
          <w:b/>
          <w:bCs/>
          <w:color w:val="000000"/>
          <w:sz w:val="24"/>
        </w:rPr>
      </w:pPr>
    </w:p>
    <w:p>
      <w:pPr>
        <w:snapToGrid w:val="0"/>
        <w:spacing w:line="520" w:lineRule="exact"/>
        <w:ind w:firstLine="562" w:firstLineChars="200"/>
        <w:jc w:val="center"/>
        <w:outlineLvl w:val="3"/>
        <w:rPr>
          <w:szCs w:val="21"/>
        </w:rPr>
      </w:pPr>
      <w:r>
        <w:rPr>
          <w:rFonts w:hint="eastAsia" w:ascii="宋体" w:hAnsi="宋体" w:cs="宋体"/>
          <w:b/>
          <w:bCs/>
          <w:color w:val="000000"/>
          <w:sz w:val="28"/>
          <w:szCs w:val="28"/>
        </w:rPr>
        <w:t>4、符合《政府采购法》第二十二条要求的承诺函</w:t>
      </w:r>
    </w:p>
    <w:p>
      <w:pPr>
        <w:spacing w:after="156"/>
        <w:ind w:firstLine="420" w:firstLineChars="200"/>
        <w:rPr>
          <w:szCs w:val="21"/>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cs="宋体"/>
          <w:sz w:val="24"/>
          <w:u w:val="single"/>
        </w:rPr>
        <w:t>：</w:t>
      </w:r>
    </w:p>
    <w:p>
      <w:pPr>
        <w:spacing w:line="360" w:lineRule="auto"/>
        <w:ind w:firstLine="480" w:firstLineChars="200"/>
        <w:rPr>
          <w:rFonts w:ascii="宋体" w:hAnsi="宋体"/>
          <w:color w:val="000000"/>
          <w:sz w:val="24"/>
        </w:rPr>
      </w:pPr>
      <w:r>
        <w:rPr>
          <w:rFonts w:hint="eastAsia" w:ascii="宋体" w:hAnsi="宋体"/>
          <w:color w:val="000000"/>
          <w:sz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pPr>
        <w:spacing w:after="156"/>
        <w:ind w:firstLine="420" w:firstLineChars="200"/>
        <w:rPr>
          <w:szCs w:val="21"/>
        </w:rPr>
      </w:pPr>
    </w:p>
    <w:p>
      <w:pPr>
        <w:spacing w:after="156"/>
        <w:ind w:firstLine="420" w:firstLineChars="200"/>
        <w:rPr>
          <w:szCs w:val="21"/>
        </w:rPr>
      </w:pPr>
    </w:p>
    <w:p>
      <w:pPr>
        <w:spacing w:after="156"/>
        <w:ind w:firstLine="420" w:firstLineChars="200"/>
        <w:rPr>
          <w:szCs w:val="21"/>
        </w:rPr>
      </w:pPr>
    </w:p>
    <w:p>
      <w:pPr>
        <w:spacing w:after="156"/>
        <w:ind w:firstLine="420" w:firstLineChars="200"/>
        <w:rPr>
          <w:szCs w:val="21"/>
        </w:rPr>
      </w:pPr>
    </w:p>
    <w:p>
      <w:pPr>
        <w:spacing w:line="420" w:lineRule="exact"/>
        <w:ind w:firstLine="6360" w:firstLineChars="2650"/>
        <w:rPr>
          <w:szCs w:val="21"/>
        </w:rPr>
      </w:pPr>
      <w:r>
        <w:rPr>
          <w:rFonts w:hint="eastAsia" w:ascii="宋体" w:hAnsi="宋体" w:cs="宋体"/>
          <w:sz w:val="24"/>
        </w:rPr>
        <w:t>声明人：（公章）</w:t>
      </w:r>
    </w:p>
    <w:p>
      <w:pPr>
        <w:spacing w:line="420" w:lineRule="exact"/>
        <w:ind w:firstLine="6480" w:firstLineChars="2700"/>
        <w:rPr>
          <w:rFonts w:ascii="宋体"/>
          <w:sz w:val="24"/>
        </w:rPr>
      </w:pPr>
      <w:r>
        <w:rPr>
          <w:rFonts w:hint="eastAsia" w:ascii="宋体" w:hAnsi="宋体" w:cs="宋体"/>
          <w:color w:val="000000"/>
          <w:sz w:val="24"/>
        </w:rPr>
        <w:t>日期：  年  月  日</w:t>
      </w:r>
    </w:p>
    <w:p>
      <w:pPr>
        <w:autoSpaceDE w:val="0"/>
        <w:autoSpaceDN w:val="0"/>
        <w:adjustRightInd w:val="0"/>
        <w:spacing w:line="360" w:lineRule="auto"/>
        <w:jc w:val="center"/>
        <w:rPr>
          <w:rFonts w:ascii="宋体" w:hAnsi="宋体" w:cs="仿宋_GB2312"/>
          <w:b/>
          <w:bCs/>
          <w:color w:val="000000"/>
          <w:sz w:val="24"/>
        </w:rPr>
      </w:pPr>
    </w:p>
    <w:p>
      <w:pPr>
        <w:widowControl/>
        <w:jc w:val="left"/>
        <w:rPr>
          <w:rFonts w:ascii="宋体" w:hAnsi="宋体"/>
          <w:b/>
          <w:bCs/>
          <w:color w:val="0D0D0D"/>
          <w:kern w:val="0"/>
          <w:sz w:val="28"/>
          <w:szCs w:val="28"/>
        </w:rPr>
      </w:pPr>
      <w:r>
        <w:rPr>
          <w:rFonts w:ascii="宋体" w:hAnsi="宋体"/>
          <w:b/>
          <w:bCs/>
          <w:color w:val="0D0D0D"/>
          <w:kern w:val="0"/>
          <w:sz w:val="28"/>
          <w:szCs w:val="28"/>
        </w:rPr>
        <w:br w:type="page"/>
      </w: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5、具备履行合同所必需的设备和专业技术能力的证明材料</w:t>
      </w:r>
    </w:p>
    <w:p>
      <w:pPr>
        <w:rPr>
          <w:rFonts w:ascii="Calibri" w:hAnsi="Calibri"/>
          <w:szCs w:val="21"/>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sz w:val="24"/>
          <w:szCs w:val="24"/>
        </w:rPr>
        <w:t>：</w:t>
      </w:r>
    </w:p>
    <w:p>
      <w:pPr>
        <w:pStyle w:val="82"/>
        <w:spacing w:line="600" w:lineRule="exact"/>
        <w:rPr>
          <w:rFonts w:ascii="宋体" w:hAnsi="宋体"/>
          <w:sz w:val="24"/>
          <w:szCs w:val="24"/>
        </w:rPr>
      </w:pPr>
      <w:r>
        <w:rPr>
          <w:rFonts w:hint="eastAsia" w:ascii="宋体" w:hAnsi="宋体"/>
          <w:sz w:val="24"/>
          <w:szCs w:val="24"/>
        </w:rPr>
        <w:t xml:space="preserve">   我公司具备履行</w:t>
      </w:r>
      <w:r>
        <w:rPr>
          <w:rFonts w:hint="eastAsia" w:ascii="宋体" w:hAnsi="宋体"/>
          <w:sz w:val="24"/>
          <w:szCs w:val="24"/>
          <w:u w:val="single"/>
        </w:rPr>
        <w:t xml:space="preserve">           项目</w:t>
      </w:r>
      <w:r>
        <w:rPr>
          <w:rFonts w:hint="eastAsia" w:ascii="宋体" w:hAnsi="宋体"/>
          <w:sz w:val="24"/>
          <w:szCs w:val="24"/>
        </w:rPr>
        <w:t>合同的设备和专业技术能力。</w:t>
      </w:r>
    </w:p>
    <w:p>
      <w:pPr>
        <w:pStyle w:val="82"/>
        <w:spacing w:line="600" w:lineRule="exact"/>
        <w:ind w:firstLine="480" w:firstLineChars="200"/>
        <w:rPr>
          <w:rFonts w:ascii="宋体" w:hAnsi="宋体"/>
          <w:sz w:val="24"/>
          <w:szCs w:val="24"/>
        </w:rPr>
      </w:pPr>
      <w:r>
        <w:rPr>
          <w:rFonts w:hint="eastAsia" w:ascii="宋体" w:hAnsi="宋体"/>
          <w:sz w:val="24"/>
          <w:szCs w:val="24"/>
        </w:rPr>
        <w:t>特此声明。</w:t>
      </w:r>
    </w:p>
    <w:p>
      <w:pPr>
        <w:pStyle w:val="82"/>
        <w:spacing w:line="600" w:lineRule="exact"/>
        <w:ind w:firstLine="480" w:firstLineChars="200"/>
        <w:rPr>
          <w:rFonts w:ascii="宋体" w:hAnsi="宋体"/>
          <w:sz w:val="24"/>
          <w:szCs w:val="24"/>
        </w:rPr>
      </w:pPr>
    </w:p>
    <w:p>
      <w:pPr>
        <w:pStyle w:val="82"/>
        <w:spacing w:line="600" w:lineRule="exact"/>
        <w:jc w:val="center"/>
        <w:rPr>
          <w:rFonts w:ascii="宋体" w:hAnsi="宋体"/>
          <w:b/>
          <w:bCs/>
          <w:sz w:val="32"/>
          <w:szCs w:val="32"/>
        </w:rPr>
      </w:pPr>
    </w:p>
    <w:p>
      <w:pPr>
        <w:pStyle w:val="83"/>
        <w:spacing w:line="700" w:lineRule="exact"/>
        <w:ind w:firstLine="629"/>
        <w:rPr>
          <w:rFonts w:ascii="宋体" w:hAnsi="宋体"/>
          <w:sz w:val="24"/>
          <w:szCs w:val="24"/>
          <w:u w:val="single"/>
        </w:rPr>
      </w:pPr>
      <w:r>
        <w:rPr>
          <w:rFonts w:hint="eastAsia" w:ascii="宋体" w:hAnsi="宋体"/>
          <w:sz w:val="24"/>
          <w:szCs w:val="24"/>
        </w:rPr>
        <w:t>单位名称：（盖章）</w:t>
      </w:r>
    </w:p>
    <w:p>
      <w:pPr>
        <w:pStyle w:val="83"/>
        <w:spacing w:line="700" w:lineRule="exact"/>
        <w:ind w:firstLine="629"/>
        <w:rPr>
          <w:rFonts w:ascii="宋体" w:hAnsi="宋体"/>
          <w:sz w:val="24"/>
          <w:szCs w:val="24"/>
        </w:rPr>
      </w:pPr>
      <w:r>
        <w:rPr>
          <w:rFonts w:hint="eastAsia" w:ascii="宋体" w:hAnsi="宋体"/>
          <w:sz w:val="24"/>
          <w:szCs w:val="24"/>
        </w:rPr>
        <w:t>法定代表人（或授权代表）：（签字）</w:t>
      </w:r>
    </w:p>
    <w:p>
      <w:pPr>
        <w:pStyle w:val="84"/>
        <w:ind w:firstLine="720" w:firstLineChars="300"/>
        <w:rPr>
          <w:rFonts w:ascii="宋体" w:hAnsi="宋体"/>
          <w:szCs w:val="21"/>
        </w:rPr>
      </w:pPr>
      <w:r>
        <w:rPr>
          <w:rFonts w:hint="eastAsia" w:ascii="宋体" w:hAnsi="宋体"/>
          <w:sz w:val="24"/>
          <w:szCs w:val="24"/>
        </w:rPr>
        <w:t>年月日</w:t>
      </w:r>
    </w:p>
    <w:p>
      <w:pPr>
        <w:rPr>
          <w:rFonts w:ascii="Calibri" w:hAnsi="Calibri"/>
        </w:rPr>
      </w:pPr>
    </w:p>
    <w:p>
      <w:pPr>
        <w:rPr>
          <w:rFonts w:ascii="Calibri" w:hAnsi="Calibri"/>
        </w:rPr>
      </w:pPr>
    </w:p>
    <w:p>
      <w:pPr>
        <w:ind w:firstLine="562" w:firstLineChars="200"/>
        <w:jc w:val="center"/>
        <w:rPr>
          <w:rFonts w:ascii="宋体" w:hAnsi="宋体"/>
          <w:b/>
          <w:sz w:val="32"/>
          <w:szCs w:val="32"/>
        </w:rPr>
      </w:pPr>
      <w:r>
        <w:rPr>
          <w:rFonts w:hint="eastAsia" w:ascii="宋体" w:hAnsi="宋体"/>
          <w:b/>
          <w:color w:val="0D0D0D"/>
          <w:sz w:val="28"/>
          <w:szCs w:val="28"/>
        </w:rPr>
        <w:br w:type="page"/>
      </w:r>
      <w:r>
        <w:rPr>
          <w:rFonts w:hint="eastAsia" w:ascii="宋体" w:hAnsi="宋体"/>
          <w:b/>
          <w:color w:val="0D0D0D"/>
          <w:sz w:val="28"/>
          <w:szCs w:val="28"/>
        </w:rPr>
        <w:t>6、</w:t>
      </w:r>
      <w:r>
        <w:rPr>
          <w:rFonts w:hint="eastAsia" w:ascii="宋体" w:hAnsi="宋体"/>
          <w:b/>
          <w:sz w:val="32"/>
          <w:szCs w:val="32"/>
        </w:rPr>
        <w:t>参加政府采购活动前 3 年内在经营活动中没有重大违法记</w:t>
      </w:r>
      <w:r>
        <w:rPr>
          <w:rFonts w:hint="eastAsia" w:ascii="宋体" w:hAnsi="宋体"/>
          <w:b/>
          <w:bCs/>
          <w:sz w:val="32"/>
          <w:szCs w:val="32"/>
        </w:rPr>
        <w:t>录和失信记录的书面声明</w:t>
      </w:r>
    </w:p>
    <w:p>
      <w:pPr>
        <w:spacing w:line="460" w:lineRule="exact"/>
        <w:rPr>
          <w:rFonts w:ascii="宋体" w:hAnsi="宋体"/>
          <w:b/>
          <w:bCs/>
          <w:sz w:val="44"/>
          <w:szCs w:val="44"/>
        </w:rPr>
      </w:pPr>
    </w:p>
    <w:p>
      <w:pPr>
        <w:spacing w:line="460" w:lineRule="exact"/>
        <w:jc w:val="center"/>
        <w:rPr>
          <w:rFonts w:ascii="宋体" w:hAnsi="宋体"/>
          <w:b/>
          <w:bCs/>
          <w:sz w:val="36"/>
          <w:szCs w:val="36"/>
        </w:rPr>
      </w:pPr>
      <w:r>
        <w:rPr>
          <w:rFonts w:hint="eastAsia" w:ascii="宋体" w:hAnsi="宋体"/>
          <w:b/>
          <w:bCs/>
          <w:sz w:val="36"/>
          <w:szCs w:val="36"/>
        </w:rPr>
        <w:t>声  明</w:t>
      </w:r>
    </w:p>
    <w:p>
      <w:pPr>
        <w:spacing w:line="460" w:lineRule="exact"/>
        <w:ind w:firstLine="881"/>
        <w:jc w:val="center"/>
        <w:rPr>
          <w:rFonts w:ascii="宋体" w:hAnsi="宋体"/>
          <w:b/>
          <w:bCs/>
          <w:sz w:val="44"/>
          <w:szCs w:val="44"/>
        </w:rPr>
      </w:pPr>
    </w:p>
    <w:p>
      <w:pPr>
        <w:spacing w:line="500" w:lineRule="exact"/>
        <w:ind w:firstLine="482"/>
        <w:rPr>
          <w:rFonts w:ascii="宋体" w:hAnsi="宋体"/>
          <w:bCs/>
          <w:sz w:val="24"/>
        </w:rPr>
      </w:pPr>
      <w:r>
        <w:rPr>
          <w:rFonts w:hint="eastAsia" w:ascii="宋体" w:hAnsi="宋体"/>
          <w:bCs/>
          <w:sz w:val="24"/>
        </w:rPr>
        <w:t>我公司（本人）郑重声明：参加本次政府采购活动前 3 年内，我公司在经营活动中没有因违法经营受到刑事处罚或者责令停产停业、吊销许可证或者执照、较大数额罚款等行政处罚。</w:t>
      </w:r>
    </w:p>
    <w:p>
      <w:pPr>
        <w:spacing w:line="500" w:lineRule="exact"/>
        <w:ind w:left="225" w:leftChars="50" w:hanging="120" w:hangingChars="50"/>
        <w:rPr>
          <w:rFonts w:ascii="宋体" w:hAnsi="宋体"/>
          <w:sz w:val="24"/>
        </w:rPr>
      </w:pPr>
      <w:r>
        <w:rPr>
          <w:rFonts w:hint="eastAsia" w:ascii="宋体" w:hAnsi="宋体"/>
          <w:bCs/>
          <w:sz w:val="24"/>
        </w:rPr>
        <w:t>在</w:t>
      </w:r>
      <w:r>
        <w:rPr>
          <w:rFonts w:hint="eastAsia" w:ascii="宋体" w:hAnsi="宋体"/>
          <w:sz w:val="24"/>
        </w:rPr>
        <w:t>投标截止时间节点，没有被“信用中国”、“中国政府采购网”、“信用江苏”网站列入失信被执行人、重大税收违法案件当事人名单、政府采购严重违法失信行为记录名单。</w:t>
      </w:r>
    </w:p>
    <w:p>
      <w:pPr>
        <w:spacing w:line="500" w:lineRule="exact"/>
        <w:ind w:firstLine="482"/>
        <w:rPr>
          <w:rFonts w:ascii="宋体" w:hAnsi="宋体"/>
          <w:sz w:val="24"/>
        </w:rPr>
      </w:pPr>
    </w:p>
    <w:p>
      <w:pPr>
        <w:jc w:val="center"/>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r>
        <w:rPr>
          <w:rFonts w:hint="eastAsia" w:ascii="宋体" w:hAnsi="宋体"/>
          <w:color w:val="000000"/>
          <w:sz w:val="23"/>
          <w:szCs w:val="23"/>
        </w:rPr>
        <w:t>供应商（盖章）：</w:t>
      </w:r>
    </w:p>
    <w:p>
      <w:pPr>
        <w:spacing w:line="360" w:lineRule="auto"/>
        <w:ind w:right="-512" w:rightChars="-244" w:firstLine="2880" w:firstLineChars="1200"/>
        <w:rPr>
          <w:rFonts w:ascii="宋体" w:hAnsi="宋体"/>
          <w:color w:val="000000"/>
          <w:sz w:val="23"/>
          <w:szCs w:val="23"/>
        </w:rPr>
      </w:pPr>
      <w:r>
        <w:rPr>
          <w:rFonts w:hint="eastAsia" w:ascii="宋体" w:hAnsi="宋体"/>
          <w:color w:val="000000"/>
          <w:sz w:val="24"/>
        </w:rPr>
        <w:t>法定代表人或其授权委托人</w:t>
      </w:r>
      <w:r>
        <w:rPr>
          <w:rFonts w:hint="eastAsia" w:ascii="宋体" w:hAnsi="宋体"/>
          <w:color w:val="000000"/>
          <w:sz w:val="23"/>
          <w:szCs w:val="23"/>
        </w:rPr>
        <w:t>（签字或盖章）：</w:t>
      </w:r>
    </w:p>
    <w:p>
      <w:pPr>
        <w:spacing w:line="360" w:lineRule="auto"/>
        <w:ind w:firstLine="6440" w:firstLineChars="2800"/>
        <w:rPr>
          <w:rFonts w:ascii="宋体" w:hAnsi="宋体"/>
          <w:color w:val="000000"/>
          <w:sz w:val="23"/>
          <w:szCs w:val="23"/>
        </w:rPr>
      </w:pPr>
      <w:r>
        <w:rPr>
          <w:rFonts w:hint="eastAsia" w:ascii="宋体" w:hAnsi="宋体"/>
          <w:color w:val="000000"/>
          <w:sz w:val="23"/>
          <w:szCs w:val="23"/>
        </w:rPr>
        <w:t>年月日</w:t>
      </w:r>
    </w:p>
    <w:p>
      <w:pPr>
        <w:jc w:val="center"/>
        <w:rPr>
          <w:rFonts w:ascii="宋体" w:hAnsi="Calibri"/>
          <w:b/>
          <w:color w:val="000000"/>
          <w:kern w:val="0"/>
          <w:szCs w:val="21"/>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rPr>
          <w:rFonts w:ascii="宋体" w:hAnsi="Calibri"/>
          <w:b/>
          <w:color w:val="000000"/>
          <w:kern w:val="0"/>
        </w:rPr>
      </w:pPr>
    </w:p>
    <w:p>
      <w:pPr>
        <w:jc w:val="center"/>
        <w:rPr>
          <w:rFonts w:ascii="宋体" w:hAnsi="Calibri"/>
          <w:b/>
          <w:color w:val="000000"/>
          <w:kern w:val="0"/>
        </w:rPr>
      </w:pPr>
    </w:p>
    <w:p>
      <w:pPr>
        <w:jc w:val="left"/>
        <w:rPr>
          <w:rFonts w:ascii="宋体" w:hAnsi="Calibri"/>
          <w:b/>
          <w:color w:val="000000"/>
          <w:kern w:val="0"/>
        </w:rPr>
      </w:pPr>
      <w:r>
        <w:rPr>
          <w:rFonts w:hint="eastAsia" w:ascii="宋体" w:hAnsi="宋体"/>
          <w:b/>
          <w:color w:val="000000"/>
          <w:kern w:val="0"/>
        </w:rPr>
        <w:t>应商情况一览表格式：</w:t>
      </w:r>
    </w:p>
    <w:p>
      <w:pPr>
        <w:widowControl/>
        <w:snapToGrid w:val="0"/>
        <w:spacing w:line="240" w:lineRule="atLeast"/>
        <w:jc w:val="left"/>
        <w:rPr>
          <w:rFonts w:ascii="宋体" w:hAnsi="Calibri"/>
          <w:b/>
          <w:color w:val="000000"/>
          <w:kern w:val="0"/>
        </w:rPr>
      </w:pPr>
    </w:p>
    <w:p>
      <w:pPr>
        <w:widowControl/>
        <w:snapToGrid w:val="0"/>
        <w:spacing w:line="240" w:lineRule="atLeast"/>
        <w:jc w:val="left"/>
        <w:rPr>
          <w:rFonts w:ascii="宋体" w:hAnsi="Calibri"/>
          <w:b/>
          <w:color w:val="000000"/>
          <w:kern w:val="0"/>
        </w:rPr>
      </w:pPr>
    </w:p>
    <w:p>
      <w:pPr>
        <w:snapToGrid w:val="0"/>
        <w:spacing w:line="300" w:lineRule="auto"/>
        <w:contextualSpacing/>
        <w:jc w:val="center"/>
        <w:rPr>
          <w:rFonts w:ascii="宋体" w:hAnsi="宋体"/>
          <w:b/>
          <w:sz w:val="28"/>
          <w:szCs w:val="28"/>
        </w:rPr>
      </w:pPr>
      <w:r>
        <w:rPr>
          <w:rFonts w:hint="eastAsia" w:ascii="宋体" w:hAnsi="宋体"/>
          <w:b/>
          <w:sz w:val="28"/>
          <w:szCs w:val="28"/>
        </w:rPr>
        <w:t>7、供应商情况一览表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投标人名称</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法定代表人</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注册地区</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地址</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邮政编码</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成立时间</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单位性质</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注册号或社会信用代码</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注册资本（万元）</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开户银行</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账号</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联系人</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联系电话</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560" w:lineRule="exact"/>
              <w:jc w:val="center"/>
              <w:rPr>
                <w:rFonts w:ascii="仿宋_GB2312" w:eastAsia="仿宋_GB2312"/>
                <w:sz w:val="24"/>
                <w:szCs w:val="24"/>
              </w:rPr>
            </w:pPr>
            <w:r>
              <w:rPr>
                <w:rFonts w:hint="eastAsia" w:ascii="仿宋_GB2312" w:eastAsia="仿宋_GB2312"/>
                <w:sz w:val="24"/>
                <w:szCs w:val="24"/>
              </w:rPr>
              <w:t>经营范围</w:t>
            </w:r>
          </w:p>
        </w:tc>
        <w:tc>
          <w:tcPr>
            <w:tcW w:w="6998" w:type="dxa"/>
            <w:gridSpan w:val="3"/>
            <w:tcBorders>
              <w:top w:val="single" w:color="auto" w:sz="4" w:space="0"/>
              <w:left w:val="single" w:color="auto" w:sz="4" w:space="0"/>
              <w:bottom w:val="single" w:color="auto" w:sz="4" w:space="0"/>
              <w:right w:val="single" w:color="auto" w:sz="4" w:space="0"/>
            </w:tcBorders>
          </w:tcPr>
          <w:p>
            <w:pPr>
              <w:pStyle w:val="85"/>
              <w:spacing w:line="560" w:lineRule="exact"/>
              <w:ind w:firstLine="1432" w:firstLineChars="597"/>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560" w:lineRule="exact"/>
              <w:jc w:val="center"/>
              <w:rPr>
                <w:rFonts w:ascii="仿宋_GB2312" w:eastAsia="仿宋_GB2312"/>
                <w:sz w:val="24"/>
                <w:szCs w:val="24"/>
              </w:rPr>
            </w:pPr>
            <w:r>
              <w:rPr>
                <w:rFonts w:hint="eastAsia" w:ascii="仿宋_GB2312" w:eastAsia="仿宋_GB2312"/>
                <w:sz w:val="24"/>
                <w:szCs w:val="24"/>
              </w:rPr>
              <w:t>备注</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pStyle w:val="85"/>
              <w:spacing w:line="500" w:lineRule="exact"/>
              <w:jc w:val="center"/>
              <w:rPr>
                <w:rFonts w:ascii="仿宋_GB2312" w:eastAsia="仿宋_GB2312"/>
                <w:sz w:val="24"/>
                <w:szCs w:val="24"/>
              </w:rPr>
            </w:pPr>
          </w:p>
        </w:tc>
      </w:tr>
    </w:tbl>
    <w:p>
      <w:pPr>
        <w:snapToGrid w:val="0"/>
        <w:spacing w:line="300" w:lineRule="auto"/>
        <w:contextualSpacing/>
        <w:rPr>
          <w:rFonts w:ascii="仿宋_GB2312" w:hAnsi="宋体" w:eastAsia="仿宋_GB2312"/>
          <w:sz w:val="28"/>
          <w:szCs w:val="28"/>
        </w:rPr>
      </w:pPr>
    </w:p>
    <w:p>
      <w:pPr>
        <w:pStyle w:val="2"/>
        <w:ind w:firstLine="400"/>
        <w:rPr>
          <w:rFonts w:ascii="宋体" w:hAnsi="宋体"/>
          <w:szCs w:val="20"/>
        </w:rPr>
      </w:pPr>
      <w:r>
        <w:rPr>
          <w:rFonts w:hint="eastAsia"/>
        </w:rPr>
        <w:br w:type="page"/>
      </w:r>
    </w:p>
    <w:p>
      <w:pPr>
        <w:widowControl/>
        <w:snapToGrid w:val="0"/>
        <w:spacing w:line="240" w:lineRule="atLeast"/>
        <w:jc w:val="left"/>
        <w:rPr>
          <w:rFonts w:ascii="宋体" w:hAnsi="Calibri"/>
          <w:b/>
          <w:color w:val="000000"/>
          <w:kern w:val="0"/>
        </w:rPr>
      </w:pPr>
      <w:r>
        <w:rPr>
          <w:rFonts w:hint="eastAsia" w:ascii="宋体" w:hAnsi="宋体"/>
          <w:b/>
          <w:color w:val="000000"/>
          <w:kern w:val="0"/>
        </w:rPr>
        <w:t>商务条款偏离表格式</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8、商务条款偏离表</w:t>
      </w:r>
    </w:p>
    <w:p>
      <w:pPr>
        <w:pStyle w:val="107"/>
        <w:jc w:val="center"/>
        <w:rPr>
          <w:sz w:val="24"/>
        </w:rPr>
      </w:pPr>
      <w:r>
        <w:rPr>
          <w:rFonts w:hint="eastAsia" w:ascii="宋体" w:hAnsi="宋体"/>
          <w:sz w:val="24"/>
        </w:rPr>
        <w:t>（由供应商据实填写，表格不够自行添加）</w:t>
      </w:r>
    </w:p>
    <w:p>
      <w:pPr>
        <w:rPr>
          <w:rFonts w:ascii="宋体" w:hAnsi="宋体"/>
          <w:sz w:val="24"/>
        </w:rPr>
      </w:pPr>
      <w:r>
        <w:rPr>
          <w:rFonts w:hint="eastAsia" w:ascii="宋体" w:hAnsi="宋体"/>
          <w:sz w:val="24"/>
        </w:rPr>
        <w:t xml:space="preserve">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1558"/>
        <w:gridCol w:w="2269"/>
        <w:gridCol w:w="2409"/>
        <w:gridCol w:w="14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序号</w:t>
            </w: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名称</w:t>
            </w:r>
          </w:p>
        </w:tc>
        <w:tc>
          <w:tcPr>
            <w:tcW w:w="22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磋商文件要求</w:t>
            </w: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响应文件是否响应</w:t>
            </w: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bl>
    <w:p>
      <w:pPr>
        <w:rPr>
          <w:rFonts w:ascii="宋体" w:hAnsi="宋体"/>
          <w:sz w:val="24"/>
        </w:rPr>
      </w:pPr>
    </w:p>
    <w:p>
      <w:pPr>
        <w:widowControl/>
        <w:adjustRightInd w:val="0"/>
        <w:spacing w:line="240" w:lineRule="atLeast"/>
        <w:jc w:val="left"/>
        <w:rPr>
          <w:rFonts w:ascii="宋体" w:hAnsi="宋体"/>
          <w:color w:val="000000"/>
          <w:kern w:val="0"/>
          <w:szCs w:val="21"/>
        </w:rPr>
      </w:pPr>
      <w:r>
        <w:rPr>
          <w:rFonts w:hint="eastAsia" w:ascii="宋体" w:hAnsi="宋体"/>
          <w:color w:val="000000"/>
          <w:kern w:val="0"/>
        </w:rPr>
        <w:t>注：</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1、供应商提交的投标文件中与招标文件第三部分“项目需求说明”中商务部分的要求有不同时，应逐条填列在偏离表中，否则将认为供应商接受磋商文件的所有要求。完全响应部分不填到此表中。列示不全的，视同故意隐瞒。</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2、“偏离说明”一栏选择“正偏离”、“负偏离”进行填写。正偏离的确认和负偏离的是否相应磋商文件，经三分之二评委认定。</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3、供应商如果虚假响应，将承担被暂停参加政府采购活动的风险。</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4、供应商若提供其他增值服务，可以在表中自行据实填写。</w:t>
      </w:r>
    </w:p>
    <w:p>
      <w:pPr>
        <w:widowControl/>
        <w:adjustRightInd w:val="0"/>
        <w:spacing w:line="240" w:lineRule="atLeast"/>
        <w:jc w:val="left"/>
        <w:rPr>
          <w:rFonts w:ascii="宋体" w:hAnsi="宋体"/>
          <w:color w:val="000000"/>
          <w:kern w:val="0"/>
        </w:rPr>
      </w:pPr>
    </w:p>
    <w:p>
      <w:pPr>
        <w:widowControl/>
        <w:adjustRightInd w:val="0"/>
        <w:spacing w:line="240" w:lineRule="atLeast"/>
        <w:jc w:val="left"/>
        <w:rPr>
          <w:rFonts w:ascii="宋体" w:hAnsi="宋体"/>
          <w:color w:val="000000"/>
          <w:kern w:val="0"/>
        </w:rPr>
      </w:pPr>
    </w:p>
    <w:p>
      <w:pPr>
        <w:widowControl/>
        <w:adjustRightInd w:val="0"/>
        <w:spacing w:line="240" w:lineRule="atLeast"/>
        <w:ind w:firstLine="2940" w:firstLineChars="1400"/>
        <w:jc w:val="left"/>
        <w:rPr>
          <w:rFonts w:ascii="宋体" w:hAnsi="Calibri"/>
          <w:color w:val="000000"/>
          <w:kern w:val="0"/>
        </w:rPr>
      </w:pPr>
      <w:r>
        <w:rPr>
          <w:rFonts w:hint="eastAsia" w:ascii="宋体" w:hAnsi="宋体"/>
          <w:color w:val="000000"/>
          <w:kern w:val="0"/>
        </w:rPr>
        <w:t>供应商名称：（盖章）</w:t>
      </w:r>
    </w:p>
    <w:p>
      <w:pPr>
        <w:rPr>
          <w:rFonts w:ascii="宋体" w:hAnsi="宋体"/>
        </w:rPr>
      </w:pPr>
    </w:p>
    <w:p>
      <w:pPr>
        <w:spacing w:line="400" w:lineRule="exact"/>
        <w:jc w:val="center"/>
        <w:rPr>
          <w:rFonts w:ascii="宋体" w:hAnsi="宋体"/>
          <w:b/>
          <w:bCs/>
          <w:color w:val="000000"/>
        </w:rPr>
      </w:pPr>
    </w:p>
    <w:p>
      <w:pPr>
        <w:spacing w:line="400" w:lineRule="exact"/>
        <w:jc w:val="center"/>
        <w:rPr>
          <w:rFonts w:ascii="宋体" w:hAnsi="宋体"/>
          <w:b/>
          <w:bCs/>
          <w:color w:val="00000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snapToGrid w:val="0"/>
        <w:spacing w:line="240" w:lineRule="atLeast"/>
        <w:jc w:val="left"/>
        <w:rPr>
          <w:rFonts w:ascii="宋体" w:hAnsi="Calibri"/>
          <w:b/>
          <w:color w:val="000000"/>
          <w:kern w:val="0"/>
        </w:rPr>
      </w:pPr>
      <w:r>
        <w:rPr>
          <w:rFonts w:hint="eastAsia" w:ascii="宋体" w:hAnsi="宋体"/>
          <w:b/>
          <w:color w:val="000000"/>
          <w:kern w:val="0"/>
        </w:rPr>
        <w:t>技术条款偏离表格式</w:t>
      </w:r>
    </w:p>
    <w:p>
      <w:pPr>
        <w:jc w:val="center"/>
        <w:rPr>
          <w:rFonts w:ascii="宋体" w:hAnsi="宋体"/>
          <w:b/>
          <w:sz w:val="32"/>
          <w:szCs w:val="32"/>
        </w:rPr>
      </w:pPr>
      <w:r>
        <w:rPr>
          <w:rFonts w:hint="eastAsia" w:ascii="宋体" w:hAnsi="宋体"/>
          <w:b/>
          <w:sz w:val="32"/>
          <w:szCs w:val="32"/>
        </w:rPr>
        <w:t>9、技术条款偏离表</w:t>
      </w:r>
    </w:p>
    <w:p>
      <w:pPr>
        <w:pStyle w:val="107"/>
        <w:jc w:val="center"/>
        <w:rPr>
          <w:sz w:val="24"/>
        </w:rPr>
      </w:pPr>
      <w:r>
        <w:rPr>
          <w:rFonts w:hint="eastAsia" w:ascii="宋体" w:hAnsi="宋体"/>
          <w:sz w:val="24"/>
        </w:rPr>
        <w:t>（由供应商据实填写，表格不够自行添加）</w:t>
      </w:r>
    </w:p>
    <w:tbl>
      <w:tblPr>
        <w:tblStyle w:val="28"/>
        <w:tblW w:w="0" w:type="auto"/>
        <w:jc w:val="center"/>
        <w:tblLayout w:type="fixed"/>
        <w:tblCellMar>
          <w:top w:w="0" w:type="dxa"/>
          <w:left w:w="0" w:type="dxa"/>
          <w:bottom w:w="0" w:type="dxa"/>
          <w:right w:w="0" w:type="dxa"/>
        </w:tblCellMar>
      </w:tblPr>
      <w:tblGrid>
        <w:gridCol w:w="673"/>
        <w:gridCol w:w="1427"/>
        <w:gridCol w:w="2377"/>
        <w:gridCol w:w="1243"/>
        <w:gridCol w:w="1610"/>
        <w:gridCol w:w="977"/>
      </w:tblGrid>
      <w:tr>
        <w:tblPrEx>
          <w:tblCellMar>
            <w:top w:w="0" w:type="dxa"/>
            <w:left w:w="0" w:type="dxa"/>
            <w:bottom w:w="0" w:type="dxa"/>
            <w:right w:w="0" w:type="dxa"/>
          </w:tblCellMar>
        </w:tblPrEx>
        <w:trPr>
          <w:trHeight w:val="284" w:hRule="atLeast"/>
          <w:jc w:val="center"/>
        </w:trPr>
        <w:tc>
          <w:tcPr>
            <w:tcW w:w="5720" w:type="dxa"/>
            <w:gridSpan w:val="4"/>
            <w:tcBorders>
              <w:top w:val="nil"/>
              <w:left w:val="nil"/>
              <w:bottom w:val="single" w:color="auto" w:sz="6" w:space="0"/>
              <w:right w:val="nil"/>
            </w:tcBorders>
            <w:vAlign w:val="center"/>
          </w:tcPr>
          <w:p>
            <w:pPr>
              <w:widowControl/>
              <w:adjustRightInd w:val="0"/>
              <w:spacing w:line="240" w:lineRule="atLeast"/>
              <w:jc w:val="left"/>
              <w:rPr>
                <w:rFonts w:ascii="宋体" w:hAnsi="Calibri"/>
                <w:color w:val="000000"/>
                <w:kern w:val="0"/>
                <w:szCs w:val="21"/>
              </w:rPr>
            </w:pPr>
            <w:r>
              <w:rPr>
                <w:rFonts w:hint="eastAsia" w:ascii="宋体" w:hAnsi="宋体"/>
                <w:color w:val="000000"/>
                <w:kern w:val="0"/>
              </w:rPr>
              <w:t>项目名称：</w:t>
            </w:r>
          </w:p>
        </w:tc>
        <w:tc>
          <w:tcPr>
            <w:tcW w:w="2587" w:type="dxa"/>
            <w:gridSpan w:val="2"/>
            <w:tcBorders>
              <w:top w:val="nil"/>
              <w:left w:val="nil"/>
              <w:bottom w:val="single" w:color="auto" w:sz="6" w:space="0"/>
              <w:right w:val="nil"/>
            </w:tcBorders>
            <w:vAlign w:val="center"/>
          </w:tcPr>
          <w:p>
            <w:pPr>
              <w:widowControl/>
              <w:adjustRightInd w:val="0"/>
              <w:spacing w:line="240" w:lineRule="atLeast"/>
              <w:jc w:val="left"/>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序号</w:t>
            </w: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名称</w:t>
            </w: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磋商文件要求</w:t>
            </w: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响应文件响应情况</w:t>
            </w: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偏离说明</w:t>
            </w: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bl>
    <w:p>
      <w:pPr>
        <w:widowControl/>
        <w:adjustRightInd w:val="0"/>
        <w:spacing w:line="240" w:lineRule="atLeast"/>
        <w:jc w:val="left"/>
        <w:rPr>
          <w:rFonts w:ascii="宋体" w:hAnsi="宋体"/>
          <w:color w:val="000000"/>
          <w:kern w:val="0"/>
          <w:szCs w:val="21"/>
        </w:rPr>
      </w:pPr>
      <w:r>
        <w:rPr>
          <w:rFonts w:hint="eastAsia" w:ascii="宋体" w:hAnsi="宋体"/>
          <w:color w:val="000000"/>
          <w:kern w:val="0"/>
        </w:rPr>
        <w:t>注：</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1.供应商提交的响应文件中与磋商文件第三部分“项目需求”中的技术部分的要求，应逐条填列在偏离表中。列示不全的，视同故意隐瞒。</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2.“偏离说明”一栏选择“正偏离”、“负偏离”进行填写。正偏离的确认和负偏离的是否响应磋商文件，由磋商小组认定。</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3.供应商如果虚假响应，将承担被暂停参加政府采购活动的风险。</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4.供应商若提供其他增值服务，可以在表中自行据实填写。</w:t>
      </w:r>
    </w:p>
    <w:p>
      <w:pPr>
        <w:widowControl/>
        <w:adjustRightInd w:val="0"/>
        <w:spacing w:line="240" w:lineRule="atLeast"/>
        <w:jc w:val="left"/>
        <w:rPr>
          <w:rFonts w:ascii="宋体" w:hAnsi="宋体"/>
          <w:color w:val="000000"/>
          <w:kern w:val="0"/>
        </w:rPr>
      </w:pPr>
    </w:p>
    <w:p>
      <w:pPr>
        <w:widowControl/>
        <w:adjustRightInd w:val="0"/>
        <w:spacing w:line="240" w:lineRule="atLeast"/>
        <w:jc w:val="left"/>
        <w:rPr>
          <w:rFonts w:ascii="宋体" w:hAnsi="宋体"/>
          <w:color w:val="000000"/>
          <w:kern w:val="0"/>
        </w:rPr>
      </w:pPr>
    </w:p>
    <w:p>
      <w:pPr>
        <w:widowControl/>
        <w:adjustRightInd w:val="0"/>
        <w:spacing w:line="240" w:lineRule="atLeast"/>
        <w:ind w:firstLine="2310" w:firstLineChars="1100"/>
        <w:jc w:val="left"/>
        <w:rPr>
          <w:rFonts w:ascii="宋体" w:hAnsi="Calibri"/>
          <w:color w:val="000000"/>
          <w:kern w:val="0"/>
        </w:rPr>
      </w:pPr>
      <w:r>
        <w:rPr>
          <w:rFonts w:hint="eastAsia" w:ascii="宋体" w:hAnsi="宋体"/>
          <w:color w:val="000000"/>
          <w:kern w:val="0"/>
        </w:rPr>
        <w:t>供应商名称：（盖章）</w:t>
      </w:r>
    </w:p>
    <w:p>
      <w:pPr>
        <w:widowControl/>
        <w:adjustRightInd w:val="0"/>
        <w:spacing w:line="240" w:lineRule="atLeast"/>
        <w:jc w:val="left"/>
        <w:rPr>
          <w:rFonts w:ascii="宋体" w:hAnsi="Calibri"/>
          <w:color w:val="000000"/>
          <w:kern w:val="0"/>
        </w:rPr>
      </w:pPr>
    </w:p>
    <w:p>
      <w:pPr>
        <w:widowControl/>
        <w:snapToGrid w:val="0"/>
        <w:spacing w:line="360" w:lineRule="auto"/>
        <w:ind w:firstLine="431" w:firstLineChars="196"/>
        <w:contextualSpacing/>
        <w:jc w:val="left"/>
        <w:rPr>
          <w:rFonts w:ascii="宋体" w:hAnsi="宋体"/>
          <w:kern w:val="0"/>
          <w:sz w:val="22"/>
          <w:szCs w:val="22"/>
        </w:rPr>
      </w:pPr>
    </w:p>
    <w:p>
      <w:pPr>
        <w:widowControl/>
        <w:snapToGrid w:val="0"/>
        <w:spacing w:line="360" w:lineRule="auto"/>
        <w:ind w:firstLine="431" w:firstLineChars="196"/>
        <w:contextualSpacing/>
        <w:jc w:val="left"/>
        <w:rPr>
          <w:rFonts w:ascii="宋体" w:hAnsi="宋体"/>
          <w:kern w:val="0"/>
          <w:sz w:val="22"/>
          <w:szCs w:val="22"/>
        </w:rPr>
      </w:pPr>
    </w:p>
    <w:p>
      <w:pPr>
        <w:widowControl/>
        <w:adjustRightInd w:val="0"/>
        <w:spacing w:line="240" w:lineRule="atLeast"/>
        <w:jc w:val="left"/>
        <w:rPr>
          <w:rFonts w:ascii="宋体" w:hAnsi="宋体"/>
          <w:b/>
          <w:color w:val="000000"/>
          <w:kern w:val="0"/>
          <w:szCs w:val="21"/>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snapToGrid w:val="0"/>
        <w:spacing w:line="400" w:lineRule="exact"/>
        <w:contextualSpacing/>
        <w:jc w:val="left"/>
        <w:rPr>
          <w:rFonts w:ascii="仿宋" w:hAnsi="仿宋" w:eastAsia="仿宋"/>
          <w:kern w:val="0"/>
          <w:sz w:val="32"/>
          <w:szCs w:val="32"/>
        </w:rPr>
      </w:pPr>
      <w:r>
        <w:rPr>
          <w:rFonts w:hint="eastAsia" w:ascii="宋体" w:hAnsi="宋体"/>
          <w:b/>
          <w:sz w:val="28"/>
          <w:szCs w:val="28"/>
        </w:rPr>
        <w:br w:type="page"/>
      </w:r>
    </w:p>
    <w:p>
      <w:pPr>
        <w:jc w:val="center"/>
        <w:rPr>
          <w:rFonts w:ascii="宋体" w:hAnsi="宋体"/>
          <w:b/>
          <w:sz w:val="32"/>
          <w:szCs w:val="32"/>
        </w:rPr>
      </w:pPr>
      <w:r>
        <w:rPr>
          <w:rFonts w:hint="eastAsia" w:ascii="宋体" w:hAnsi="宋体"/>
          <w:b/>
          <w:sz w:val="32"/>
          <w:szCs w:val="32"/>
        </w:rPr>
        <w:t>10、现 场 勘 察 证 明</w:t>
      </w:r>
    </w:p>
    <w:p>
      <w:pPr>
        <w:widowControl/>
        <w:jc w:val="left"/>
        <w:rPr>
          <w:rFonts w:asciiTheme="minorEastAsia" w:hAnsiTheme="minorEastAsia" w:eastAsiaTheme="minorEastAsia"/>
          <w:kern w:val="0"/>
          <w:sz w:val="22"/>
          <w:szCs w:val="22"/>
        </w:rPr>
      </w:pPr>
    </w:p>
    <w:p>
      <w:pPr>
        <w:autoSpaceDE w:val="0"/>
        <w:snapToGrid w:val="0"/>
        <w:spacing w:line="360" w:lineRule="auto"/>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项目名称：                       </w:t>
      </w:r>
    </w:p>
    <w:p>
      <w:pPr>
        <w:autoSpaceDE w:val="0"/>
        <w:snapToGrid w:val="0"/>
        <w:spacing w:line="480" w:lineRule="auto"/>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     我公司于 2022年   月    日完成现场勘察，并对现场情况进行充分了解，此证明文件作为投标文件的有效组成部分。</w:t>
      </w:r>
    </w:p>
    <w:p>
      <w:pPr>
        <w:widowControl/>
        <w:ind w:firstLine="700" w:firstLineChars="25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特此证明</w:t>
      </w:r>
    </w:p>
    <w:p>
      <w:pPr>
        <w:widowControl/>
        <w:ind w:firstLine="560" w:firstLineChars="200"/>
        <w:jc w:val="left"/>
        <w:rPr>
          <w:rFonts w:asciiTheme="minorEastAsia" w:hAnsiTheme="minorEastAsia" w:eastAsiaTheme="minorEastAsia"/>
          <w:kern w:val="0"/>
          <w:sz w:val="28"/>
          <w:szCs w:val="28"/>
        </w:rPr>
      </w:pPr>
    </w:p>
    <w:p>
      <w:pPr>
        <w:widowControl/>
        <w:ind w:firstLine="440" w:firstLineChars="200"/>
        <w:jc w:val="left"/>
        <w:rPr>
          <w:rFonts w:asciiTheme="minorEastAsia" w:hAnsiTheme="minorEastAsia" w:eastAsiaTheme="minorEastAsia"/>
          <w:kern w:val="0"/>
          <w:sz w:val="22"/>
          <w:szCs w:val="22"/>
        </w:rPr>
      </w:pPr>
    </w:p>
    <w:p>
      <w:pPr>
        <w:autoSpaceDE w:val="0"/>
        <w:snapToGrid w:val="0"/>
        <w:spacing w:line="360" w:lineRule="auto"/>
        <w:ind w:firstLine="560" w:firstLineChars="200"/>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采购人代表签字：</w:t>
      </w:r>
    </w:p>
    <w:p>
      <w:pPr>
        <w:autoSpaceDE w:val="0"/>
        <w:snapToGrid w:val="0"/>
        <w:spacing w:line="360" w:lineRule="auto"/>
        <w:ind w:right="560"/>
        <w:contextualSpacing/>
        <w:jc w:val="center"/>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                        投标人名称（盖章）： </w:t>
      </w:r>
    </w:p>
    <w:p>
      <w:pPr>
        <w:autoSpaceDE w:val="0"/>
        <w:snapToGrid w:val="0"/>
        <w:spacing w:line="360" w:lineRule="auto"/>
        <w:contextualSpacing/>
        <w:jc w:val="right"/>
        <w:rPr>
          <w:rFonts w:asciiTheme="minorEastAsia" w:hAnsiTheme="minorEastAsia" w:eastAsiaTheme="minorEastAsia"/>
          <w:kern w:val="0"/>
          <w:sz w:val="28"/>
          <w:szCs w:val="28"/>
        </w:rPr>
      </w:pPr>
    </w:p>
    <w:p>
      <w:pPr>
        <w:autoSpaceDE w:val="0"/>
        <w:snapToGrid w:val="0"/>
        <w:spacing w:line="360" w:lineRule="auto"/>
        <w:contextualSpacing/>
        <w:jc w:val="right"/>
        <w:rPr>
          <w:rFonts w:hint="eastAsia" w:asciiTheme="minorEastAsia" w:hAnsiTheme="minorEastAsia" w:eastAsiaTheme="minorEastAsia"/>
          <w:kern w:val="0"/>
          <w:sz w:val="28"/>
          <w:szCs w:val="28"/>
        </w:rPr>
      </w:pPr>
      <w:r>
        <w:rPr>
          <w:rFonts w:hint="eastAsia" w:asciiTheme="minorEastAsia" w:hAnsiTheme="minorEastAsia" w:eastAsiaTheme="minorEastAsia"/>
          <w:kern w:val="0"/>
          <w:sz w:val="28"/>
          <w:szCs w:val="28"/>
        </w:rPr>
        <w:t>勘察时间: 2022年   月  日</w:t>
      </w:r>
    </w:p>
    <w:p>
      <w:pPr>
        <w:pStyle w:val="2"/>
        <w:ind w:firstLine="400"/>
        <w:rPr>
          <w:rFonts w:hint="eastAsia"/>
        </w:rPr>
      </w:pPr>
    </w:p>
    <w:p>
      <w:pPr>
        <w:pStyle w:val="2"/>
        <w:ind w:firstLine="400"/>
      </w:pPr>
    </w:p>
    <w:p>
      <w:pPr>
        <w:spacing w:line="360" w:lineRule="exact"/>
        <w:outlineLvl w:val="3"/>
        <w:rPr>
          <w:rFonts w:ascii="仿宋" w:hAnsi="仿宋" w:eastAsia="仿宋"/>
          <w:b/>
          <w:bCs/>
          <w:color w:val="FF0000"/>
          <w:sz w:val="32"/>
          <w:szCs w:val="32"/>
        </w:rPr>
      </w:pPr>
      <w:r>
        <w:rPr>
          <w:rFonts w:hint="eastAsia" w:ascii="仿宋" w:hAnsi="仿宋" w:eastAsia="仿宋"/>
          <w:b/>
          <w:bCs/>
          <w:color w:val="FF0000"/>
          <w:sz w:val="32"/>
          <w:szCs w:val="32"/>
        </w:rPr>
        <w:t>注：本表供应商盖章后踏勘现场时随身携带，采购人代表签字确认后原件放入资格审查正本中。</w:t>
      </w:r>
    </w:p>
    <w:p>
      <w:pPr>
        <w:jc w:val="center"/>
        <w:rPr>
          <w:rFonts w:ascii="宋体" w:hAnsi="宋体"/>
          <w:b/>
          <w:sz w:val="28"/>
          <w:szCs w:val="28"/>
        </w:rPr>
      </w:pPr>
      <w:r>
        <w:rPr>
          <w:b/>
          <w:sz w:val="24"/>
        </w:rPr>
        <w:br w:type="page"/>
      </w:r>
      <w:r>
        <w:rPr>
          <w:rFonts w:hint="eastAsia" w:ascii="宋体" w:hAnsi="宋体"/>
          <w:b/>
          <w:sz w:val="28"/>
          <w:szCs w:val="28"/>
        </w:rPr>
        <w:t>价格响应文件格式</w:t>
      </w:r>
    </w:p>
    <w:p>
      <w:pPr>
        <w:widowControl/>
        <w:adjustRightInd w:val="0"/>
        <w:spacing w:line="240" w:lineRule="atLeast"/>
        <w:ind w:firstLine="2530" w:firstLineChars="900"/>
        <w:jc w:val="left"/>
        <w:rPr>
          <w:rFonts w:ascii="宋体" w:hAnsi="宋体"/>
          <w:b/>
          <w:sz w:val="28"/>
          <w:szCs w:val="28"/>
        </w:rPr>
      </w:pPr>
      <w:r>
        <w:rPr>
          <w:rFonts w:hint="eastAsia" w:ascii="宋体" w:hAnsi="宋体"/>
          <w:b/>
          <w:sz w:val="28"/>
          <w:szCs w:val="28"/>
        </w:rPr>
        <w:t>11、磋商响应报价总表</w:t>
      </w:r>
    </w:p>
    <w:p>
      <w:pPr>
        <w:widowControl/>
        <w:adjustRightInd w:val="0"/>
        <w:spacing w:line="240" w:lineRule="atLeast"/>
        <w:ind w:firstLine="1897" w:firstLineChars="900"/>
        <w:jc w:val="left"/>
        <w:rPr>
          <w:rFonts w:ascii="宋体" w:hAnsi="宋体"/>
          <w:b/>
          <w:color w:val="000000"/>
          <w:kern w:val="0"/>
          <w:szCs w:val="21"/>
        </w:rPr>
      </w:pPr>
    </w:p>
    <w:p>
      <w:pPr>
        <w:snapToGrid w:val="0"/>
        <w:spacing w:line="420" w:lineRule="exact"/>
        <w:jc w:val="left"/>
        <w:rPr>
          <w:rFonts w:ascii="宋体" w:hAnsi="宋体" w:cs="宋体"/>
          <w:b/>
          <w:bCs/>
        </w:rPr>
      </w:pPr>
      <w:r>
        <w:rPr>
          <w:rFonts w:hint="eastAsia" w:ascii="宋体" w:hAnsi="宋体" w:cs="宋体"/>
        </w:rPr>
        <w:t>项目名称：</w:t>
      </w:r>
      <w:r>
        <w:rPr>
          <w:rFonts w:hint="eastAsia" w:ascii="宋体" w:hAnsi="宋体" w:cs="宋体"/>
          <w:b/>
          <w:bCs/>
        </w:rPr>
        <w:t>南通日报社（集团）新闻传媒中心大厦VRV中央空调维保项目</w:t>
      </w:r>
    </w:p>
    <w:tbl>
      <w:tblPr>
        <w:tblStyle w:val="28"/>
        <w:tblW w:w="97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58" w:type="dxa"/>
            <w:vAlign w:val="center"/>
          </w:tcPr>
          <w:p>
            <w:pPr>
              <w:snapToGrid w:val="0"/>
              <w:spacing w:line="420" w:lineRule="exact"/>
              <w:ind w:left="995" w:hanging="995" w:hangingChars="472"/>
              <w:jc w:val="center"/>
              <w:rPr>
                <w:rFonts w:ascii="宋体" w:hAnsi="宋体" w:cs="宋体"/>
                <w:b/>
                <w:bCs/>
              </w:rPr>
            </w:pPr>
            <w:r>
              <w:rPr>
                <w:rFonts w:hint="eastAsia" w:ascii="宋体" w:hAnsi="宋体" w:cs="宋体"/>
                <w:b/>
                <w:bCs/>
              </w:rPr>
              <w:t>项目名称</w:t>
            </w:r>
          </w:p>
        </w:tc>
        <w:tc>
          <w:tcPr>
            <w:tcW w:w="7087" w:type="dxa"/>
            <w:vAlign w:val="center"/>
          </w:tcPr>
          <w:p>
            <w:pPr>
              <w:jc w:val="left"/>
              <w:rPr>
                <w:rFonts w:ascii="宋体" w:hAnsi="宋体" w:cs="宋体"/>
                <w:b/>
                <w:bCs/>
              </w:rPr>
            </w:pPr>
            <w:r>
              <w:rPr>
                <w:rFonts w:hint="eastAsia" w:ascii="宋体" w:hAnsi="宋体" w:cs="宋体"/>
                <w:b/>
                <w:bCs/>
              </w:rPr>
              <w:t>南通日报社（集团）新闻传媒中心大厦VRV中央空调维保项目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58" w:type="dxa"/>
            <w:vAlign w:val="center"/>
          </w:tcPr>
          <w:p>
            <w:pPr>
              <w:snapToGrid w:val="0"/>
              <w:spacing w:line="420" w:lineRule="exact"/>
              <w:ind w:left="995" w:hanging="995" w:hangingChars="472"/>
              <w:jc w:val="left"/>
              <w:rPr>
                <w:rFonts w:ascii="宋体" w:hAnsi="宋体" w:cs="宋体"/>
                <w:b/>
                <w:bCs/>
              </w:rPr>
            </w:pPr>
            <w:r>
              <w:rPr>
                <w:rFonts w:hint="eastAsia" w:ascii="宋体" w:hAnsi="宋体" w:cs="宋体"/>
                <w:b/>
              </w:rPr>
              <w:t>磋商报价响应总价（首次）</w:t>
            </w:r>
          </w:p>
        </w:tc>
        <w:tc>
          <w:tcPr>
            <w:tcW w:w="7087" w:type="dxa"/>
            <w:vAlign w:val="center"/>
          </w:tcPr>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（不含税价）人民币：元</w:t>
            </w:r>
          </w:p>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（税率）： %</w:t>
            </w:r>
            <w:r>
              <w:rPr>
                <w:rFonts w:hint="eastAsia" w:ascii="宋体" w:hAnsi="宋体" w:cs="宋体"/>
                <w:b/>
                <w:bCs/>
                <w:color w:val="FF0000"/>
                <w:highlight w:val="yellow"/>
              </w:rPr>
              <w:br w:type="textWrapping"/>
            </w:r>
            <w:r>
              <w:rPr>
                <w:rFonts w:hint="eastAsia" w:ascii="宋体" w:hAnsi="宋体" w:cs="宋体"/>
                <w:b/>
                <w:bCs/>
                <w:color w:val="FF0000"/>
                <w:highlight w:val="yellow"/>
              </w:rPr>
              <w:t>（含税价）人民币：元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658" w:type="dxa"/>
            <w:vAlign w:val="center"/>
          </w:tcPr>
          <w:p>
            <w:pPr>
              <w:snapToGrid w:val="0"/>
              <w:spacing w:line="420" w:lineRule="exact"/>
              <w:ind w:left="995" w:hanging="995" w:hangingChars="472"/>
              <w:jc w:val="left"/>
              <w:rPr>
                <w:rFonts w:ascii="宋体" w:hAnsi="宋体" w:cs="宋体"/>
                <w:b/>
                <w:bCs/>
              </w:rPr>
            </w:pPr>
            <w:r>
              <w:rPr>
                <w:rFonts w:hint="eastAsia" w:cs="宋体"/>
                <w:b/>
                <w:u w:val="thick" w:color="FF0000"/>
              </w:rPr>
              <w:t>最后报价响应总价</w:t>
            </w:r>
          </w:p>
        </w:tc>
        <w:tc>
          <w:tcPr>
            <w:tcW w:w="7087" w:type="dxa"/>
            <w:vAlign w:val="center"/>
          </w:tcPr>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（不含税价）人民币：元</w:t>
            </w:r>
          </w:p>
          <w:p>
            <w:pPr>
              <w:snapToGrid w:val="0"/>
              <w:spacing w:line="420" w:lineRule="exact"/>
              <w:ind w:left="995" w:hanging="995" w:hangingChars="472"/>
              <w:jc w:val="left"/>
              <w:rPr>
                <w:rFonts w:hint="eastAsia" w:ascii="宋体" w:hAnsi="宋体" w:cs="宋体"/>
                <w:b/>
                <w:bCs/>
                <w:color w:val="FF0000"/>
                <w:highlight w:val="yellow"/>
              </w:rPr>
            </w:pPr>
            <w:r>
              <w:rPr>
                <w:rFonts w:hint="eastAsia" w:ascii="宋体" w:hAnsi="宋体" w:cs="宋体"/>
                <w:b/>
                <w:bCs/>
                <w:color w:val="FF0000"/>
                <w:highlight w:val="yellow"/>
              </w:rPr>
              <w:t>（税率）：  %</w:t>
            </w:r>
          </w:p>
          <w:p>
            <w:pPr>
              <w:snapToGrid w:val="0"/>
              <w:spacing w:line="420" w:lineRule="exact"/>
              <w:ind w:left="995" w:hanging="995" w:hangingChars="472"/>
              <w:jc w:val="left"/>
              <w:rPr>
                <w:rFonts w:ascii="宋体" w:hAnsi="宋体" w:cs="宋体"/>
                <w:b/>
                <w:bCs/>
                <w:color w:val="FF0000"/>
                <w:highlight w:val="yellow"/>
                <w:u w:val="single"/>
              </w:rPr>
            </w:pPr>
            <w:r>
              <w:rPr>
                <w:rFonts w:hint="eastAsia" w:ascii="宋体" w:hAnsi="宋体" w:cs="宋体"/>
                <w:b/>
                <w:bCs/>
                <w:color w:val="FF0000"/>
                <w:highlight w:val="yellow"/>
              </w:rPr>
              <w:t>（含税价）人民币：元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658" w:type="dxa"/>
            <w:vAlign w:val="center"/>
          </w:tcPr>
          <w:p>
            <w:pPr>
              <w:snapToGrid w:val="0"/>
              <w:spacing w:line="420" w:lineRule="exact"/>
              <w:ind w:left="995" w:hanging="995" w:hangingChars="472"/>
              <w:jc w:val="left"/>
              <w:rPr>
                <w:rFonts w:cs="宋体"/>
                <w:b/>
                <w:bCs/>
              </w:rPr>
            </w:pPr>
            <w:r>
              <w:rPr>
                <w:rFonts w:hint="eastAsia" w:cs="宋体"/>
                <w:b/>
                <w:bCs/>
              </w:rPr>
              <w:t>服务期限</w:t>
            </w:r>
          </w:p>
        </w:tc>
        <w:tc>
          <w:tcPr>
            <w:tcW w:w="7087" w:type="dxa"/>
            <w:vAlign w:val="center"/>
          </w:tcPr>
          <w:p>
            <w:pPr>
              <w:snapToGrid w:val="0"/>
              <w:spacing w:line="420" w:lineRule="exact"/>
              <w:ind w:left="995" w:hanging="995" w:hangingChars="472"/>
              <w:jc w:val="left"/>
              <w:rPr>
                <w:rFonts w:ascii="宋体" w:hAnsi="宋体" w:cs="宋体"/>
                <w:b/>
                <w:bCs/>
              </w:rPr>
            </w:pPr>
            <w:r>
              <w:rPr>
                <w:rFonts w:hint="eastAsia" w:ascii="宋体" w:hAnsi="宋体" w:cs="宋体"/>
                <w:b/>
                <w:bCs/>
              </w:rPr>
              <w:t>三年，自合同签订之日起算，具体以采购人通知为准。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658" w:type="dxa"/>
            <w:vAlign w:val="center"/>
          </w:tcPr>
          <w:p>
            <w:pPr>
              <w:snapToGrid w:val="0"/>
              <w:spacing w:line="420" w:lineRule="exact"/>
              <w:ind w:left="2"/>
              <w:jc w:val="left"/>
              <w:rPr>
                <w:rFonts w:ascii="宋体" w:hAnsi="宋体" w:cs="宋体"/>
                <w:b/>
                <w:bCs/>
              </w:rPr>
            </w:pPr>
            <w:r>
              <w:rPr>
                <w:rFonts w:hint="eastAsia" w:ascii="宋体" w:hAnsi="宋体" w:cs="宋体"/>
                <w:b/>
                <w:bCs/>
              </w:rPr>
              <w:t>付款条件</w:t>
            </w:r>
          </w:p>
        </w:tc>
        <w:tc>
          <w:tcPr>
            <w:tcW w:w="7087" w:type="dxa"/>
            <w:vAlign w:val="center"/>
          </w:tcPr>
          <w:p>
            <w:pPr>
              <w:snapToGrid w:val="0"/>
              <w:spacing w:line="420" w:lineRule="exact"/>
              <w:ind w:left="2"/>
              <w:jc w:val="left"/>
              <w:rPr>
                <w:rFonts w:ascii="宋体" w:hAnsi="宋体" w:cs="宋体"/>
                <w:b/>
                <w:bCs/>
              </w:rPr>
            </w:pPr>
            <w:r>
              <w:rPr>
                <w:rFonts w:hint="eastAsia" w:ascii="宋体" w:hAnsi="宋体" w:cs="宋体"/>
                <w:b/>
                <w:bCs/>
              </w:rPr>
              <w:t>完全接受并响应本项目竞争性磋商文件的要求。</w:t>
            </w:r>
          </w:p>
        </w:tc>
      </w:tr>
    </w:tbl>
    <w:p>
      <w:pPr>
        <w:kinsoku w:val="0"/>
        <w:topLinePunct/>
        <w:snapToGrid w:val="0"/>
        <w:spacing w:line="420" w:lineRule="exact"/>
        <w:rPr>
          <w:rFonts w:ascii="宋体" w:hAnsi="宋体" w:cs="宋体"/>
        </w:rPr>
      </w:pPr>
      <w:r>
        <w:rPr>
          <w:rFonts w:hint="eastAsia" w:ascii="宋体" w:hAnsi="宋体" w:cs="宋体"/>
        </w:rPr>
        <w:t>供应商：（盖章）</w:t>
      </w:r>
    </w:p>
    <w:p>
      <w:pPr>
        <w:kinsoku w:val="0"/>
        <w:topLinePunct/>
        <w:snapToGrid w:val="0"/>
        <w:spacing w:line="420" w:lineRule="exact"/>
        <w:rPr>
          <w:rFonts w:ascii="宋体" w:hAnsi="宋体" w:cs="宋体"/>
        </w:rPr>
      </w:pPr>
      <w:r>
        <w:rPr>
          <w:rFonts w:hint="eastAsia" w:ascii="宋体" w:hAnsi="宋体" w:cs="宋体"/>
        </w:rPr>
        <w:t>法定代表人或被委托受权人（签字）：</w:t>
      </w:r>
    </w:p>
    <w:p>
      <w:pPr>
        <w:kinsoku w:val="0"/>
        <w:topLinePunct/>
        <w:snapToGrid w:val="0"/>
        <w:spacing w:line="420" w:lineRule="exact"/>
        <w:rPr>
          <w:rFonts w:ascii="宋体" w:hAnsi="宋体" w:cs="宋体"/>
        </w:rPr>
      </w:pPr>
      <w:r>
        <w:rPr>
          <w:rFonts w:hint="eastAsia" w:ascii="宋体" w:hAnsi="宋体" w:cs="宋体"/>
        </w:rPr>
        <w:t>日期：</w:t>
      </w:r>
    </w:p>
    <w:p>
      <w:pPr>
        <w:kinsoku w:val="0"/>
        <w:topLinePunct/>
        <w:snapToGrid w:val="0"/>
        <w:spacing w:line="420" w:lineRule="exact"/>
        <w:rPr>
          <w:rFonts w:ascii="宋体" w:hAnsi="宋体" w:cs="宋体"/>
        </w:rPr>
      </w:pPr>
    </w:p>
    <w:p>
      <w:pPr>
        <w:snapToGrid w:val="0"/>
        <w:spacing w:line="420" w:lineRule="exact"/>
        <w:rPr>
          <w:rFonts w:ascii="宋体" w:hAnsi="宋体" w:cs="宋体"/>
          <w:b/>
          <w:bCs/>
        </w:rPr>
      </w:pPr>
      <w:r>
        <w:rPr>
          <w:rFonts w:hint="eastAsia" w:ascii="宋体" w:hAnsi="宋体" w:cs="宋体"/>
          <w:b/>
          <w:bCs/>
        </w:rPr>
        <w:t>注：</w:t>
      </w:r>
    </w:p>
    <w:p>
      <w:pPr>
        <w:snapToGrid w:val="0"/>
        <w:spacing w:line="360" w:lineRule="auto"/>
        <w:rPr>
          <w:rFonts w:cs="宋体" w:asciiTheme="minorEastAsia" w:hAnsiTheme="minorEastAsia" w:eastAsiaTheme="minorEastAsia"/>
          <w:b/>
          <w:bCs/>
          <w:szCs w:val="21"/>
          <w:u w:val="thick" w:color="FF0000"/>
        </w:rPr>
      </w:pPr>
      <w:r>
        <w:rPr>
          <w:rFonts w:hint="eastAsia" w:cs="宋体" w:asciiTheme="minorEastAsia" w:hAnsiTheme="minorEastAsia" w:eastAsiaTheme="minorEastAsia"/>
          <w:szCs w:val="21"/>
        </w:rPr>
        <w:t>（1）</w:t>
      </w:r>
      <w:r>
        <w:rPr>
          <w:rFonts w:hint="eastAsia" w:cs="宋体" w:asciiTheme="minorEastAsia" w:hAnsiTheme="minorEastAsia" w:eastAsiaTheme="minorEastAsia"/>
          <w:b/>
          <w:bCs/>
          <w:szCs w:val="21"/>
          <w:u w:val="thick" w:color="FF0000"/>
        </w:rPr>
        <w:t>本表为格式表，不得改动，必须提供</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（2）</w:t>
      </w:r>
      <w:r>
        <w:rPr>
          <w:rFonts w:hint="eastAsia" w:cs="宋体" w:asciiTheme="minorEastAsia" w:hAnsiTheme="minorEastAsia" w:eastAsiaTheme="minorEastAsia"/>
          <w:b/>
          <w:bCs/>
          <w:szCs w:val="21"/>
          <w:u w:val="thick" w:color="FF0000"/>
        </w:rPr>
        <w:t>表格中的“最后报价响应总价”，将在竞争性磋商评审活动现场填写，响应文件密封提交时只需填写“报价响应总价（首次）”</w:t>
      </w:r>
      <w:r>
        <w:rPr>
          <w:rFonts w:hint="eastAsia" w:cs="宋体" w:asciiTheme="minorEastAsia" w:hAnsiTheme="minorEastAsia" w:eastAsiaTheme="minorEastAsia"/>
          <w:szCs w:val="21"/>
        </w:rPr>
        <w:t>。</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（3）响应报价按本竞争性磋商文件第二章第六条规定的内容执行。</w:t>
      </w:r>
    </w:p>
    <w:p>
      <w:pPr>
        <w:pStyle w:val="2"/>
        <w:spacing w:line="360" w:lineRule="auto"/>
        <w:ind w:left="0" w:leftChars="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（4）本项目最后报价仅接受等于或低于供应商的首次报价，否则作无效响应处理。</w:t>
      </w:r>
    </w:p>
    <w:p>
      <w:pPr>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5</w:t>
      </w:r>
      <w:r>
        <w:rPr>
          <w:rFonts w:hint="eastAsia" w:cs="宋体" w:asciiTheme="minorEastAsia" w:hAnsiTheme="minorEastAsia" w:eastAsiaTheme="minorEastAsia"/>
          <w:szCs w:val="21"/>
        </w:rPr>
        <w:t>）一旦成交，最后报价响应总价即为本竞争性磋商项目的成交价，竞争性磋商响应报价明细表按同比例下浮。</w:t>
      </w:r>
    </w:p>
    <w:p>
      <w:pPr>
        <w:pStyle w:val="2"/>
        <w:ind w:firstLine="400"/>
        <w:rPr>
          <w:rFonts w:ascii="宋体" w:hAnsi="宋体" w:cs="宋体"/>
        </w:rPr>
      </w:pPr>
    </w:p>
    <w:p>
      <w:pPr>
        <w:spacing w:line="360" w:lineRule="auto"/>
        <w:jc w:val="center"/>
        <w:rPr>
          <w:rFonts w:ascii="宋体" w:hAnsi="宋体"/>
          <w:color w:val="000000"/>
          <w:sz w:val="24"/>
        </w:rPr>
      </w:pPr>
    </w:p>
    <w:p>
      <w:pPr>
        <w:autoSpaceDE w:val="0"/>
        <w:autoSpaceDN w:val="0"/>
        <w:adjustRightInd w:val="0"/>
        <w:spacing w:line="360" w:lineRule="auto"/>
        <w:ind w:firstLine="480"/>
        <w:rPr>
          <w:rFonts w:ascii="宋体" w:hAnsi="宋体"/>
          <w:color w:val="000000"/>
          <w:sz w:val="24"/>
        </w:rPr>
      </w:pPr>
    </w:p>
    <w:p>
      <w:pPr>
        <w:widowControl/>
        <w:adjustRightInd w:val="0"/>
        <w:spacing w:line="240" w:lineRule="atLeast"/>
        <w:ind w:firstLine="1546" w:firstLineChars="550"/>
        <w:jc w:val="left"/>
        <w:rPr>
          <w:rFonts w:ascii="宋体" w:hAnsi="宋体"/>
          <w:b/>
          <w:sz w:val="28"/>
          <w:szCs w:val="28"/>
        </w:rPr>
      </w:pPr>
    </w:p>
    <w:p>
      <w:pPr>
        <w:widowControl/>
        <w:adjustRightInd w:val="0"/>
        <w:spacing w:line="240" w:lineRule="atLeast"/>
        <w:ind w:firstLine="1546" w:firstLineChars="550"/>
        <w:jc w:val="left"/>
        <w:rPr>
          <w:rFonts w:ascii="宋体" w:hAnsi="宋体"/>
          <w:b/>
          <w:sz w:val="24"/>
        </w:rPr>
        <w:sectPr>
          <w:pgSz w:w="11907" w:h="16839"/>
          <w:pgMar w:top="1247" w:right="1304" w:bottom="1191" w:left="1304" w:header="720" w:footer="720" w:gutter="0"/>
          <w:cols w:space="720" w:num="1"/>
          <w:docGrid w:type="lines" w:linePitch="286" w:charSpace="0"/>
        </w:sectPr>
      </w:pPr>
      <w:r>
        <w:rPr>
          <w:rFonts w:hint="eastAsia" w:ascii="宋体" w:hAnsi="宋体"/>
          <w:b/>
          <w:sz w:val="28"/>
          <w:szCs w:val="28"/>
        </w:rPr>
        <w:t>12、磋商响应报价明细表（格式自拟）</w:t>
      </w:r>
      <w:r>
        <w:rPr>
          <w:rFonts w:ascii="宋体" w:hAnsi="宋体"/>
          <w:b/>
          <w:sz w:val="28"/>
          <w:szCs w:val="28"/>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E0960"/>
    <w:multiLevelType w:val="multilevel"/>
    <w:tmpl w:val="74AE0960"/>
    <w:lvl w:ilvl="0" w:tentative="0">
      <w:start w:val="1"/>
      <w:numFmt w:val="japaneseCounting"/>
      <w:lvlText w:val="%1、"/>
      <w:lvlJc w:val="left"/>
      <w:pPr>
        <w:ind w:left="1287" w:hanging="720"/>
      </w:pPr>
      <w:rPr>
        <w:rFonts w:hint="default"/>
      </w:rPr>
    </w:lvl>
    <w:lvl w:ilvl="1" w:tentative="0">
      <w:start w:val="1"/>
      <w:numFmt w:val="decimal"/>
      <w:lvlText w:val="%2、"/>
      <w:lvlJc w:val="left"/>
      <w:pPr>
        <w:ind w:left="1407" w:hanging="420"/>
      </w:pPr>
      <w:rPr>
        <w:rFonts w:ascii="仿宋" w:hAnsi="仿宋" w:eastAsia="仿宋" w:cs="Times New Roman"/>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JiMGYzMzE5M2M1YTUxZTBhYjY2NzVkZjM0MmYifQ=="/>
    <w:docVar w:name="KGWebUrl" w:val="http://jszfcg.jsczt.cn/jszc/gateWay/joffice/office?access_token=863bb4de-3b8b-484f-98d4-e470bc5dcec5"/>
  </w:docVars>
  <w:rsids>
    <w:rsidRoot w:val="00C07BB6"/>
    <w:rsid w:val="00043DDB"/>
    <w:rsid w:val="00057267"/>
    <w:rsid w:val="00086899"/>
    <w:rsid w:val="00087AD3"/>
    <w:rsid w:val="000A0899"/>
    <w:rsid w:val="000C285B"/>
    <w:rsid w:val="001068CD"/>
    <w:rsid w:val="001230E8"/>
    <w:rsid w:val="00140C36"/>
    <w:rsid w:val="001902D8"/>
    <w:rsid w:val="00190BA0"/>
    <w:rsid w:val="00194B0D"/>
    <w:rsid w:val="00194E1D"/>
    <w:rsid w:val="001D1A36"/>
    <w:rsid w:val="001E1A53"/>
    <w:rsid w:val="00220273"/>
    <w:rsid w:val="00223709"/>
    <w:rsid w:val="002366ED"/>
    <w:rsid w:val="002F5581"/>
    <w:rsid w:val="003144DC"/>
    <w:rsid w:val="00380B29"/>
    <w:rsid w:val="003B3188"/>
    <w:rsid w:val="003E53ED"/>
    <w:rsid w:val="00437C30"/>
    <w:rsid w:val="004446EC"/>
    <w:rsid w:val="0045552A"/>
    <w:rsid w:val="00467D59"/>
    <w:rsid w:val="00486645"/>
    <w:rsid w:val="0049731B"/>
    <w:rsid w:val="004C6FB5"/>
    <w:rsid w:val="004F2E67"/>
    <w:rsid w:val="004F7618"/>
    <w:rsid w:val="00505DA1"/>
    <w:rsid w:val="00512B77"/>
    <w:rsid w:val="0054385C"/>
    <w:rsid w:val="005778C8"/>
    <w:rsid w:val="005B47A2"/>
    <w:rsid w:val="005D3D1D"/>
    <w:rsid w:val="00630DE5"/>
    <w:rsid w:val="0066175E"/>
    <w:rsid w:val="00682B74"/>
    <w:rsid w:val="00684CE6"/>
    <w:rsid w:val="00692679"/>
    <w:rsid w:val="00693866"/>
    <w:rsid w:val="00696E3A"/>
    <w:rsid w:val="006A7BAA"/>
    <w:rsid w:val="006C0ECE"/>
    <w:rsid w:val="006C7EC5"/>
    <w:rsid w:val="00721F33"/>
    <w:rsid w:val="007538D3"/>
    <w:rsid w:val="0076090B"/>
    <w:rsid w:val="00781F62"/>
    <w:rsid w:val="007D4A7D"/>
    <w:rsid w:val="00803C14"/>
    <w:rsid w:val="00872AF5"/>
    <w:rsid w:val="008A1ABB"/>
    <w:rsid w:val="008C63CF"/>
    <w:rsid w:val="008D2128"/>
    <w:rsid w:val="008E1B57"/>
    <w:rsid w:val="00903D52"/>
    <w:rsid w:val="00931471"/>
    <w:rsid w:val="009755CC"/>
    <w:rsid w:val="009A0A14"/>
    <w:rsid w:val="009B2271"/>
    <w:rsid w:val="009C4D2A"/>
    <w:rsid w:val="009D4A03"/>
    <w:rsid w:val="00A04DE7"/>
    <w:rsid w:val="00A0694A"/>
    <w:rsid w:val="00A149FA"/>
    <w:rsid w:val="00A2086F"/>
    <w:rsid w:val="00A24491"/>
    <w:rsid w:val="00A46535"/>
    <w:rsid w:val="00A555B5"/>
    <w:rsid w:val="00AA32D7"/>
    <w:rsid w:val="00AA78D9"/>
    <w:rsid w:val="00AA7EC0"/>
    <w:rsid w:val="00AE6A60"/>
    <w:rsid w:val="00AE7184"/>
    <w:rsid w:val="00B21439"/>
    <w:rsid w:val="00B43608"/>
    <w:rsid w:val="00B62362"/>
    <w:rsid w:val="00B664B5"/>
    <w:rsid w:val="00B7228F"/>
    <w:rsid w:val="00B8451F"/>
    <w:rsid w:val="00BA5E1A"/>
    <w:rsid w:val="00C07BB6"/>
    <w:rsid w:val="00C6088F"/>
    <w:rsid w:val="00C74465"/>
    <w:rsid w:val="00C8695C"/>
    <w:rsid w:val="00D01064"/>
    <w:rsid w:val="00D11322"/>
    <w:rsid w:val="00D32C22"/>
    <w:rsid w:val="00D34C78"/>
    <w:rsid w:val="00D457BB"/>
    <w:rsid w:val="00D73154"/>
    <w:rsid w:val="00D91E66"/>
    <w:rsid w:val="00DA439F"/>
    <w:rsid w:val="00DC2880"/>
    <w:rsid w:val="00DD32E2"/>
    <w:rsid w:val="00DF24B0"/>
    <w:rsid w:val="00E066D2"/>
    <w:rsid w:val="00E0720F"/>
    <w:rsid w:val="00E543C6"/>
    <w:rsid w:val="00E546C5"/>
    <w:rsid w:val="00E65B50"/>
    <w:rsid w:val="00E71D5C"/>
    <w:rsid w:val="00E75D51"/>
    <w:rsid w:val="00E86021"/>
    <w:rsid w:val="00E937A1"/>
    <w:rsid w:val="00EB2EEE"/>
    <w:rsid w:val="00F1449D"/>
    <w:rsid w:val="00F15773"/>
    <w:rsid w:val="00F65B13"/>
    <w:rsid w:val="00F86534"/>
    <w:rsid w:val="00FA178C"/>
    <w:rsid w:val="00FC46AF"/>
    <w:rsid w:val="00FE0659"/>
    <w:rsid w:val="00FE16FB"/>
    <w:rsid w:val="0BA34542"/>
    <w:rsid w:val="12AF7085"/>
    <w:rsid w:val="25AB0C39"/>
    <w:rsid w:val="2FE17479"/>
    <w:rsid w:val="41E225DE"/>
    <w:rsid w:val="45F75A91"/>
    <w:rsid w:val="4FCF093A"/>
    <w:rsid w:val="526835F0"/>
    <w:rsid w:val="530879CB"/>
    <w:rsid w:val="58417360"/>
    <w:rsid w:val="68144D37"/>
    <w:rsid w:val="789A32EC"/>
    <w:rsid w:val="78B3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44"/>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45"/>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46"/>
    <w:qFormat/>
    <w:uiPriority w:val="0"/>
    <w:pPr>
      <w:keepNext/>
      <w:jc w:val="center"/>
      <w:outlineLvl w:val="3"/>
    </w:pPr>
    <w:rPr>
      <w:rFonts w:eastAsia="新宋体"/>
      <w:kern w:val="0"/>
      <w:sz w:val="30"/>
      <w:szCs w:val="21"/>
    </w:rPr>
  </w:style>
  <w:style w:type="paragraph" w:styleId="8">
    <w:name w:val="heading 5"/>
    <w:basedOn w:val="1"/>
    <w:next w:val="1"/>
    <w:link w:val="110"/>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8"/>
    <w:qFormat/>
    <w:uiPriority w:val="99"/>
    <w:pPr>
      <w:ind w:firstLine="420" w:firstLineChars="200"/>
    </w:pPr>
  </w:style>
  <w:style w:type="paragraph" w:styleId="3">
    <w:name w:val="Body Text Indent"/>
    <w:basedOn w:val="1"/>
    <w:link w:val="47"/>
    <w:qFormat/>
    <w:uiPriority w:val="0"/>
    <w:pPr>
      <w:spacing w:after="120"/>
      <w:ind w:left="420" w:leftChars="200"/>
    </w:pPr>
    <w:rPr>
      <w:kern w:val="0"/>
      <w:sz w:val="20"/>
    </w:rPr>
  </w:style>
  <w:style w:type="paragraph" w:styleId="9">
    <w:name w:val="Normal Indent"/>
    <w:basedOn w:val="1"/>
    <w:next w:val="3"/>
    <w:link w:val="50"/>
    <w:qFormat/>
    <w:uiPriority w:val="0"/>
    <w:pPr>
      <w:ind w:firstLine="420"/>
    </w:pPr>
    <w:rPr>
      <w:rFonts w:ascii="等线" w:hAnsi="等线" w:eastAsia="等线"/>
      <w:szCs w:val="22"/>
    </w:rPr>
  </w:style>
  <w:style w:type="paragraph" w:styleId="10">
    <w:name w:val="Document Map"/>
    <w:basedOn w:val="1"/>
    <w:link w:val="57"/>
    <w:qFormat/>
    <w:uiPriority w:val="0"/>
    <w:pPr>
      <w:shd w:val="clear" w:color="auto" w:fill="000080"/>
    </w:pPr>
    <w:rPr>
      <w:kern w:val="0"/>
      <w:sz w:val="20"/>
    </w:rPr>
  </w:style>
  <w:style w:type="paragraph" w:styleId="11">
    <w:name w:val="annotation text"/>
    <w:basedOn w:val="1"/>
    <w:link w:val="51"/>
    <w:qFormat/>
    <w:uiPriority w:val="99"/>
    <w:pPr>
      <w:jc w:val="left"/>
    </w:pPr>
    <w:rPr>
      <w:kern w:val="0"/>
      <w:sz w:val="20"/>
    </w:rPr>
  </w:style>
  <w:style w:type="paragraph" w:styleId="12">
    <w:name w:val="Body Text"/>
    <w:basedOn w:val="1"/>
    <w:next w:val="1"/>
    <w:link w:val="54"/>
    <w:qFormat/>
    <w:uiPriority w:val="0"/>
    <w:pPr>
      <w:spacing w:after="120"/>
    </w:pPr>
    <w:rPr>
      <w:kern w:val="0"/>
      <w:sz w:val="20"/>
    </w:rPr>
  </w:style>
  <w:style w:type="paragraph" w:styleId="13">
    <w:name w:val="List 2"/>
    <w:basedOn w:val="1"/>
    <w:qFormat/>
    <w:uiPriority w:val="0"/>
    <w:pPr>
      <w:ind w:left="100" w:leftChars="200" w:hanging="200" w:hangingChars="200"/>
    </w:pPr>
    <w:rPr>
      <w:sz w:val="28"/>
    </w:rPr>
  </w:style>
  <w:style w:type="paragraph" w:styleId="14">
    <w:name w:val="toc 3"/>
    <w:basedOn w:val="1"/>
    <w:next w:val="1"/>
    <w:qFormat/>
    <w:uiPriority w:val="0"/>
    <w:pPr>
      <w:ind w:left="840" w:leftChars="400"/>
    </w:pPr>
    <w:rPr>
      <w:szCs w:val="20"/>
    </w:rPr>
  </w:style>
  <w:style w:type="paragraph" w:styleId="15">
    <w:name w:val="Plain Text"/>
    <w:basedOn w:val="1"/>
    <w:link w:val="111"/>
    <w:qFormat/>
    <w:uiPriority w:val="0"/>
    <w:rPr>
      <w:rFonts w:ascii="宋体" w:hAnsi="Courier New"/>
      <w:szCs w:val="20"/>
    </w:rPr>
  </w:style>
  <w:style w:type="paragraph" w:styleId="16">
    <w:name w:val="Date"/>
    <w:basedOn w:val="1"/>
    <w:next w:val="1"/>
    <w:link w:val="55"/>
    <w:qFormat/>
    <w:uiPriority w:val="0"/>
    <w:pPr>
      <w:ind w:left="100" w:leftChars="2500"/>
    </w:pPr>
    <w:rPr>
      <w:kern w:val="0"/>
      <w:sz w:val="20"/>
    </w:rPr>
  </w:style>
  <w:style w:type="paragraph" w:styleId="17">
    <w:name w:val="Balloon Text"/>
    <w:basedOn w:val="1"/>
    <w:link w:val="59"/>
    <w:qFormat/>
    <w:uiPriority w:val="0"/>
    <w:rPr>
      <w:kern w:val="0"/>
      <w:sz w:val="18"/>
      <w:szCs w:val="18"/>
    </w:rPr>
  </w:style>
  <w:style w:type="paragraph" w:styleId="18">
    <w:name w:val="footer"/>
    <w:basedOn w:val="1"/>
    <w:link w:val="53"/>
    <w:qFormat/>
    <w:uiPriority w:val="0"/>
    <w:pPr>
      <w:tabs>
        <w:tab w:val="center" w:pos="4153"/>
        <w:tab w:val="right" w:pos="8306"/>
      </w:tabs>
      <w:snapToGrid w:val="0"/>
      <w:jc w:val="left"/>
    </w:pPr>
    <w:rPr>
      <w:kern w:val="0"/>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pPr>
      <w:adjustRightInd w:val="0"/>
      <w:jc w:val="left"/>
      <w:textAlignment w:val="baseline"/>
    </w:pPr>
    <w:rPr>
      <w:rFonts w:eastAsia="楷体_GB2312"/>
      <w:sz w:val="24"/>
      <w:szCs w:val="20"/>
    </w:rPr>
  </w:style>
  <w:style w:type="paragraph" w:styleId="22">
    <w:name w:val="Body Text Indent 3"/>
    <w:basedOn w:val="1"/>
    <w:link w:val="56"/>
    <w:qFormat/>
    <w:uiPriority w:val="0"/>
    <w:pPr>
      <w:spacing w:line="520" w:lineRule="exact"/>
      <w:ind w:firstLine="539" w:firstLineChars="184"/>
    </w:pPr>
    <w:rPr>
      <w:rFonts w:ascii="宋体"/>
      <w:b/>
      <w:spacing w:val="6"/>
      <w:kern w:val="0"/>
      <w:sz w:val="28"/>
    </w:rPr>
  </w:style>
  <w:style w:type="paragraph" w:styleId="23">
    <w:name w:val="toc 2"/>
    <w:basedOn w:val="1"/>
    <w:next w:val="1"/>
    <w:unhideWhenUsed/>
    <w:qFormat/>
    <w:uiPriority w:val="39"/>
    <w:pPr>
      <w:ind w:left="420" w:leftChars="200"/>
    </w:pPr>
  </w:style>
  <w:style w:type="paragraph" w:styleId="24">
    <w:name w:val="Body Text 2"/>
    <w:basedOn w:val="1"/>
    <w:link w:val="112"/>
    <w:qFormat/>
    <w:uiPriority w:val="0"/>
    <w:pPr>
      <w:spacing w:after="120" w:line="480" w:lineRule="auto"/>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link w:val="113"/>
    <w:qFormat/>
    <w:uiPriority w:val="0"/>
    <w:pPr>
      <w:spacing w:before="240" w:after="60"/>
      <w:jc w:val="center"/>
      <w:outlineLvl w:val="0"/>
    </w:pPr>
    <w:rPr>
      <w:rFonts w:ascii="Arial" w:hAnsi="Arial"/>
      <w:b/>
      <w:bCs/>
      <w:sz w:val="32"/>
      <w:szCs w:val="32"/>
    </w:rPr>
  </w:style>
  <w:style w:type="paragraph" w:styleId="27">
    <w:name w:val="annotation subject"/>
    <w:basedOn w:val="11"/>
    <w:next w:val="11"/>
    <w:link w:val="58"/>
    <w:qFormat/>
    <w:uiPriority w:val="99"/>
    <w:rPr>
      <w:b/>
      <w:bCs/>
    </w:rPr>
  </w:style>
  <w:style w:type="table" w:styleId="29">
    <w:name w:val="Table Grid"/>
    <w:basedOn w:val="2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uiPriority w:val="0"/>
  </w:style>
  <w:style w:type="character" w:styleId="33">
    <w:name w:val="FollowedHyperlink"/>
    <w:qFormat/>
    <w:uiPriority w:val="0"/>
    <w:rPr>
      <w:color w:val="338DE6"/>
      <w:u w:val="none"/>
    </w:rPr>
  </w:style>
  <w:style w:type="character" w:styleId="34">
    <w:name w:val="Emphasis"/>
    <w:qFormat/>
    <w:uiPriority w:val="20"/>
  </w:style>
  <w:style w:type="character" w:styleId="35">
    <w:name w:val="HTML Definition"/>
    <w:qFormat/>
    <w:uiPriority w:val="0"/>
  </w:style>
  <w:style w:type="character" w:styleId="36">
    <w:name w:val="HTML Variable"/>
    <w:qFormat/>
    <w:uiPriority w:val="0"/>
  </w:style>
  <w:style w:type="character" w:styleId="37">
    <w:name w:val="Hyperlink"/>
    <w:qFormat/>
    <w:uiPriority w:val="0"/>
    <w:rPr>
      <w:color w:val="338DE6"/>
      <w:u w:val="none"/>
    </w:rPr>
  </w:style>
  <w:style w:type="character" w:styleId="38">
    <w:name w:val="HTML Code"/>
    <w:qFormat/>
    <w:uiPriority w:val="0"/>
    <w:rPr>
      <w:rFonts w:hint="default" w:ascii="Courier New" w:hAnsi="Courier New" w:eastAsia="Courier New" w:cs="Courier New"/>
      <w:sz w:val="21"/>
      <w:szCs w:val="21"/>
    </w:rPr>
  </w:style>
  <w:style w:type="character" w:styleId="39">
    <w:name w:val="annotation reference"/>
    <w:qFormat/>
    <w:uiPriority w:val="99"/>
    <w:rPr>
      <w:sz w:val="21"/>
      <w:szCs w:val="21"/>
    </w:rPr>
  </w:style>
  <w:style w:type="character" w:styleId="40">
    <w:name w:val="HTML Cite"/>
    <w:qFormat/>
    <w:uiPriority w:val="0"/>
  </w:style>
  <w:style w:type="character" w:styleId="41">
    <w:name w:val="HTML Keyboard"/>
    <w:qFormat/>
    <w:uiPriority w:val="0"/>
    <w:rPr>
      <w:rFonts w:hint="default" w:ascii="Courier New" w:hAnsi="Courier New" w:eastAsia="Courier New" w:cs="Courier New"/>
      <w:sz w:val="21"/>
      <w:szCs w:val="21"/>
    </w:rPr>
  </w:style>
  <w:style w:type="character" w:styleId="42">
    <w:name w:val="HTML Sample"/>
    <w:qFormat/>
    <w:uiPriority w:val="0"/>
    <w:rPr>
      <w:rFonts w:hint="default" w:ascii="Courier New" w:hAnsi="Courier New" w:eastAsia="Courier New" w:cs="Courier New"/>
      <w:sz w:val="21"/>
      <w:szCs w:val="21"/>
    </w:rPr>
  </w:style>
  <w:style w:type="character" w:customStyle="1" w:styleId="43">
    <w:name w:val="标题 1 Char1"/>
    <w:link w:val="4"/>
    <w:qFormat/>
    <w:uiPriority w:val="0"/>
    <w:rPr>
      <w:rFonts w:ascii="Times New Roman" w:hAnsi="Times New Roman" w:eastAsia="宋体" w:cs="Times New Roman"/>
      <w:b/>
      <w:bCs/>
      <w:kern w:val="44"/>
      <w:sz w:val="44"/>
      <w:szCs w:val="44"/>
    </w:rPr>
  </w:style>
  <w:style w:type="character" w:customStyle="1" w:styleId="44">
    <w:name w:val="标题 2 Char1"/>
    <w:link w:val="5"/>
    <w:qFormat/>
    <w:uiPriority w:val="0"/>
    <w:rPr>
      <w:rFonts w:ascii="Arial" w:hAnsi="Arial" w:eastAsia="黑体" w:cs="Times New Roman"/>
      <w:b/>
      <w:bCs/>
      <w:sz w:val="32"/>
      <w:szCs w:val="32"/>
    </w:rPr>
  </w:style>
  <w:style w:type="character" w:customStyle="1" w:styleId="45">
    <w:name w:val="标题 3 Char"/>
    <w:link w:val="6"/>
    <w:qFormat/>
    <w:uiPriority w:val="0"/>
    <w:rPr>
      <w:rFonts w:ascii="Times New Roman" w:hAnsi="Times New Roman" w:eastAsia="宋体" w:cs="Times New Roman"/>
      <w:b/>
      <w:bCs/>
      <w:sz w:val="32"/>
      <w:szCs w:val="32"/>
    </w:rPr>
  </w:style>
  <w:style w:type="character" w:customStyle="1" w:styleId="46">
    <w:name w:val="标题 4 Char"/>
    <w:link w:val="7"/>
    <w:qFormat/>
    <w:uiPriority w:val="0"/>
    <w:rPr>
      <w:rFonts w:ascii="Times New Roman" w:hAnsi="Times New Roman" w:eastAsia="新宋体" w:cs="Times New Roman"/>
      <w:sz w:val="30"/>
      <w:szCs w:val="21"/>
    </w:rPr>
  </w:style>
  <w:style w:type="character" w:customStyle="1" w:styleId="47">
    <w:name w:val="正文文本缩进 Char1"/>
    <w:link w:val="3"/>
    <w:qFormat/>
    <w:uiPriority w:val="99"/>
    <w:rPr>
      <w:rFonts w:ascii="Times New Roman" w:hAnsi="Times New Roman" w:eastAsia="宋体" w:cs="Times New Roman"/>
      <w:szCs w:val="24"/>
    </w:rPr>
  </w:style>
  <w:style w:type="character" w:customStyle="1" w:styleId="48">
    <w:name w:val="正文首行缩进 2 Char"/>
    <w:basedOn w:val="47"/>
    <w:link w:val="2"/>
    <w:qFormat/>
    <w:uiPriority w:val="99"/>
    <w:rPr>
      <w:rFonts w:ascii="Times New Roman" w:hAnsi="Times New Roman" w:eastAsia="宋体" w:cs="Times New Roman"/>
      <w:szCs w:val="24"/>
    </w:rPr>
  </w:style>
  <w:style w:type="paragraph" w:customStyle="1" w:styleId="4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50">
    <w:name w:val="正文缩进 Char1"/>
    <w:link w:val="9"/>
    <w:qFormat/>
    <w:locked/>
    <w:uiPriority w:val="0"/>
  </w:style>
  <w:style w:type="character" w:customStyle="1" w:styleId="51">
    <w:name w:val="批注文字 Char"/>
    <w:link w:val="11"/>
    <w:qFormat/>
    <w:uiPriority w:val="99"/>
    <w:rPr>
      <w:rFonts w:ascii="Times New Roman" w:hAnsi="Times New Roman" w:eastAsia="宋体" w:cs="Times New Roman"/>
      <w:szCs w:val="24"/>
    </w:rPr>
  </w:style>
  <w:style w:type="character" w:customStyle="1" w:styleId="52">
    <w:name w:val="页眉 Char"/>
    <w:link w:val="20"/>
    <w:qFormat/>
    <w:uiPriority w:val="0"/>
    <w:rPr>
      <w:rFonts w:ascii="Times New Roman" w:hAnsi="Times New Roman" w:eastAsia="宋体" w:cs="Times New Roman"/>
      <w:sz w:val="18"/>
      <w:szCs w:val="18"/>
    </w:rPr>
  </w:style>
  <w:style w:type="character" w:customStyle="1" w:styleId="53">
    <w:name w:val="页脚 Char"/>
    <w:link w:val="18"/>
    <w:qFormat/>
    <w:uiPriority w:val="0"/>
    <w:rPr>
      <w:rFonts w:ascii="Times New Roman" w:hAnsi="Times New Roman" w:eastAsia="宋体" w:cs="Times New Roman"/>
      <w:sz w:val="18"/>
      <w:szCs w:val="18"/>
    </w:rPr>
  </w:style>
  <w:style w:type="character" w:customStyle="1" w:styleId="54">
    <w:name w:val="正文文本 Char"/>
    <w:link w:val="12"/>
    <w:qFormat/>
    <w:uiPriority w:val="0"/>
    <w:rPr>
      <w:rFonts w:ascii="Times New Roman" w:hAnsi="Times New Roman" w:eastAsia="宋体" w:cs="Times New Roman"/>
      <w:szCs w:val="24"/>
    </w:rPr>
  </w:style>
  <w:style w:type="character" w:customStyle="1" w:styleId="55">
    <w:name w:val="日期 Char"/>
    <w:link w:val="16"/>
    <w:qFormat/>
    <w:uiPriority w:val="0"/>
    <w:rPr>
      <w:rFonts w:ascii="Times New Roman" w:hAnsi="Times New Roman" w:eastAsia="宋体" w:cs="Times New Roman"/>
      <w:szCs w:val="24"/>
    </w:rPr>
  </w:style>
  <w:style w:type="character" w:customStyle="1" w:styleId="56">
    <w:name w:val="正文文本缩进 3 Char"/>
    <w:link w:val="22"/>
    <w:qFormat/>
    <w:uiPriority w:val="0"/>
    <w:rPr>
      <w:rFonts w:ascii="宋体" w:hAnsi="Times New Roman" w:eastAsia="宋体" w:cs="Times New Roman"/>
      <w:b/>
      <w:spacing w:val="6"/>
      <w:sz w:val="28"/>
      <w:szCs w:val="24"/>
    </w:rPr>
  </w:style>
  <w:style w:type="character" w:customStyle="1" w:styleId="57">
    <w:name w:val="文档结构图 Char"/>
    <w:link w:val="10"/>
    <w:qFormat/>
    <w:uiPriority w:val="0"/>
    <w:rPr>
      <w:rFonts w:ascii="Times New Roman" w:hAnsi="Times New Roman" w:eastAsia="宋体" w:cs="Times New Roman"/>
      <w:szCs w:val="24"/>
      <w:shd w:val="clear" w:color="auto" w:fill="000080"/>
    </w:rPr>
  </w:style>
  <w:style w:type="character" w:customStyle="1" w:styleId="58">
    <w:name w:val="批注主题 Char"/>
    <w:link w:val="27"/>
    <w:qFormat/>
    <w:uiPriority w:val="99"/>
    <w:rPr>
      <w:rFonts w:ascii="Times New Roman" w:hAnsi="Times New Roman" w:eastAsia="宋体" w:cs="Times New Roman"/>
      <w:b/>
      <w:bCs/>
      <w:szCs w:val="24"/>
    </w:rPr>
  </w:style>
  <w:style w:type="character" w:customStyle="1" w:styleId="59">
    <w:name w:val="批注框文本 Char"/>
    <w:link w:val="17"/>
    <w:qFormat/>
    <w:uiPriority w:val="0"/>
    <w:rPr>
      <w:rFonts w:ascii="Times New Roman" w:hAnsi="Times New Roman" w:eastAsia="宋体" w:cs="Times New Roman"/>
      <w:sz w:val="18"/>
      <w:szCs w:val="18"/>
    </w:rPr>
  </w:style>
  <w:style w:type="paragraph" w:styleId="60">
    <w:name w:val="No Spacing"/>
    <w:qFormat/>
    <w:uiPriority w:val="1"/>
    <w:pPr>
      <w:adjustRightInd w:val="0"/>
      <w:snapToGrid w:val="0"/>
    </w:pPr>
    <w:rPr>
      <w:rFonts w:ascii="Tahoma" w:hAnsi="Tahoma" w:eastAsia="微软雅黑" w:cs="Times New Roman"/>
      <w:sz w:val="22"/>
      <w:szCs w:val="22"/>
      <w:lang w:val="en-US" w:eastAsia="zh-CN" w:bidi="ar-SA"/>
    </w:rPr>
  </w:style>
  <w:style w:type="paragraph" w:styleId="61">
    <w:name w:val="List Paragraph"/>
    <w:basedOn w:val="1"/>
    <w:qFormat/>
    <w:uiPriority w:val="99"/>
    <w:pPr>
      <w:ind w:firstLine="420" w:firstLineChars="200"/>
    </w:pPr>
    <w:rPr>
      <w:szCs w:val="21"/>
    </w:rPr>
  </w:style>
  <w:style w:type="paragraph" w:customStyle="1" w:styleId="62">
    <w:name w:val="表格文字（两侧对齐）"/>
    <w:basedOn w:val="1"/>
    <w:qFormat/>
    <w:uiPriority w:val="0"/>
    <w:pPr>
      <w:snapToGrid w:val="0"/>
    </w:pPr>
    <w:rPr>
      <w:sz w:val="20"/>
    </w:rPr>
  </w:style>
  <w:style w:type="character" w:customStyle="1" w:styleId="63">
    <w:name w:val="标题 3.1 Char"/>
    <w:link w:val="64"/>
    <w:qFormat/>
    <w:locked/>
    <w:uiPriority w:val="0"/>
    <w:rPr>
      <w:rFonts w:ascii="宋体" w:hAnsi="宋体" w:eastAsia="宋体"/>
      <w:b/>
      <w:bCs/>
      <w:color w:val="000000"/>
      <w:sz w:val="32"/>
      <w:szCs w:val="32"/>
    </w:rPr>
  </w:style>
  <w:style w:type="paragraph" w:customStyle="1" w:styleId="64">
    <w:name w:val="标题 3.1"/>
    <w:basedOn w:val="6"/>
    <w:link w:val="63"/>
    <w:qFormat/>
    <w:uiPriority w:val="0"/>
    <w:pPr>
      <w:tabs>
        <w:tab w:val="left" w:pos="1440"/>
        <w:tab w:val="left" w:pos="1620"/>
      </w:tabs>
      <w:spacing w:line="600" w:lineRule="exact"/>
    </w:pPr>
    <w:rPr>
      <w:rFonts w:ascii="宋体" w:hAnsi="宋体"/>
      <w:color w:val="000000"/>
    </w:rPr>
  </w:style>
  <w:style w:type="character" w:customStyle="1" w:styleId="65">
    <w:name w:val="正文缩进2格 Char"/>
    <w:link w:val="66"/>
    <w:qFormat/>
    <w:locked/>
    <w:uiPriority w:val="0"/>
    <w:rPr>
      <w:rFonts w:ascii="仿宋_GB2312" w:hAnsi="宋体" w:eastAsia="仿宋_GB2312"/>
      <w:sz w:val="31"/>
      <w:szCs w:val="28"/>
    </w:rPr>
  </w:style>
  <w:style w:type="paragraph" w:customStyle="1" w:styleId="66">
    <w:name w:val="正文缩进2格"/>
    <w:basedOn w:val="1"/>
    <w:link w:val="65"/>
    <w:qFormat/>
    <w:uiPriority w:val="0"/>
    <w:pPr>
      <w:spacing w:line="600" w:lineRule="exact"/>
      <w:ind w:firstLine="639" w:firstLineChars="206"/>
    </w:pPr>
    <w:rPr>
      <w:rFonts w:ascii="仿宋_GB2312" w:hAnsi="宋体" w:eastAsia="仿宋_GB2312"/>
      <w:kern w:val="0"/>
      <w:sz w:val="31"/>
      <w:szCs w:val="28"/>
    </w:rPr>
  </w:style>
  <w:style w:type="paragraph" w:customStyle="1" w:styleId="67">
    <w:name w:val="Char Char Char Char"/>
    <w:basedOn w:val="1"/>
    <w:qFormat/>
    <w:uiPriority w:val="0"/>
    <w:rPr>
      <w:rFonts w:ascii="Tahoma" w:hAnsi="Tahoma"/>
      <w:sz w:val="24"/>
      <w:szCs w:val="20"/>
    </w:rPr>
  </w:style>
  <w:style w:type="paragraph" w:customStyle="1" w:styleId="6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字元 字元 字元 Char Char Char Char"/>
    <w:basedOn w:val="1"/>
    <w:qFormat/>
    <w:uiPriority w:val="0"/>
    <w:pPr>
      <w:adjustRightInd w:val="0"/>
      <w:spacing w:line="360" w:lineRule="auto"/>
    </w:pPr>
    <w:rPr>
      <w:kern w:val="0"/>
      <w:sz w:val="24"/>
      <w:szCs w:val="20"/>
    </w:rPr>
  </w:style>
  <w:style w:type="paragraph" w:customStyle="1" w:styleId="72">
    <w:name w:val="Char1"/>
    <w:basedOn w:val="1"/>
    <w:qFormat/>
    <w:uiPriority w:val="0"/>
    <w:pPr>
      <w:tabs>
        <w:tab w:val="left" w:pos="840"/>
      </w:tabs>
      <w:ind w:left="840" w:hanging="420"/>
    </w:pPr>
    <w:rPr>
      <w:sz w:val="24"/>
    </w:rPr>
  </w:style>
  <w:style w:type="paragraph" w:customStyle="1" w:styleId="73">
    <w:name w:val="Char"/>
    <w:basedOn w:val="1"/>
    <w:qFormat/>
    <w:uiPriority w:val="0"/>
    <w:rPr>
      <w:rFonts w:ascii="Tahoma" w:hAnsi="Tahoma"/>
      <w:sz w:val="24"/>
      <w:szCs w:val="20"/>
    </w:rPr>
  </w:style>
  <w:style w:type="paragraph" w:customStyle="1" w:styleId="74">
    <w:name w:val="Char2"/>
    <w:basedOn w:val="1"/>
    <w:qFormat/>
    <w:uiPriority w:val="0"/>
    <w:rPr>
      <w:rFonts w:ascii="Tahoma" w:hAnsi="Tahoma"/>
      <w:sz w:val="24"/>
      <w:szCs w:val="20"/>
    </w:rPr>
  </w:style>
  <w:style w:type="paragraph" w:customStyle="1" w:styleId="75">
    <w:name w:val="正文缩进4格"/>
    <w:basedOn w:val="66"/>
    <w:qFormat/>
    <w:uiPriority w:val="0"/>
    <w:pPr>
      <w:ind w:left="2" w:firstLine="538" w:firstLineChars="192"/>
    </w:pPr>
    <w:rPr>
      <w:color w:val="000000"/>
      <w:sz w:val="28"/>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Table Paragraph"/>
    <w:basedOn w:val="1"/>
    <w:qFormat/>
    <w:uiPriority w:val="0"/>
    <w:rPr>
      <w:rFonts w:ascii="Noto Sans CJK JP Regular" w:hAnsi="Noto Sans CJK JP Regular" w:eastAsia="Noto Sans CJK JP Regular" w:cs="Noto Sans CJK JP Regular"/>
      <w:lang w:val="zh-CN" w:bidi="zh-CN"/>
    </w:rPr>
  </w:style>
  <w:style w:type="paragraph" w:customStyle="1" w:styleId="78">
    <w:name w:val="标书标题3"/>
    <w:basedOn w:val="6"/>
    <w:qFormat/>
    <w:uiPriority w:val="0"/>
    <w:pPr>
      <w:keepLines w:val="0"/>
      <w:widowControl/>
      <w:tabs>
        <w:tab w:val="left" w:pos="709"/>
      </w:tabs>
      <w:adjustRightInd w:val="0"/>
      <w:snapToGrid w:val="0"/>
      <w:spacing w:before="120" w:after="60" w:line="300" w:lineRule="auto"/>
      <w:ind w:left="709" w:hanging="709"/>
      <w:jc w:val="left"/>
    </w:pPr>
    <w:rPr>
      <w:b w:val="0"/>
      <w:bCs w:val="0"/>
      <w:iCs/>
      <w:color w:val="000000"/>
      <w:sz w:val="28"/>
      <w:szCs w:val="20"/>
    </w:rPr>
  </w:style>
  <w:style w:type="character" w:customStyle="1" w:styleId="79">
    <w:name w:val="普通正文 Char"/>
    <w:link w:val="80"/>
    <w:qFormat/>
    <w:locked/>
    <w:uiPriority w:val="0"/>
    <w:rPr>
      <w:rFonts w:ascii="Arial" w:hAnsi="Arial" w:cs="Arial"/>
      <w:sz w:val="24"/>
      <w:szCs w:val="24"/>
    </w:rPr>
  </w:style>
  <w:style w:type="paragraph" w:customStyle="1" w:styleId="80">
    <w:name w:val="普通正文"/>
    <w:basedOn w:val="1"/>
    <w:link w:val="79"/>
    <w:qFormat/>
    <w:uiPriority w:val="0"/>
    <w:pPr>
      <w:adjustRightInd w:val="0"/>
      <w:spacing w:before="120" w:after="120" w:line="360" w:lineRule="auto"/>
      <w:ind w:left="-2" w:right="120" w:firstLine="480"/>
      <w:jc w:val="center"/>
    </w:pPr>
    <w:rPr>
      <w:rFonts w:ascii="Arial" w:hAnsi="Arial" w:eastAsia="等线"/>
      <w:kern w:val="0"/>
      <w:sz w:val="24"/>
    </w:rPr>
  </w:style>
  <w:style w:type="paragraph" w:customStyle="1" w:styleId="81">
    <w:name w:val="UserStyle_16"/>
    <w:basedOn w:val="1"/>
    <w:qFormat/>
    <w:uiPriority w:val="0"/>
    <w:pPr>
      <w:spacing w:line="600" w:lineRule="exact"/>
      <w:ind w:firstLine="639" w:firstLineChars="206"/>
    </w:pPr>
    <w:rPr>
      <w:rFonts w:ascii="仿宋_GB2312" w:hAnsi="宋体" w:eastAsia="仿宋_GB2312"/>
      <w:sz w:val="31"/>
      <w:szCs w:val="28"/>
    </w:rPr>
  </w:style>
  <w:style w:type="paragraph" w:customStyle="1" w:styleId="8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
    <w:name w:val="fontstrikethrough"/>
    <w:qFormat/>
    <w:uiPriority w:val="0"/>
    <w:rPr>
      <w:strike/>
    </w:rPr>
  </w:style>
  <w:style w:type="character" w:customStyle="1" w:styleId="87">
    <w:name w:val="fontborder"/>
    <w:qFormat/>
    <w:uiPriority w:val="0"/>
    <w:rPr>
      <w:u w:val="single"/>
      <w:bdr w:val="single" w:color="000000" w:sz="6" w:space="0"/>
    </w:rPr>
  </w:style>
  <w:style w:type="character" w:customStyle="1" w:styleId="88">
    <w:name w:val="正文缩进 Char"/>
    <w:qFormat/>
    <w:uiPriority w:val="0"/>
    <w:rPr>
      <w:kern w:val="2"/>
      <w:sz w:val="21"/>
    </w:rPr>
  </w:style>
  <w:style w:type="character" w:customStyle="1" w:styleId="89">
    <w:name w:val="标题 2 Char"/>
    <w:qFormat/>
    <w:uiPriority w:val="0"/>
    <w:rPr>
      <w:rFonts w:hint="default" w:ascii="Arial" w:hAnsi="Arial" w:eastAsia="黑体" w:cs="Arial"/>
      <w:b/>
      <w:bCs/>
      <w:kern w:val="2"/>
      <w:sz w:val="32"/>
      <w:szCs w:val="32"/>
    </w:rPr>
  </w:style>
  <w:style w:type="character" w:customStyle="1" w:styleId="90">
    <w:name w:val="标题 1 Char"/>
    <w:qFormat/>
    <w:uiPriority w:val="0"/>
    <w:rPr>
      <w:b/>
      <w:bCs/>
      <w:kern w:val="44"/>
      <w:sz w:val="44"/>
      <w:szCs w:val="44"/>
    </w:rPr>
  </w:style>
  <w:style w:type="character" w:customStyle="1" w:styleId="91">
    <w:name w:val="正文文本缩进 Char"/>
    <w:qFormat/>
    <w:uiPriority w:val="0"/>
    <w:rPr>
      <w:kern w:val="2"/>
      <w:sz w:val="21"/>
      <w:szCs w:val="24"/>
    </w:rPr>
  </w:style>
  <w:style w:type="character" w:customStyle="1" w:styleId="92">
    <w:name w:val="font11"/>
    <w:qFormat/>
    <w:uiPriority w:val="0"/>
    <w:rPr>
      <w:rFonts w:hint="eastAsia" w:ascii="宋体" w:hAnsi="宋体" w:eastAsia="宋体" w:cs="宋体"/>
      <w:color w:val="000000"/>
      <w:sz w:val="22"/>
      <w:szCs w:val="22"/>
      <w:u w:val="none"/>
    </w:rPr>
  </w:style>
  <w:style w:type="character" w:customStyle="1" w:styleId="93">
    <w:name w:val="font61"/>
    <w:qFormat/>
    <w:uiPriority w:val="0"/>
    <w:rPr>
      <w:rFonts w:hint="default" w:ascii="Times New Roman" w:hAnsi="Times New Roman" w:cs="Times New Roman"/>
      <w:color w:val="000000"/>
      <w:sz w:val="22"/>
      <w:szCs w:val="22"/>
      <w:u w:val="none"/>
    </w:rPr>
  </w:style>
  <w:style w:type="character" w:customStyle="1" w:styleId="94">
    <w:name w:val="last-child"/>
    <w:qFormat/>
    <w:uiPriority w:val="0"/>
  </w:style>
  <w:style w:type="character" w:customStyle="1" w:styleId="95">
    <w:name w:val="ant-typography-ellipsis"/>
    <w:qFormat/>
    <w:uiPriority w:val="0"/>
  </w:style>
  <w:style w:type="character" w:customStyle="1" w:styleId="96">
    <w:name w:val="ant-radio+*"/>
    <w:qFormat/>
    <w:uiPriority w:val="0"/>
  </w:style>
  <w:style w:type="character" w:customStyle="1" w:styleId="97">
    <w:name w:val="ant-transfer-list-search-action2"/>
    <w:qFormat/>
    <w:uiPriority w:val="0"/>
  </w:style>
  <w:style w:type="character" w:customStyle="1" w:styleId="98">
    <w:name w:val="ant-typography-ellipsis-single-line3"/>
    <w:qFormat/>
    <w:uiPriority w:val="0"/>
  </w:style>
  <w:style w:type="character" w:customStyle="1" w:styleId="99">
    <w:name w:val="ant-tree-iconele12"/>
    <w:qFormat/>
    <w:uiPriority w:val="0"/>
  </w:style>
  <w:style w:type="character" w:customStyle="1" w:styleId="100">
    <w:name w:val="ant-tree-switcher8"/>
    <w:qFormat/>
    <w:uiPriority w:val="0"/>
  </w:style>
  <w:style w:type="character" w:customStyle="1" w:styleId="101">
    <w:name w:val="first-child"/>
    <w:qFormat/>
    <w:uiPriority w:val="0"/>
    <w:rPr>
      <w:color w:val="FFFFFF"/>
    </w:rPr>
  </w:style>
  <w:style w:type="character" w:customStyle="1" w:styleId="102">
    <w:name w:val="ant-tree-iconele"/>
    <w:qFormat/>
    <w:uiPriority w:val="0"/>
  </w:style>
  <w:style w:type="character" w:customStyle="1" w:styleId="103">
    <w:name w:val="ant-typography-ellipsis-single-line"/>
    <w:qFormat/>
    <w:uiPriority w:val="0"/>
  </w:style>
  <w:style w:type="character" w:customStyle="1" w:styleId="104">
    <w:name w:val="ant-typography-ellipsis1"/>
    <w:qFormat/>
    <w:uiPriority w:val="0"/>
  </w:style>
  <w:style w:type="character" w:customStyle="1" w:styleId="105">
    <w:name w:val="NormalCharacter"/>
    <w:qFormat/>
    <w:uiPriority w:val="0"/>
  </w:style>
  <w:style w:type="table" w:customStyle="1" w:styleId="106">
    <w:name w:val="网格型1"/>
    <w:basedOn w:val="2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7">
    <w:name w:val="表格文字"/>
    <w:basedOn w:val="62"/>
    <w:next w:val="12"/>
    <w:qFormat/>
    <w:uiPriority w:val="0"/>
  </w:style>
  <w:style w:type="character" w:customStyle="1" w:styleId="108">
    <w:name w:val="15"/>
    <w:qFormat/>
    <w:uiPriority w:val="0"/>
    <w:rPr>
      <w:rFonts w:hint="default" w:ascii="Times New Roman" w:hAnsi="Times New Roman" w:cs="Times New Roman"/>
      <w:color w:val="338DE6"/>
    </w:rPr>
  </w:style>
  <w:style w:type="paragraph" w:customStyle="1" w:styleId="109">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110">
    <w:name w:val="标题 5 Char"/>
    <w:basedOn w:val="30"/>
    <w:link w:val="8"/>
    <w:qFormat/>
    <w:uiPriority w:val="9"/>
    <w:rPr>
      <w:rFonts w:ascii="Times New Roman" w:hAnsi="Times New Roman" w:eastAsia="宋体"/>
      <w:b/>
      <w:bCs/>
      <w:kern w:val="2"/>
      <w:sz w:val="28"/>
      <w:szCs w:val="28"/>
    </w:rPr>
  </w:style>
  <w:style w:type="character" w:customStyle="1" w:styleId="111">
    <w:name w:val="纯文本 Char"/>
    <w:basedOn w:val="30"/>
    <w:link w:val="15"/>
    <w:qFormat/>
    <w:uiPriority w:val="0"/>
    <w:rPr>
      <w:rFonts w:ascii="宋体" w:hAnsi="Courier New" w:eastAsia="宋体"/>
      <w:kern w:val="2"/>
      <w:sz w:val="21"/>
    </w:rPr>
  </w:style>
  <w:style w:type="character" w:customStyle="1" w:styleId="112">
    <w:name w:val="正文文本 2 Char"/>
    <w:basedOn w:val="30"/>
    <w:link w:val="24"/>
    <w:qFormat/>
    <w:uiPriority w:val="0"/>
    <w:rPr>
      <w:rFonts w:ascii="Times New Roman" w:hAnsi="Times New Roman" w:eastAsia="宋体"/>
      <w:kern w:val="2"/>
      <w:sz w:val="21"/>
      <w:szCs w:val="24"/>
    </w:rPr>
  </w:style>
  <w:style w:type="character" w:customStyle="1" w:styleId="113">
    <w:name w:val="标题 Char"/>
    <w:basedOn w:val="30"/>
    <w:link w:val="26"/>
    <w:qFormat/>
    <w:uiPriority w:val="0"/>
    <w:rPr>
      <w:rFonts w:ascii="Arial" w:hAnsi="Arial" w:eastAsia="宋体"/>
      <w:b/>
      <w:bCs/>
      <w:kern w:val="2"/>
      <w:sz w:val="32"/>
      <w:szCs w:val="32"/>
    </w:rPr>
  </w:style>
  <w:style w:type="table" w:customStyle="1" w:styleId="114">
    <w:name w:val="网格型2"/>
    <w:basedOn w:val="28"/>
    <w:qFormat/>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5">
    <w:name w:val="文档结构图 字符"/>
    <w:semiHidden/>
    <w:qFormat/>
    <w:uiPriority w:val="99"/>
    <w:rPr>
      <w:rFonts w:ascii="宋体" w:hAnsi="Times New Roman"/>
      <w:kern w:val="2"/>
      <w:sz w:val="18"/>
      <w:szCs w:val="18"/>
    </w:rPr>
  </w:style>
  <w:style w:type="character" w:customStyle="1" w:styleId="116">
    <w:name w:val="正文文本缩进 3 字符"/>
    <w:semiHidden/>
    <w:qFormat/>
    <w:uiPriority w:val="99"/>
    <w:rPr>
      <w:rFonts w:ascii="Times New Roman" w:hAnsi="Times New Roman"/>
      <w:kern w:val="2"/>
      <w:sz w:val="16"/>
      <w:szCs w:val="16"/>
    </w:rPr>
  </w:style>
  <w:style w:type="character" w:customStyle="1" w:styleId="117">
    <w:name w:val="Char Char4"/>
    <w:qFormat/>
    <w:locked/>
    <w:uiPriority w:val="0"/>
    <w:rPr>
      <w:szCs w:val="24"/>
    </w:rPr>
  </w:style>
  <w:style w:type="character" w:customStyle="1" w:styleId="118">
    <w:name w:val="标题 1 Char Char"/>
    <w:qFormat/>
    <w:uiPriority w:val="0"/>
    <w:rPr>
      <w:rFonts w:eastAsia="宋体"/>
      <w:b/>
      <w:spacing w:val="-2"/>
      <w:sz w:val="24"/>
      <w:lang w:val="en-US" w:eastAsia="zh-CN"/>
    </w:rPr>
  </w:style>
  <w:style w:type="character" w:customStyle="1" w:styleId="119">
    <w:name w:val="正文缩进2格 Char Char"/>
    <w:qFormat/>
    <w:uiPriority w:val="0"/>
    <w:rPr>
      <w:rFonts w:ascii="仿宋_GB2312" w:hAnsi="宋体" w:eastAsia="仿宋_GB2312"/>
      <w:kern w:val="2"/>
      <w:sz w:val="31"/>
      <w:szCs w:val="28"/>
    </w:rPr>
  </w:style>
  <w:style w:type="character" w:customStyle="1" w:styleId="120">
    <w:name w:val="批注文字 Char1"/>
    <w:semiHidden/>
    <w:qFormat/>
    <w:uiPriority w:val="99"/>
    <w:rPr>
      <w:rFonts w:ascii="Times New Roman" w:hAnsi="Times New Roman"/>
      <w:kern w:val="2"/>
      <w:sz w:val="21"/>
    </w:rPr>
  </w:style>
  <w:style w:type="character" w:customStyle="1" w:styleId="121">
    <w:name w:val="16"/>
    <w:qFormat/>
    <w:uiPriority w:val="0"/>
    <w:rPr>
      <w:rFonts w:hint="default" w:ascii="Calibri" w:hAnsi="Calibri" w:cs="Calibri"/>
      <w:color w:val="0000FF"/>
      <w:u w:val="single"/>
    </w:rPr>
  </w:style>
  <w:style w:type="character" w:customStyle="1" w:styleId="122">
    <w:name w:val="批注主题 Char1"/>
    <w:semiHidden/>
    <w:qFormat/>
    <w:uiPriority w:val="99"/>
    <w:rPr>
      <w:rFonts w:ascii="Times New Roman" w:hAnsi="Times New Roman"/>
      <w:b/>
      <w:bCs/>
      <w:kern w:val="2"/>
      <w:sz w:val="21"/>
    </w:rPr>
  </w:style>
  <w:style w:type="character" w:customStyle="1" w:styleId="123">
    <w:name w:val="四号 Char1"/>
    <w:qFormat/>
    <w:uiPriority w:val="0"/>
    <w:rPr>
      <w:rFonts w:ascii="Verdana" w:hAnsi="Verdana" w:eastAsia="宋体" w:cs="Verdana"/>
      <w:sz w:val="24"/>
      <w:szCs w:val="24"/>
      <w:lang w:val="en-US" w:eastAsia="zh-CN" w:bidi="ar-SA"/>
    </w:rPr>
  </w:style>
  <w:style w:type="character" w:customStyle="1" w:styleId="124">
    <w:name w:val="纯文本 Char1"/>
    <w:semiHidden/>
    <w:qFormat/>
    <w:uiPriority w:val="99"/>
    <w:rPr>
      <w:rFonts w:ascii="宋体" w:hAnsi="Courier New" w:cs="Courier New"/>
      <w:kern w:val="2"/>
      <w:sz w:val="21"/>
      <w:szCs w:val="21"/>
    </w:rPr>
  </w:style>
  <w:style w:type="character" w:customStyle="1" w:styleId="125">
    <w:name w:val="页脚 Char1"/>
    <w:semiHidden/>
    <w:qFormat/>
    <w:uiPriority w:val="99"/>
    <w:rPr>
      <w:rFonts w:ascii="Times New Roman" w:hAnsi="Times New Roman" w:eastAsia="宋体" w:cs="Times New Roman"/>
      <w:sz w:val="18"/>
      <w:szCs w:val="18"/>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日期 Char1"/>
    <w:semiHidden/>
    <w:uiPriority w:val="99"/>
    <w:rPr>
      <w:rFonts w:ascii="Times New Roman" w:hAnsi="Times New Roman" w:eastAsia="宋体" w:cs="Times New Roman"/>
      <w:szCs w:val="20"/>
    </w:rPr>
  </w:style>
  <w:style w:type="paragraph" w:customStyle="1" w:styleId="128">
    <w:name w:val="纯文本1"/>
    <w:basedOn w:val="1"/>
    <w:uiPriority w:val="0"/>
    <w:rPr>
      <w:rFonts w:ascii="宋体" w:hAnsi="Courier New" w:eastAsia="Times New Roman"/>
      <w:szCs w:val="20"/>
    </w:rPr>
  </w:style>
  <w:style w:type="paragraph" w:customStyle="1" w:styleId="129">
    <w:name w:val="标准正文"/>
    <w:basedOn w:val="1"/>
    <w:uiPriority w:val="0"/>
    <w:pPr>
      <w:snapToGrid w:val="0"/>
      <w:spacing w:line="312" w:lineRule="auto"/>
      <w:ind w:firstLine="482"/>
    </w:pPr>
    <w:rPr>
      <w:sz w:val="24"/>
      <w:szCs w:val="20"/>
    </w:rPr>
  </w:style>
  <w:style w:type="paragraph" w:customStyle="1" w:styleId="130">
    <w:name w:val="文档正文"/>
    <w:basedOn w:val="1"/>
    <w:uiPriority w:val="0"/>
    <w:pPr>
      <w:adjustRightInd w:val="0"/>
      <w:spacing w:line="360" w:lineRule="auto"/>
      <w:ind w:left="142"/>
      <w:textAlignment w:val="baseline"/>
    </w:pPr>
    <w:rPr>
      <w:rFonts w:hAnsi="宋体"/>
      <w:color w:val="000000"/>
      <w:spacing w:val="4"/>
      <w:kern w:val="0"/>
      <w:sz w:val="20"/>
      <w:szCs w:val="20"/>
    </w:rPr>
  </w:style>
  <w:style w:type="paragraph" w:customStyle="1" w:styleId="131">
    <w:name w:val="标题3"/>
    <w:basedOn w:val="26"/>
    <w:qFormat/>
    <w:uiPriority w:val="0"/>
    <w:pPr>
      <w:spacing w:before="120" w:after="120" w:line="560" w:lineRule="exact"/>
      <w:jc w:val="left"/>
    </w:pPr>
    <w:rPr>
      <w:rFonts w:ascii="仿宋_GB2312"/>
      <w:sz w:val="28"/>
    </w:rPr>
  </w:style>
  <w:style w:type="paragraph" w:customStyle="1" w:styleId="132">
    <w:name w:val="列出段落1"/>
    <w:basedOn w:val="1"/>
    <w:qFormat/>
    <w:uiPriority w:val="34"/>
    <w:pPr>
      <w:ind w:firstLine="420" w:firstLineChars="200"/>
    </w:pPr>
    <w:rPr>
      <w:rFonts w:ascii="Calibri" w:hAnsi="Calibri"/>
      <w:szCs w:val="22"/>
    </w:rPr>
  </w:style>
  <w:style w:type="paragraph" w:customStyle="1" w:styleId="133">
    <w:name w:val="目录标题"/>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样式 标题 5H5PIM 5Block Labeldashdsddh5口口1口2Roman listhe..."/>
    <w:basedOn w:val="8"/>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135">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1"/>
    <w:basedOn w:val="1"/>
    <w:qFormat/>
    <w:uiPriority w:val="0"/>
    <w:pPr>
      <w:spacing w:line="360" w:lineRule="auto"/>
      <w:ind w:firstLine="361"/>
    </w:pPr>
    <w:rPr>
      <w:rFonts w:ascii="宋体" w:hAnsi="宋体" w:eastAsia="仿宋_GB2312"/>
    </w:rPr>
  </w:style>
  <w:style w:type="character" w:customStyle="1" w:styleId="137">
    <w:name w:val="PageNumber"/>
    <w:qFormat/>
    <w:uiPriority w:val="0"/>
  </w:style>
  <w:style w:type="paragraph" w:customStyle="1" w:styleId="138">
    <w:name w:val="页脚1"/>
    <w:basedOn w:val="1"/>
    <w:qFormat/>
    <w:uiPriority w:val="0"/>
    <w:pPr>
      <w:tabs>
        <w:tab w:val="center" w:pos="4153"/>
        <w:tab w:val="right" w:pos="8306"/>
      </w:tabs>
      <w:snapToGrid w:val="0"/>
      <w:jc w:val="left"/>
      <w:textAlignment w:val="baseline"/>
    </w:pPr>
    <w:rPr>
      <w:rFonts w:ascii="Calibri" w:hAnsi="Calibri"/>
      <w:sz w:val="18"/>
      <w:szCs w:val="18"/>
    </w:rPr>
  </w:style>
  <w:style w:type="paragraph" w:customStyle="1" w:styleId="139">
    <w:name w:val="UserStyle_7"/>
    <w:basedOn w:val="1"/>
    <w:uiPriority w:val="0"/>
    <w:pPr>
      <w:spacing w:line="600" w:lineRule="exact"/>
      <w:ind w:firstLine="639" w:firstLineChars="206"/>
      <w:textAlignment w:val="baseline"/>
    </w:pPr>
    <w:rPr>
      <w:rFonts w:ascii="仿宋_GB2312" w:hAnsi="宋体" w:eastAsia="仿宋_GB2312"/>
      <w:sz w:val="31"/>
      <w:szCs w:val="28"/>
    </w:rPr>
  </w:style>
  <w:style w:type="paragraph" w:customStyle="1" w:styleId="140">
    <w:name w:val="Char Char1 Char Char Char Char Char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p0"/>
    <w:basedOn w:val="1"/>
    <w:qFormat/>
    <w:uiPriority w:val="0"/>
    <w:pPr>
      <w:widowControl/>
    </w:pPr>
    <w:rPr>
      <w:rFonts w:ascii="Calibri" w:hAnsi="Calibri"/>
      <w:szCs w:val="21"/>
    </w:rPr>
  </w:style>
  <w:style w:type="paragraph" w:customStyle="1" w:styleId="142">
    <w:name w:val="Char Char Char Char1"/>
    <w:basedOn w:val="1"/>
    <w:uiPriority w:val="0"/>
    <w:rPr>
      <w:rFonts w:ascii="Tahoma" w:hAnsi="Tahoma"/>
      <w:sz w:val="24"/>
      <w:szCs w:val="20"/>
    </w:rPr>
  </w:style>
  <w:style w:type="paragraph" w:customStyle="1" w:styleId="143">
    <w:name w:val="Char3"/>
    <w:basedOn w:val="1"/>
    <w:uiPriority w:val="0"/>
    <w:rPr>
      <w:rFonts w:ascii="Tahoma" w:hAnsi="Tahoma"/>
      <w:sz w:val="24"/>
      <w:szCs w:val="20"/>
    </w:rPr>
  </w:style>
  <w:style w:type="paragraph" w:customStyle="1" w:styleId="144">
    <w:name w:val="页眉1"/>
    <w:basedOn w:val="1"/>
    <w:qFormat/>
    <w:uiPriority w:val="0"/>
    <w:pPr>
      <w:pBdr>
        <w:bottom w:val="single" w:color="000000" w:sz="6" w:space="1"/>
      </w:pBdr>
      <w:tabs>
        <w:tab w:val="center" w:pos="4153"/>
        <w:tab w:val="right" w:pos="8306"/>
      </w:tabs>
      <w:snapToGrid w:val="0"/>
      <w:jc w:val="center"/>
      <w:textAlignment w:val="baseline"/>
    </w:pPr>
    <w:rPr>
      <w:rFonts w:ascii="Calibri" w:hAnsi="Calibri"/>
      <w:sz w:val="18"/>
      <w:szCs w:val="18"/>
    </w:rPr>
  </w:style>
  <w:style w:type="paragraph" w:customStyle="1" w:styleId="145">
    <w:name w:val="Char Char 字元 字元 字元 Char Char Char Char1"/>
    <w:basedOn w:val="1"/>
    <w:uiPriority w:val="0"/>
    <w:pPr>
      <w:adjustRightInd w:val="0"/>
      <w:spacing w:line="360" w:lineRule="auto"/>
    </w:pPr>
    <w:rPr>
      <w:rFonts w:ascii="Calibri" w:hAnsi="Calibri"/>
      <w:kern w:val="0"/>
      <w:sz w:val="24"/>
      <w:szCs w:val="20"/>
    </w:rPr>
  </w:style>
  <w:style w:type="paragraph" w:customStyle="1" w:styleId="14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table" w:customStyle="1" w:styleId="147">
    <w:name w:val="网格型11"/>
    <w:basedOn w:val="28"/>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超链接1"/>
    <w:qFormat/>
    <w:uiPriority w:val="0"/>
    <w:rPr>
      <w:color w:val="0563C1"/>
      <w:u w:val="single"/>
    </w:rPr>
  </w:style>
  <w:style w:type="paragraph" w:customStyle="1" w:styleId="149">
    <w:name w:val="_Style 26"/>
    <w:basedOn w:val="1"/>
    <w:next w:val="61"/>
    <w:qFormat/>
    <w:uiPriority w:val="34"/>
    <w:pPr>
      <w:ind w:firstLine="420" w:firstLineChars="200"/>
    </w:pPr>
  </w:style>
  <w:style w:type="paragraph" w:customStyle="1" w:styleId="150">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table" w:customStyle="1" w:styleId="151">
    <w:name w:val="网格型3"/>
    <w:basedOn w:val="28"/>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2">
    <w:name w:val="网格型12"/>
    <w:basedOn w:val="28"/>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83AF7-B5CA-4168-8C30-6021854462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23452</Words>
  <Characters>28234</Characters>
  <Lines>235</Lines>
  <Paragraphs>66</Paragraphs>
  <TotalTime>20</TotalTime>
  <ScaleCrop>false</ScaleCrop>
  <LinksUpToDate>false</LinksUpToDate>
  <CharactersWithSpaces>28762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2022-10-13T01:48:00Z</dcterms:created>
  <dc:creator>ꉸ碹</dc:creator>
  <cp:lastModifiedBy>ntrb1</cp:lastModifiedBy>
  <cp:lastPrinted>2022-10-10T11:11:00Z</cp:lastPrinted>
  <dcterms:modified xsi:type="dcterms:W3CDTF">2022-10-13T07:40:18Z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9FACA02D548C445FBA43526298BC2CA0</vt:lpwstr>
  </property>
</Properties>
</file>