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158" w:leftChars="-75" w:right="-601" w:rightChars="-286"/>
        <w:rPr>
          <w:rFonts w:hint="eastAsia" w:ascii="宋体" w:hAnsi="宋体"/>
          <w:snapToGrid w:val="0"/>
          <w:color w:val="auto"/>
          <w:sz w:val="26"/>
          <w:szCs w:val="28"/>
          <w:highlight w:val="none"/>
        </w:rPr>
      </w:pPr>
      <w:bookmarkStart w:id="8" w:name="_GoBack"/>
      <w:bookmarkEnd w:id="8"/>
    </w:p>
    <w:p>
      <w:pPr>
        <w:spacing w:line="500" w:lineRule="exact"/>
        <w:jc w:val="center"/>
        <w:rPr>
          <w:rFonts w:hint="eastAsia" w:ascii="宋体" w:hAnsi="宋体"/>
          <w:b/>
          <w:color w:val="auto"/>
          <w:spacing w:val="20"/>
          <w:sz w:val="48"/>
          <w:szCs w:val="28"/>
          <w:highlight w:val="none"/>
          <w:u w:val="single"/>
        </w:rPr>
      </w:pPr>
      <w:r>
        <w:rPr>
          <w:rFonts w:hint="eastAsia" w:ascii="宋体" w:hAnsi="宋体"/>
          <w:b/>
          <w:color w:val="auto"/>
          <w:spacing w:val="20"/>
          <w:sz w:val="40"/>
          <w:szCs w:val="22"/>
          <w:highlight w:val="none"/>
          <w:u w:val="none"/>
          <w:lang w:val="en-US" w:eastAsia="zh-CN"/>
        </w:rPr>
        <w:t>“梦之蓝M6+”南通新年群星演唱会</w:t>
      </w:r>
    </w:p>
    <w:p>
      <w:pPr>
        <w:jc w:val="center"/>
        <w:rPr>
          <w:rFonts w:hint="eastAsia" w:ascii="华文新魏" w:eastAsia="华文新魏"/>
          <w:b/>
          <w:color w:val="auto"/>
          <w:sz w:val="100"/>
          <w:szCs w:val="100"/>
          <w:highlight w:val="none"/>
        </w:rPr>
      </w:pPr>
    </w:p>
    <w:p>
      <w:pPr>
        <w:jc w:val="center"/>
        <w:rPr>
          <w:rFonts w:hint="eastAsia" w:ascii="华文新魏" w:eastAsia="华文新魏"/>
          <w:b/>
          <w:color w:val="auto"/>
          <w:sz w:val="100"/>
          <w:szCs w:val="100"/>
          <w:highlight w:val="none"/>
        </w:rPr>
      </w:pPr>
      <w:r>
        <w:rPr>
          <w:rFonts w:hint="eastAsia" w:ascii="华文新魏" w:eastAsia="华文新魏"/>
          <w:b/>
          <w:color w:val="auto"/>
          <w:sz w:val="100"/>
          <w:szCs w:val="100"/>
          <w:highlight w:val="none"/>
        </w:rPr>
        <w:t>招标文件</w:t>
      </w:r>
    </w:p>
    <w:p>
      <w:pPr>
        <w:rPr>
          <w:rFonts w:hint="eastAsia"/>
          <w:color w:val="auto"/>
          <w:highlight w:val="none"/>
        </w:rPr>
      </w:pPr>
    </w:p>
    <w:p>
      <w:pPr>
        <w:spacing w:line="500" w:lineRule="exact"/>
        <w:jc w:val="center"/>
        <w:rPr>
          <w:rFonts w:hint="eastAsia" w:ascii="宋体" w:hAnsi="宋体" w:eastAsia="宋体" w:cs="宋体"/>
          <w:b/>
          <w:color w:val="auto"/>
          <w:sz w:val="36"/>
          <w:highlight w:val="none"/>
          <w:lang w:val="en-US" w:eastAsia="zh-CN"/>
        </w:rPr>
      </w:pPr>
    </w:p>
    <w:p>
      <w:pPr>
        <w:spacing w:line="500" w:lineRule="exact"/>
        <w:jc w:val="center"/>
        <w:rPr>
          <w:rFonts w:hint="default" w:ascii="仿宋_GB2312" w:eastAsia="仿宋_GB2312"/>
          <w:b/>
          <w:color w:val="auto"/>
          <w:sz w:val="36"/>
          <w:highlight w:val="none"/>
          <w:lang w:val="en-US" w:eastAsia="zh-CN"/>
        </w:rPr>
      </w:pPr>
      <w:r>
        <w:rPr>
          <w:rFonts w:hint="eastAsia" w:ascii="宋体" w:hAnsi="宋体" w:eastAsia="宋体" w:cs="宋体"/>
          <w:b/>
          <w:color w:val="auto"/>
          <w:sz w:val="36"/>
          <w:highlight w:val="none"/>
          <w:lang w:val="en-US" w:eastAsia="zh-CN"/>
        </w:rPr>
        <w:t>项目编号：HSNT-202303</w:t>
      </w:r>
      <w:r>
        <w:rPr>
          <w:rFonts w:hint="eastAsia" w:ascii="宋体" w:hAnsi="宋体" w:cs="宋体"/>
          <w:b/>
          <w:color w:val="auto"/>
          <w:sz w:val="36"/>
          <w:highlight w:val="none"/>
          <w:lang w:val="en-US" w:eastAsia="zh-CN"/>
        </w:rPr>
        <w:t>7</w:t>
      </w:r>
    </w:p>
    <w:p>
      <w:pPr>
        <w:pStyle w:val="15"/>
        <w:rPr>
          <w:rFonts w:hint="eastAsia"/>
          <w:color w:val="auto"/>
          <w:highlight w:val="none"/>
        </w:rPr>
      </w:pPr>
    </w:p>
    <w:p>
      <w:pPr>
        <w:spacing w:line="500" w:lineRule="exact"/>
        <w:jc w:val="center"/>
        <w:rPr>
          <w:rFonts w:hint="eastAsia" w:ascii="仿宋_GB2312" w:eastAsia="仿宋_GB2312"/>
          <w:b/>
          <w:color w:val="auto"/>
          <w:sz w:val="36"/>
          <w:highlight w:val="none"/>
        </w:rPr>
      </w:pPr>
    </w:p>
    <w:p>
      <w:pPr>
        <w:spacing w:line="500" w:lineRule="exact"/>
        <w:jc w:val="center"/>
        <w:rPr>
          <w:rFonts w:hint="eastAsia" w:ascii="仿宋_GB2312" w:eastAsia="仿宋_GB2312"/>
          <w:b/>
          <w:color w:val="auto"/>
          <w:sz w:val="36"/>
          <w:highlight w:val="none"/>
        </w:rPr>
      </w:pPr>
      <w:r>
        <w:rPr>
          <w:rFonts w:hint="eastAsia" w:ascii="仿宋_GB2312" w:eastAsia="仿宋_GB2312"/>
          <w:color w:val="auto"/>
          <w:highlight w:val="none"/>
        </w:rPr>
        <w:pict>
          <v:shape id="对象 2" o:spid="_x0000_s1030" o:spt="75" type="#_x0000_t75" style="position:absolute;left:0pt;margin-left:150.25pt;margin-top:0.55pt;height:140.95pt;width:183.75pt;mso-wrap-distance-bottom:0pt;mso-wrap-distance-top:0pt;z-index:251660288;mso-width-relative:page;mso-height-relative:page;" o:ole="t" filled="f" stroked="f" coordsize="21600,21600" o:allowincell="f">
            <v:path/>
            <v:fill on="f" focussize="0,0"/>
            <v:stroke on="f"/>
            <v:imagedata r:id="rId7" o:title=""/>
            <o:lock v:ext="edit" aspectratio="t"/>
            <w10:wrap type="topAndBottom"/>
          </v:shape>
          <o:OLEObject Type="Embed" ProgID="" ShapeID="对象 2" DrawAspect="Content" ObjectID="_1468075725" r:id="rId6">
            <o:LockedField>false</o:LockedField>
          </o:OLEObject>
        </w:pict>
      </w:r>
    </w:p>
    <w:p>
      <w:pPr>
        <w:spacing w:line="500" w:lineRule="exact"/>
        <w:rPr>
          <w:rFonts w:hint="eastAsia" w:ascii="仿宋_GB2312" w:eastAsia="仿宋_GB2312"/>
          <w:color w:val="auto"/>
          <w:highlight w:val="none"/>
        </w:rPr>
      </w:pPr>
    </w:p>
    <w:p>
      <w:pPr>
        <w:spacing w:line="500" w:lineRule="exact"/>
        <w:jc w:val="center"/>
        <w:rPr>
          <w:rFonts w:hint="eastAsia" w:ascii="仿宋_GB2312" w:eastAsia="仿宋_GB2312"/>
          <w:color w:val="auto"/>
          <w:sz w:val="32"/>
          <w:highlight w:val="none"/>
        </w:rPr>
      </w:pPr>
    </w:p>
    <w:p>
      <w:pPr>
        <w:spacing w:line="500" w:lineRule="exact"/>
        <w:ind w:firstLine="1920" w:firstLineChars="600"/>
        <w:jc w:val="left"/>
        <w:rPr>
          <w:rFonts w:hint="eastAsia" w:ascii="宋体" w:hAnsi="宋体"/>
          <w:color w:val="auto"/>
          <w:spacing w:val="20"/>
          <w:sz w:val="28"/>
          <w:szCs w:val="28"/>
          <w:highlight w:val="none"/>
        </w:rPr>
      </w:pPr>
    </w:p>
    <w:p>
      <w:pPr>
        <w:spacing w:line="500" w:lineRule="exact"/>
        <w:ind w:firstLine="1920" w:firstLineChars="600"/>
        <w:jc w:val="left"/>
        <w:rPr>
          <w:rFonts w:hint="eastAsia" w:ascii="宋体" w:hAnsi="宋体"/>
          <w:color w:val="auto"/>
          <w:spacing w:val="20"/>
          <w:sz w:val="28"/>
          <w:szCs w:val="28"/>
          <w:highlight w:val="none"/>
        </w:rPr>
      </w:pPr>
    </w:p>
    <w:p>
      <w:pPr>
        <w:spacing w:line="500" w:lineRule="exact"/>
        <w:ind w:firstLine="1920" w:firstLineChars="600"/>
        <w:jc w:val="left"/>
        <w:rPr>
          <w:rFonts w:hint="eastAsia" w:ascii="宋体" w:hAnsi="宋体"/>
          <w:color w:val="auto"/>
          <w:spacing w:val="20"/>
          <w:sz w:val="28"/>
          <w:szCs w:val="28"/>
          <w:highlight w:val="none"/>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：南通日报社</w:t>
      </w:r>
    </w:p>
    <w:p>
      <w:pPr>
        <w:spacing w:line="500" w:lineRule="exact"/>
        <w:ind w:firstLine="1920" w:firstLineChars="600"/>
        <w:rPr>
          <w:rFonts w:hint="eastAsia"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：江苏海审工程咨询有限公司</w:t>
      </w:r>
    </w:p>
    <w:p>
      <w:pPr>
        <w:spacing w:line="500" w:lineRule="exact"/>
        <w:ind w:firstLine="1920" w:firstLineChars="600"/>
        <w:jc w:val="left"/>
        <w:rPr>
          <w:rFonts w:hint="eastAsia" w:ascii="宋体" w:hAnsi="宋体"/>
          <w:color w:val="auto"/>
          <w:spacing w:val="20"/>
          <w:sz w:val="28"/>
          <w:szCs w:val="28"/>
          <w:highlight w:val="none"/>
        </w:rPr>
      </w:pPr>
      <w:r>
        <w:rPr>
          <w:rFonts w:hint="eastAsia" w:ascii="宋体" w:hAnsi="宋体"/>
          <w:color w:val="auto"/>
          <w:spacing w:val="20"/>
          <w:sz w:val="28"/>
          <w:szCs w:val="28"/>
          <w:highlight w:val="none"/>
          <w:lang w:val="en-US" w:eastAsia="zh-CN"/>
        </w:rPr>
        <w:t>日   期</w:t>
      </w:r>
      <w:r>
        <w:rPr>
          <w:rFonts w:hint="eastAsia" w:ascii="宋体" w:hAnsi="宋体"/>
          <w:color w:val="auto"/>
          <w:spacing w:val="20"/>
          <w:sz w:val="28"/>
          <w:szCs w:val="28"/>
          <w:highlight w:val="none"/>
          <w:u w:val="single"/>
        </w:rPr>
        <w:t>：二〇二</w:t>
      </w:r>
      <w:r>
        <w:rPr>
          <w:rFonts w:hint="eastAsia" w:ascii="宋体" w:hAnsi="宋体"/>
          <w:color w:val="auto"/>
          <w:spacing w:val="20"/>
          <w:sz w:val="28"/>
          <w:szCs w:val="28"/>
          <w:highlight w:val="none"/>
          <w:u w:val="single"/>
          <w:lang w:val="en-US" w:eastAsia="zh-CN"/>
        </w:rPr>
        <w:t>三</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十一</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十</w:t>
      </w:r>
      <w:r>
        <w:rPr>
          <w:rFonts w:hint="eastAsia" w:ascii="宋体" w:hAnsi="宋体"/>
          <w:color w:val="auto"/>
          <w:spacing w:val="20"/>
          <w:sz w:val="28"/>
          <w:szCs w:val="28"/>
          <w:highlight w:val="none"/>
          <w:u w:val="single"/>
        </w:rPr>
        <w:t>日</w:t>
      </w:r>
    </w:p>
    <w:p>
      <w:pPr>
        <w:spacing w:line="500" w:lineRule="exact"/>
        <w:jc w:val="center"/>
        <w:rPr>
          <w:rFonts w:hint="eastAsia"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color w:val="auto"/>
          <w:sz w:val="44"/>
          <w:szCs w:val="44"/>
          <w:highlight w:val="none"/>
        </w:rPr>
        <w:t>目      录</w:t>
      </w:r>
    </w:p>
    <w:p>
      <w:pPr>
        <w:spacing w:line="500" w:lineRule="exact"/>
        <w:jc w:val="center"/>
        <w:rPr>
          <w:rFonts w:hint="eastAsia" w:ascii="宋体" w:hAnsi="宋体"/>
          <w:color w:val="auto"/>
          <w:sz w:val="44"/>
          <w:highlight w:val="none"/>
        </w:rPr>
      </w:pPr>
    </w:p>
    <w:p>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第一部分  招标公告</w:t>
      </w:r>
    </w:p>
    <w:p>
      <w:pPr>
        <w:tabs>
          <w:tab w:val="left" w:pos="7740"/>
        </w:tabs>
        <w:spacing w:line="500" w:lineRule="exact"/>
        <w:rPr>
          <w:rFonts w:hint="eastAsia" w:ascii="宋体" w:hAnsi="宋体"/>
          <w:color w:val="auto"/>
          <w:sz w:val="32"/>
          <w:szCs w:val="32"/>
          <w:highlight w:val="none"/>
        </w:rPr>
      </w:pPr>
    </w:p>
    <w:p>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第二部分  投标须知</w:t>
      </w:r>
    </w:p>
    <w:p>
      <w:pPr>
        <w:spacing w:line="500" w:lineRule="exact"/>
        <w:rPr>
          <w:rFonts w:hint="eastAsia" w:ascii="宋体" w:hAnsi="宋体"/>
          <w:color w:val="auto"/>
          <w:sz w:val="32"/>
          <w:szCs w:val="32"/>
          <w:highlight w:val="none"/>
        </w:rPr>
      </w:pPr>
    </w:p>
    <w:p>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第三部分  项目需求说明</w:t>
      </w:r>
    </w:p>
    <w:p>
      <w:pPr>
        <w:pStyle w:val="5"/>
        <w:tabs>
          <w:tab w:val="left" w:pos="7740"/>
          <w:tab w:val="left" w:pos="7920"/>
        </w:tabs>
        <w:spacing w:line="500" w:lineRule="exact"/>
        <w:ind w:left="0"/>
        <w:rPr>
          <w:rFonts w:hint="eastAsia" w:ascii="宋体" w:hAnsi="宋体" w:eastAsia="宋体"/>
          <w:color w:val="auto"/>
          <w:sz w:val="32"/>
          <w:szCs w:val="32"/>
          <w:highlight w:val="none"/>
        </w:rPr>
      </w:pPr>
    </w:p>
    <w:p>
      <w:pPr>
        <w:tabs>
          <w:tab w:val="left" w:pos="7740"/>
        </w:tabs>
        <w:spacing w:line="500" w:lineRule="exact"/>
        <w:rPr>
          <w:rFonts w:hint="eastAsia" w:ascii="宋体" w:hAnsi="宋体"/>
          <w:color w:val="auto"/>
          <w:spacing w:val="2"/>
          <w:sz w:val="32"/>
          <w:szCs w:val="32"/>
          <w:highlight w:val="none"/>
        </w:rPr>
      </w:pPr>
      <w:r>
        <w:rPr>
          <w:rFonts w:hint="eastAsia" w:ascii="宋体" w:hAnsi="宋体"/>
          <w:color w:val="auto"/>
          <w:sz w:val="32"/>
          <w:szCs w:val="32"/>
          <w:highlight w:val="none"/>
        </w:rPr>
        <w:t xml:space="preserve">第四部分  </w:t>
      </w:r>
      <w:r>
        <w:rPr>
          <w:rFonts w:hint="eastAsia" w:ascii="宋体" w:hAnsi="宋体"/>
          <w:bCs/>
          <w:color w:val="auto"/>
          <w:sz w:val="32"/>
          <w:szCs w:val="32"/>
          <w:highlight w:val="none"/>
        </w:rPr>
        <w:t>开标和评标</w:t>
      </w:r>
    </w:p>
    <w:p>
      <w:pPr>
        <w:spacing w:line="500" w:lineRule="exact"/>
        <w:rPr>
          <w:rFonts w:hint="eastAsia" w:ascii="宋体" w:hAnsi="宋体"/>
          <w:color w:val="auto"/>
          <w:sz w:val="32"/>
          <w:szCs w:val="32"/>
          <w:highlight w:val="none"/>
        </w:rPr>
      </w:pPr>
    </w:p>
    <w:p>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第五部分  合同签订与验收付款</w:t>
      </w:r>
    </w:p>
    <w:p>
      <w:pPr>
        <w:spacing w:line="500" w:lineRule="exact"/>
        <w:rPr>
          <w:rFonts w:hint="eastAsia" w:ascii="宋体" w:hAnsi="宋体"/>
          <w:color w:val="auto"/>
          <w:sz w:val="32"/>
          <w:szCs w:val="32"/>
          <w:highlight w:val="none"/>
        </w:rPr>
      </w:pPr>
    </w:p>
    <w:p>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第六部分  质疑提出和处理</w:t>
      </w:r>
    </w:p>
    <w:p>
      <w:pPr>
        <w:spacing w:line="500" w:lineRule="exact"/>
        <w:rPr>
          <w:rFonts w:hint="eastAsia" w:ascii="宋体" w:hAnsi="宋体"/>
          <w:color w:val="auto"/>
          <w:sz w:val="32"/>
          <w:szCs w:val="32"/>
          <w:highlight w:val="none"/>
        </w:rPr>
      </w:pPr>
    </w:p>
    <w:p>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第七部分  投标文件组成</w:t>
      </w:r>
    </w:p>
    <w:p>
      <w:pPr>
        <w:spacing w:line="500" w:lineRule="exact"/>
        <w:rPr>
          <w:rFonts w:hint="eastAsia" w:ascii="楷体_GB2312" w:eastAsia="楷体_GB2312"/>
          <w:b/>
          <w:color w:val="auto"/>
          <w:sz w:val="32"/>
          <w:szCs w:val="32"/>
          <w:highlight w:val="none"/>
        </w:rPr>
      </w:pPr>
    </w:p>
    <w:p>
      <w:pPr>
        <w:tabs>
          <w:tab w:val="left" w:pos="7740"/>
        </w:tabs>
        <w:spacing w:line="500" w:lineRule="exact"/>
        <w:rPr>
          <w:rFonts w:hint="eastAsia" w:ascii="楷体_GB2312" w:eastAsia="楷体_GB2312"/>
          <w:b/>
          <w:color w:val="auto"/>
          <w:spacing w:val="2"/>
          <w:sz w:val="32"/>
          <w:szCs w:val="32"/>
          <w:highlight w:val="none"/>
        </w:rPr>
      </w:pPr>
    </w:p>
    <w:p>
      <w:pPr>
        <w:tabs>
          <w:tab w:val="left" w:pos="7740"/>
        </w:tabs>
        <w:spacing w:line="500" w:lineRule="exact"/>
        <w:rPr>
          <w:rFonts w:hint="eastAsia" w:ascii="楷体_GB2312" w:eastAsia="楷体_GB2312"/>
          <w:b/>
          <w:color w:val="auto"/>
          <w:spacing w:val="2"/>
          <w:sz w:val="32"/>
          <w:szCs w:val="32"/>
          <w:highlight w:val="none"/>
        </w:rPr>
      </w:pPr>
    </w:p>
    <w:p>
      <w:pPr>
        <w:tabs>
          <w:tab w:val="left" w:pos="7740"/>
        </w:tabs>
        <w:spacing w:line="500" w:lineRule="exact"/>
        <w:rPr>
          <w:rFonts w:hint="eastAsia" w:ascii="楷体_GB2312" w:eastAsia="楷体_GB2312"/>
          <w:b/>
          <w:bCs/>
          <w:color w:val="auto"/>
          <w:sz w:val="32"/>
          <w:szCs w:val="32"/>
          <w:highlight w:val="none"/>
        </w:rPr>
      </w:pPr>
    </w:p>
    <w:p>
      <w:pPr>
        <w:spacing w:line="500" w:lineRule="exact"/>
        <w:outlineLvl w:val="0"/>
        <w:rPr>
          <w:rFonts w:hint="eastAsia" w:ascii="楷体_GB2312" w:hAnsi="宋体" w:eastAsia="楷体_GB2312"/>
          <w:b/>
          <w:color w:val="auto"/>
          <w:sz w:val="44"/>
          <w:szCs w:val="44"/>
          <w:highlight w:val="none"/>
        </w:rPr>
      </w:pPr>
    </w:p>
    <w:p>
      <w:pPr>
        <w:spacing w:line="500" w:lineRule="exact"/>
        <w:outlineLvl w:val="0"/>
        <w:rPr>
          <w:rFonts w:hint="eastAsia" w:ascii="仿宋_GB2312" w:hAnsi="宋体" w:eastAsia="仿宋_GB2312"/>
          <w:color w:val="auto"/>
          <w:sz w:val="44"/>
          <w:szCs w:val="44"/>
          <w:highlight w:val="none"/>
        </w:rPr>
      </w:pPr>
    </w:p>
    <w:p>
      <w:pPr>
        <w:spacing w:line="500" w:lineRule="exact"/>
        <w:outlineLvl w:val="0"/>
        <w:rPr>
          <w:rFonts w:hint="eastAsia" w:ascii="仿宋_GB2312" w:hAnsi="宋体" w:eastAsia="仿宋_GB2312"/>
          <w:color w:val="auto"/>
          <w:sz w:val="44"/>
          <w:szCs w:val="44"/>
          <w:highlight w:val="none"/>
        </w:rPr>
      </w:pPr>
    </w:p>
    <w:p>
      <w:pPr>
        <w:spacing w:line="500" w:lineRule="exact"/>
        <w:outlineLvl w:val="0"/>
        <w:rPr>
          <w:rFonts w:hint="eastAsia" w:ascii="仿宋_GB2312" w:hAnsi="宋体" w:eastAsia="仿宋_GB2312"/>
          <w:color w:val="auto"/>
          <w:sz w:val="44"/>
          <w:szCs w:val="44"/>
          <w:highlight w:val="none"/>
        </w:rPr>
      </w:pPr>
    </w:p>
    <w:p>
      <w:pPr>
        <w:spacing w:line="500" w:lineRule="exact"/>
        <w:outlineLvl w:val="0"/>
        <w:rPr>
          <w:rFonts w:hint="eastAsia" w:ascii="仿宋_GB2312" w:hAnsi="宋体" w:eastAsia="仿宋_GB2312"/>
          <w:color w:val="auto"/>
          <w:sz w:val="44"/>
          <w:szCs w:val="44"/>
          <w:highlight w:val="none"/>
        </w:rPr>
      </w:pPr>
    </w:p>
    <w:p>
      <w:pPr>
        <w:spacing w:line="500" w:lineRule="exact"/>
        <w:outlineLvl w:val="0"/>
        <w:rPr>
          <w:rFonts w:hint="eastAsia" w:ascii="仿宋_GB2312" w:hAnsi="宋体" w:eastAsia="仿宋_GB2312"/>
          <w:color w:val="auto"/>
          <w:sz w:val="44"/>
          <w:szCs w:val="44"/>
          <w:highlight w:val="none"/>
        </w:rPr>
      </w:pPr>
    </w:p>
    <w:p>
      <w:pPr>
        <w:spacing w:line="500" w:lineRule="exact"/>
        <w:outlineLvl w:val="0"/>
        <w:rPr>
          <w:rFonts w:hint="eastAsia" w:ascii="仿宋_GB2312" w:hAnsi="宋体" w:eastAsia="仿宋_GB2312"/>
          <w:color w:val="auto"/>
          <w:sz w:val="44"/>
          <w:szCs w:val="44"/>
          <w:highlight w:val="none"/>
        </w:rPr>
      </w:pPr>
    </w:p>
    <w:p>
      <w:pPr>
        <w:snapToGrid w:val="0"/>
        <w:spacing w:line="300" w:lineRule="auto"/>
        <w:jc w:val="center"/>
        <w:outlineLvl w:val="0"/>
        <w:rPr>
          <w:rFonts w:hint="eastAsia" w:ascii="宋体" w:hAnsi="宋体"/>
          <w:b/>
          <w:color w:val="auto"/>
          <w:sz w:val="36"/>
          <w:szCs w:val="36"/>
          <w:highlight w:val="none"/>
        </w:rPr>
        <w:sectPr>
          <w:footerReference r:id="rId3" w:type="default"/>
          <w:footnotePr>
            <w:numFmt w:val="decimal"/>
          </w:footnotePr>
          <w:pgSz w:w="11900" w:h="16840"/>
          <w:pgMar w:top="1417" w:right="1569" w:bottom="1417" w:left="1570" w:header="1574" w:footer="1191" w:gutter="0"/>
          <w:pgBorders>
            <w:top w:val="none" w:sz="0" w:space="0"/>
            <w:left w:val="none" w:sz="0" w:space="0"/>
            <w:bottom w:val="none" w:sz="0" w:space="0"/>
            <w:right w:val="none" w:sz="0" w:space="0"/>
          </w:pgBorders>
          <w:pgNumType w:fmt="decimal" w:start="1"/>
          <w:cols w:space="720" w:num="1"/>
          <w:rtlGutter w:val="0"/>
          <w:docGrid w:linePitch="360" w:charSpace="0"/>
        </w:sectPr>
      </w:pPr>
    </w:p>
    <w:p>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5"/>
      <w:bookmarkStart w:id="1" w:name="OLE_LINK7"/>
      <w:r>
        <w:rPr>
          <w:rFonts w:hint="eastAsia" w:ascii="宋体" w:hAnsi="宋体"/>
          <w:b/>
          <w:color w:val="auto"/>
          <w:sz w:val="36"/>
          <w:szCs w:val="36"/>
          <w:highlight w:val="none"/>
        </w:rPr>
        <w:t>招标公告</w:t>
      </w:r>
    </w:p>
    <w:bookmarkEnd w:id="0"/>
    <w:bookmarkEnd w:id="1"/>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项目概况：</w:t>
      </w:r>
      <w:r>
        <w:rPr>
          <w:rFonts w:hint="eastAsia" w:ascii="宋体" w:hAnsi="宋体" w:eastAsia="宋体" w:cs="宋体"/>
          <w:b/>
          <w:bCs/>
          <w:color w:val="auto"/>
          <w:sz w:val="22"/>
          <w:szCs w:val="22"/>
          <w:highlight w:val="none"/>
          <w:u w:val="single"/>
          <w:lang w:eastAsia="zh-CN"/>
        </w:rPr>
        <w:t>“梦之蓝M6+”南通新年群星演唱会</w:t>
      </w:r>
      <w:r>
        <w:rPr>
          <w:rFonts w:hint="eastAsia" w:ascii="宋体" w:hAnsi="宋体" w:cs="宋体"/>
          <w:b/>
          <w:bCs/>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招标的潜在投标人应在</w:t>
      </w:r>
      <w:r>
        <w:rPr>
          <w:rFonts w:hint="eastAsia" w:ascii="宋体" w:hAnsi="宋体" w:eastAsia="宋体" w:cs="宋体"/>
          <w:b/>
          <w:bCs/>
          <w:color w:val="auto"/>
          <w:sz w:val="22"/>
          <w:szCs w:val="22"/>
          <w:highlight w:val="none"/>
          <w:u w:val="single"/>
        </w:rPr>
        <w:t>“南通市公共资源交易网”、“南通网”</w:t>
      </w:r>
      <w:r>
        <w:rPr>
          <w:rFonts w:hint="eastAsia" w:ascii="宋体" w:hAnsi="宋体" w:eastAsia="宋体" w:cs="宋体"/>
          <w:color w:val="auto"/>
          <w:sz w:val="22"/>
          <w:szCs w:val="22"/>
          <w:highlight w:val="none"/>
        </w:rPr>
        <w:t>获取招标文件，并于</w:t>
      </w:r>
      <w:r>
        <w:rPr>
          <w:rFonts w:hint="eastAsia" w:ascii="宋体" w:hAnsi="宋体" w:eastAsia="宋体" w:cs="宋体"/>
          <w:b/>
          <w:bCs/>
          <w:color w:val="auto"/>
          <w:sz w:val="22"/>
          <w:szCs w:val="22"/>
          <w:highlight w:val="none"/>
          <w:u w:val="single"/>
        </w:rPr>
        <w:t>202</w:t>
      </w:r>
      <w:r>
        <w:rPr>
          <w:rFonts w:hint="eastAsia" w:ascii="宋体" w:hAnsi="宋体" w:eastAsia="宋体" w:cs="宋体"/>
          <w:b/>
          <w:bCs/>
          <w:color w:val="auto"/>
          <w:sz w:val="22"/>
          <w:szCs w:val="22"/>
          <w:highlight w:val="none"/>
          <w:u w:val="single"/>
          <w:lang w:val="en-US" w:eastAsia="zh-CN"/>
        </w:rPr>
        <w:t>3</w:t>
      </w:r>
      <w:r>
        <w:rPr>
          <w:rFonts w:hint="eastAsia" w:ascii="宋体" w:hAnsi="宋体" w:eastAsia="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11</w:t>
      </w:r>
      <w:r>
        <w:rPr>
          <w:rFonts w:hint="eastAsia" w:ascii="宋体" w:hAnsi="宋体" w:eastAsia="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30</w:t>
      </w:r>
      <w:r>
        <w:rPr>
          <w:rFonts w:hint="eastAsia" w:ascii="宋体" w:hAnsi="宋体" w:eastAsia="宋体" w:cs="宋体"/>
          <w:b/>
          <w:bCs/>
          <w:color w:val="auto"/>
          <w:sz w:val="22"/>
          <w:szCs w:val="22"/>
          <w:highlight w:val="none"/>
          <w:u w:val="single"/>
        </w:rPr>
        <w:t>日</w:t>
      </w:r>
      <w:r>
        <w:rPr>
          <w:rFonts w:hint="eastAsia" w:ascii="宋体" w:hAnsi="宋体" w:cs="宋体"/>
          <w:b/>
          <w:bCs/>
          <w:color w:val="auto"/>
          <w:sz w:val="22"/>
          <w:szCs w:val="22"/>
          <w:highlight w:val="none"/>
          <w:u w:val="single"/>
          <w:lang w:val="en-US" w:eastAsia="zh-CN"/>
        </w:rPr>
        <w:t>14时00分00秒</w:t>
      </w:r>
      <w:r>
        <w:rPr>
          <w:rFonts w:hint="eastAsia" w:ascii="宋体" w:hAnsi="宋体" w:eastAsia="宋体" w:cs="宋体"/>
          <w:color w:val="auto"/>
          <w:sz w:val="22"/>
          <w:szCs w:val="22"/>
          <w:highlight w:val="none"/>
        </w:rPr>
        <w:t>（北京时间）前递交投标文件。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eastAsia="宋体" w:cs="宋体"/>
          <w:b/>
          <w:color w:val="auto"/>
          <w:sz w:val="22"/>
          <w:szCs w:val="22"/>
          <w:highlight w:val="none"/>
        </w:rPr>
        <w:t xml:space="preserve"> 一、项目基本情况</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项目编号：HSNT-202303</w:t>
      </w:r>
      <w:r>
        <w:rPr>
          <w:rFonts w:hint="eastAsia" w:ascii="宋体" w:hAnsi="宋体" w:cs="宋体"/>
          <w:color w:val="auto"/>
          <w:sz w:val="22"/>
          <w:szCs w:val="22"/>
          <w:highlight w:val="none"/>
          <w:lang w:val="en-US" w:eastAsia="zh-CN"/>
        </w:rPr>
        <w:t>7</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“梦之蓝M6+”南通新年群星演唱会</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w:t>
      </w:r>
      <w:r>
        <w:rPr>
          <w:rFonts w:hint="eastAsia" w:ascii="宋体" w:hAnsi="宋体" w:cs="宋体"/>
          <w:color w:val="auto"/>
          <w:sz w:val="22"/>
          <w:szCs w:val="22"/>
          <w:highlight w:val="none"/>
          <w:lang w:val="en-US" w:eastAsia="zh-CN"/>
        </w:rPr>
        <w:t>总预算850万元。</w:t>
      </w:r>
      <w:r>
        <w:rPr>
          <w:rFonts w:hint="eastAsia" w:ascii="宋体" w:hAnsi="宋体" w:cs="宋体"/>
          <w:b/>
          <w:bCs/>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最高限价：</w:t>
      </w:r>
      <w:r>
        <w:rPr>
          <w:rFonts w:hint="eastAsia" w:ascii="宋体" w:hAnsi="宋体" w:cs="宋体"/>
          <w:b/>
          <w:bCs/>
          <w:color w:val="auto"/>
          <w:sz w:val="22"/>
          <w:szCs w:val="22"/>
          <w:highlight w:val="none"/>
          <w:lang w:val="en-US" w:eastAsia="zh-CN"/>
        </w:rPr>
        <w:t>总价最高限价850万元，其中</w:t>
      </w:r>
      <w:r>
        <w:rPr>
          <w:rFonts w:hint="eastAsia" w:ascii="宋体" w:hAnsi="宋体" w:eastAsia="宋体" w:cs="宋体"/>
          <w:b/>
          <w:bCs/>
          <w:color w:val="auto"/>
          <w:sz w:val="22"/>
          <w:szCs w:val="22"/>
          <w:highlight w:val="none"/>
          <w:lang w:val="en-US" w:eastAsia="zh-CN"/>
        </w:rPr>
        <w:t>人员组成【主持人（</w:t>
      </w:r>
      <w:r>
        <w:rPr>
          <w:rFonts w:hint="eastAsia" w:ascii="宋体" w:hAnsi="宋体" w:eastAsia="宋体" w:cs="宋体"/>
          <w:b/>
          <w:bCs/>
          <w:color w:val="auto"/>
          <w:sz w:val="22"/>
          <w:szCs w:val="22"/>
          <w:highlight w:val="none"/>
          <w:lang w:val="zh-CN" w:eastAsia="zh-CN"/>
        </w:rPr>
        <w:t>艺人</w:t>
      </w:r>
      <w:r>
        <w:rPr>
          <w:rFonts w:hint="eastAsia" w:ascii="宋体" w:hAnsi="宋体" w:eastAsia="宋体" w:cs="宋体"/>
          <w:b/>
          <w:bCs/>
          <w:color w:val="auto"/>
          <w:sz w:val="22"/>
          <w:szCs w:val="22"/>
          <w:highlight w:val="none"/>
          <w:lang w:val="en-US" w:eastAsia="zh-CN"/>
        </w:rPr>
        <w:t>或团队）】最高限价：6</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0万元，</w:t>
      </w:r>
      <w:r>
        <w:rPr>
          <w:rFonts w:hint="eastAsia" w:ascii="宋体" w:hAnsi="宋体" w:eastAsia="宋体" w:cs="宋体"/>
          <w:b/>
          <w:bCs/>
          <w:color w:val="auto"/>
          <w:sz w:val="22"/>
          <w:szCs w:val="22"/>
          <w:highlight w:val="none"/>
        </w:rPr>
        <w:t>落地执行</w:t>
      </w:r>
      <w:r>
        <w:rPr>
          <w:rFonts w:hint="eastAsia" w:ascii="宋体" w:hAnsi="宋体" w:eastAsia="宋体" w:cs="宋体"/>
          <w:b/>
          <w:bCs/>
          <w:color w:val="auto"/>
          <w:sz w:val="22"/>
          <w:szCs w:val="22"/>
          <w:highlight w:val="none"/>
          <w:lang w:val="en-US" w:eastAsia="zh-CN"/>
        </w:rPr>
        <w:t>最高限价2</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rPr>
        <w:t>万</w:t>
      </w:r>
      <w:r>
        <w:rPr>
          <w:rFonts w:hint="eastAsia" w:ascii="宋体" w:hAnsi="宋体" w:cs="宋体"/>
          <w:b/>
          <w:bCs/>
          <w:color w:val="auto"/>
          <w:sz w:val="22"/>
          <w:szCs w:val="22"/>
          <w:highlight w:val="none"/>
          <w:lang w:val="en-US" w:eastAsia="zh-CN"/>
        </w:rPr>
        <w:t>元</w:t>
      </w:r>
      <w:r>
        <w:rPr>
          <w:rFonts w:hint="eastAsia" w:ascii="宋体" w:hAnsi="宋体" w:cs="宋体"/>
          <w:b/>
          <w:bCs/>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采购需求：详见</w:t>
      </w:r>
      <w:r>
        <w:rPr>
          <w:rFonts w:hint="eastAsia" w:ascii="宋体" w:hAnsi="宋体" w:eastAsia="宋体" w:cs="宋体"/>
          <w:color w:val="auto"/>
          <w:spacing w:val="7"/>
          <w:kern w:val="0"/>
          <w:sz w:val="22"/>
          <w:szCs w:val="22"/>
          <w:highlight w:val="none"/>
        </w:rPr>
        <w:t>第三部分</w:t>
      </w:r>
      <w:r>
        <w:rPr>
          <w:rFonts w:hint="eastAsia" w:ascii="宋体" w:hAnsi="宋体" w:eastAsia="宋体" w:cs="宋体"/>
          <w:color w:val="auto"/>
          <w:sz w:val="22"/>
          <w:szCs w:val="22"/>
          <w:highlight w:val="none"/>
        </w:rPr>
        <w:t>项目需求。</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合同履行期限：详见</w:t>
      </w:r>
      <w:r>
        <w:rPr>
          <w:rFonts w:hint="eastAsia" w:ascii="宋体" w:hAnsi="宋体" w:eastAsia="宋体" w:cs="宋体"/>
          <w:color w:val="auto"/>
          <w:spacing w:val="7"/>
          <w:kern w:val="0"/>
          <w:sz w:val="22"/>
          <w:szCs w:val="22"/>
          <w:highlight w:val="none"/>
        </w:rPr>
        <w:t>第三部分</w:t>
      </w:r>
      <w:r>
        <w:rPr>
          <w:rFonts w:hint="eastAsia" w:ascii="宋体" w:hAnsi="宋体" w:eastAsia="宋体" w:cs="宋体"/>
          <w:color w:val="auto"/>
          <w:sz w:val="22"/>
          <w:szCs w:val="22"/>
          <w:highlight w:val="none"/>
        </w:rPr>
        <w:t>项目需求。</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本项目不接受联合体投标。</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二、申请人的资格要求：</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1.投标人须为在中华人民共和国境内注册，具有独立承担民事责任的能力；具有履行合同所必需的设备和专业技术能力；参加采购活动前三年内，在经营活动中没有重大违法记录；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2.未被“信用中国”网站（www.creditchina.gov.cn）列入失信被执行人、重大税收违法案件当事人名单、采购严重失信行为记录名单；</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（1）投标人需具有有效的《营业性演出许可证》。</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（2）投标人须提供《承诺函》（格式自拟，加盖投标人公章），主要内容包括：承诺在本项目合同签订前提供至少包括李荣浩、李克勤、蔡健雅三位艺人（经纪公司）出具的同意参加本场演出的有效函件。</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w:t>
      </w:r>
      <w:r>
        <w:rPr>
          <w:rFonts w:hint="eastAsia" w:ascii="宋体" w:hAnsi="宋体" w:cs="宋体"/>
          <w:b/>
          <w:color w:val="auto"/>
          <w:sz w:val="22"/>
          <w:szCs w:val="22"/>
          <w:highlight w:val="none"/>
          <w:lang w:val="en-US" w:eastAsia="zh-CN"/>
        </w:rPr>
        <w:t>报名及</w:t>
      </w:r>
      <w:r>
        <w:rPr>
          <w:rFonts w:hint="eastAsia" w:ascii="宋体" w:hAnsi="宋体" w:eastAsia="宋体" w:cs="宋体"/>
          <w:b/>
          <w:color w:val="auto"/>
          <w:sz w:val="22"/>
          <w:szCs w:val="22"/>
          <w:highlight w:val="none"/>
        </w:rPr>
        <w:t>获取招标文件</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凡有意参加采购活动者，请于</w:t>
      </w:r>
      <w:r>
        <w:rPr>
          <w:rFonts w:hint="eastAsia" w:ascii="宋体" w:hAnsi="宋体" w:cs="宋体"/>
          <w:b/>
          <w:bCs/>
          <w:color w:val="auto"/>
          <w:sz w:val="22"/>
          <w:szCs w:val="22"/>
          <w:highlight w:val="none"/>
          <w:u w:val="single"/>
          <w:lang w:val="en-US" w:eastAsia="zh-CN"/>
        </w:rPr>
        <w:t>2023年11月17日17时30分00秒前</w:t>
      </w:r>
      <w:r>
        <w:rPr>
          <w:rFonts w:hint="eastAsia" w:ascii="宋体" w:hAnsi="宋体" w:cs="宋体"/>
          <w:b/>
          <w:bCs/>
          <w:color w:val="auto"/>
          <w:sz w:val="22"/>
          <w:szCs w:val="22"/>
          <w:highlight w:val="none"/>
          <w:lang w:val="en-US" w:eastAsia="zh-CN"/>
        </w:rPr>
        <w:t>，符合本项目资格要求的供应商请将有效的企业营业执照原件扫描件、法定代表人的身份证明（附带联系电话）或授权委托书（如有，附带联系电话）加盖公章将扫描件发送至招标代理邮箱（690206903@qq.com）进行报名，并与招标代理机构联系（联系方式：18068996360）确认报名是否成功，如未主动联系，后果自负。未进行报名或未报名成功的单位，拒绝其参与本项目。</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获取招标文件</w:t>
      </w:r>
      <w:r>
        <w:rPr>
          <w:rFonts w:hint="eastAsia" w:ascii="宋体" w:hAnsi="宋体" w:eastAsia="宋体" w:cs="宋体"/>
          <w:color w:val="auto"/>
          <w:sz w:val="22"/>
          <w:szCs w:val="22"/>
          <w:highlight w:val="none"/>
        </w:rPr>
        <w:t>时间：</w:t>
      </w:r>
      <w:r>
        <w:rPr>
          <w:rFonts w:hint="eastAsia" w:ascii="宋体" w:hAnsi="宋体" w:eastAsia="宋体" w:cs="宋体"/>
          <w:b/>
          <w:bCs/>
          <w:color w:val="auto"/>
          <w:sz w:val="22"/>
          <w:szCs w:val="22"/>
          <w:highlight w:val="none"/>
          <w:u w:val="single"/>
        </w:rPr>
        <w:t>202</w:t>
      </w:r>
      <w:r>
        <w:rPr>
          <w:rFonts w:hint="eastAsia" w:ascii="宋体" w:hAnsi="宋体" w:eastAsia="宋体" w:cs="宋体"/>
          <w:b/>
          <w:bCs/>
          <w:color w:val="auto"/>
          <w:sz w:val="22"/>
          <w:szCs w:val="22"/>
          <w:highlight w:val="none"/>
          <w:u w:val="single"/>
          <w:lang w:val="en-US" w:eastAsia="zh-CN"/>
        </w:rPr>
        <w:t>3</w:t>
      </w:r>
      <w:r>
        <w:rPr>
          <w:rFonts w:hint="eastAsia" w:ascii="宋体" w:hAnsi="宋体" w:eastAsia="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11</w:t>
      </w:r>
      <w:r>
        <w:rPr>
          <w:rFonts w:hint="eastAsia" w:ascii="宋体" w:hAnsi="宋体" w:eastAsia="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10</w:t>
      </w:r>
      <w:r>
        <w:rPr>
          <w:rFonts w:hint="eastAsia" w:ascii="宋体" w:hAnsi="宋体" w:eastAsia="宋体" w:cs="宋体"/>
          <w:b/>
          <w:bCs/>
          <w:color w:val="auto"/>
          <w:sz w:val="22"/>
          <w:szCs w:val="22"/>
          <w:highlight w:val="none"/>
          <w:u w:val="single"/>
        </w:rPr>
        <w:t>日至 202</w:t>
      </w:r>
      <w:r>
        <w:rPr>
          <w:rFonts w:hint="eastAsia" w:ascii="宋体" w:hAnsi="宋体" w:eastAsia="宋体" w:cs="宋体"/>
          <w:b/>
          <w:bCs/>
          <w:color w:val="auto"/>
          <w:sz w:val="22"/>
          <w:szCs w:val="22"/>
          <w:highlight w:val="none"/>
          <w:u w:val="single"/>
          <w:lang w:val="en-US" w:eastAsia="zh-CN"/>
        </w:rPr>
        <w:t>3</w:t>
      </w:r>
      <w:r>
        <w:rPr>
          <w:rFonts w:hint="eastAsia" w:ascii="宋体" w:hAnsi="宋体" w:eastAsia="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11</w:t>
      </w:r>
      <w:r>
        <w:rPr>
          <w:rFonts w:hint="eastAsia" w:ascii="宋体" w:hAnsi="宋体" w:eastAsia="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17</w:t>
      </w:r>
      <w:r>
        <w:rPr>
          <w:rFonts w:hint="eastAsia" w:ascii="宋体" w:hAnsi="宋体" w:eastAsia="宋体" w:cs="宋体"/>
          <w:b/>
          <w:bCs/>
          <w:color w:val="auto"/>
          <w:sz w:val="22"/>
          <w:szCs w:val="22"/>
          <w:highlight w:val="none"/>
          <w:u w:val="single"/>
        </w:rPr>
        <w:t>日</w:t>
      </w:r>
      <w:r>
        <w:rPr>
          <w:rFonts w:hint="eastAsia" w:ascii="宋体" w:hAnsi="宋体" w:cs="宋体"/>
          <w:b/>
          <w:bCs/>
          <w:color w:val="auto"/>
          <w:sz w:val="22"/>
          <w:szCs w:val="22"/>
          <w:highlight w:val="none"/>
          <w:u w:val="single"/>
          <w:lang w:eastAsia="zh-CN"/>
        </w:rPr>
        <w:t>（</w:t>
      </w:r>
      <w:r>
        <w:rPr>
          <w:rFonts w:hint="eastAsia" w:ascii="宋体" w:hAnsi="宋体" w:cs="宋体"/>
          <w:b/>
          <w:bCs/>
          <w:color w:val="auto"/>
          <w:sz w:val="22"/>
          <w:szCs w:val="22"/>
          <w:highlight w:val="none"/>
          <w:u w:val="single"/>
          <w:lang w:val="en-US" w:eastAsia="zh-CN"/>
        </w:rPr>
        <w:t>五个工作日</w:t>
      </w:r>
      <w:r>
        <w:rPr>
          <w:rFonts w:hint="eastAsia" w:ascii="宋体" w:hAnsi="宋体" w:cs="宋体"/>
          <w:b/>
          <w:bCs/>
          <w:color w:val="auto"/>
          <w:sz w:val="22"/>
          <w:szCs w:val="22"/>
          <w:highlight w:val="none"/>
          <w:u w:val="single"/>
          <w:lang w:eastAsia="zh-CN"/>
        </w:rPr>
        <w:t>）</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bCs/>
          <w:color w:val="auto"/>
          <w:sz w:val="22"/>
          <w:szCs w:val="22"/>
          <w:highlight w:val="none"/>
          <w:lang w:val="en-US" w:eastAsia="zh-CN"/>
        </w:rPr>
      </w:pPr>
      <w:r>
        <w:rPr>
          <w:rFonts w:hint="eastAsia" w:ascii="宋体" w:hAnsi="宋体" w:eastAsia="宋体" w:cs="宋体"/>
          <w:color w:val="auto"/>
          <w:sz w:val="22"/>
          <w:szCs w:val="22"/>
          <w:highlight w:val="none"/>
        </w:rPr>
        <w:t>地点：</w:t>
      </w:r>
      <w:r>
        <w:rPr>
          <w:rFonts w:hint="eastAsia" w:ascii="宋体" w:hAnsi="宋体" w:eastAsia="宋体" w:cs="宋体"/>
          <w:bCs/>
          <w:color w:val="auto"/>
          <w:sz w:val="22"/>
          <w:szCs w:val="22"/>
          <w:highlight w:val="none"/>
        </w:rPr>
        <w:t>南通市公共资源交易网站</w:t>
      </w:r>
      <w:r>
        <w:rPr>
          <w:rFonts w:hint="eastAsia"/>
          <w:color w:val="auto"/>
          <w:highlight w:val="none"/>
          <w:lang w:eastAsia="zh-CN"/>
        </w:rPr>
        <w:t>、</w:t>
      </w:r>
      <w:r>
        <w:rPr>
          <w:rFonts w:hint="eastAsia"/>
          <w:color w:val="auto"/>
          <w:highlight w:val="none"/>
          <w:lang w:val="en-US" w:eastAsia="zh-CN"/>
        </w:rPr>
        <w:t>南通网</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方式：自行下载</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售价：免费</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u w:val="single"/>
        </w:rPr>
        <w:t>202</w:t>
      </w:r>
      <w:r>
        <w:rPr>
          <w:rFonts w:hint="eastAsia" w:ascii="宋体" w:hAnsi="宋体" w:eastAsia="宋体" w:cs="宋体"/>
          <w:b/>
          <w:bCs/>
          <w:color w:val="auto"/>
          <w:sz w:val="22"/>
          <w:szCs w:val="22"/>
          <w:highlight w:val="none"/>
          <w:u w:val="single"/>
          <w:lang w:val="en-US" w:eastAsia="zh-CN"/>
        </w:rPr>
        <w:t>3</w:t>
      </w:r>
      <w:r>
        <w:rPr>
          <w:rFonts w:hint="eastAsia" w:ascii="宋体" w:hAnsi="宋体" w:eastAsia="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11</w:t>
      </w:r>
      <w:r>
        <w:rPr>
          <w:rFonts w:hint="eastAsia" w:ascii="宋体" w:hAnsi="宋体" w:eastAsia="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30</w:t>
      </w:r>
      <w:r>
        <w:rPr>
          <w:rFonts w:hint="eastAsia" w:ascii="宋体" w:hAnsi="宋体" w:eastAsia="宋体" w:cs="宋体"/>
          <w:b/>
          <w:bCs/>
          <w:color w:val="auto"/>
          <w:sz w:val="22"/>
          <w:szCs w:val="22"/>
          <w:highlight w:val="none"/>
          <w:u w:val="single"/>
        </w:rPr>
        <w:t>日</w:t>
      </w:r>
      <w:r>
        <w:rPr>
          <w:rFonts w:hint="eastAsia" w:ascii="宋体" w:hAnsi="宋体" w:cs="宋体"/>
          <w:b/>
          <w:bCs/>
          <w:color w:val="auto"/>
          <w:sz w:val="22"/>
          <w:szCs w:val="22"/>
          <w:highlight w:val="none"/>
          <w:u w:val="single"/>
          <w:lang w:val="en-US" w:eastAsia="zh-CN"/>
        </w:rPr>
        <w:t>14</w:t>
      </w:r>
      <w:r>
        <w:rPr>
          <w:rFonts w:hint="eastAsia" w:ascii="宋体" w:hAnsi="宋体" w:eastAsia="宋体" w:cs="宋体"/>
          <w:b/>
          <w:bCs/>
          <w:color w:val="auto"/>
          <w:sz w:val="22"/>
          <w:szCs w:val="22"/>
          <w:highlight w:val="none"/>
          <w:u w:val="single"/>
          <w:lang w:val="en-US" w:eastAsia="zh-CN"/>
        </w:rPr>
        <w:t>时</w:t>
      </w:r>
      <w:r>
        <w:rPr>
          <w:rFonts w:hint="eastAsia" w:ascii="宋体" w:hAnsi="宋体" w:cs="宋体"/>
          <w:b/>
          <w:bCs/>
          <w:color w:val="auto"/>
          <w:sz w:val="22"/>
          <w:szCs w:val="22"/>
          <w:highlight w:val="none"/>
          <w:u w:val="single"/>
          <w:lang w:val="en-US" w:eastAsia="zh-CN"/>
        </w:rPr>
        <w:t>00</w:t>
      </w:r>
      <w:r>
        <w:rPr>
          <w:rFonts w:hint="eastAsia" w:ascii="宋体" w:hAnsi="宋体" w:eastAsia="宋体" w:cs="宋体"/>
          <w:b/>
          <w:bCs/>
          <w:color w:val="auto"/>
          <w:sz w:val="22"/>
          <w:szCs w:val="22"/>
          <w:highlight w:val="none"/>
          <w:u w:val="single"/>
        </w:rPr>
        <w:t>分</w:t>
      </w:r>
      <w:r>
        <w:rPr>
          <w:rFonts w:hint="eastAsia" w:ascii="宋体" w:hAnsi="宋体" w:cs="宋体"/>
          <w:b/>
          <w:bCs/>
          <w:color w:val="auto"/>
          <w:sz w:val="22"/>
          <w:szCs w:val="22"/>
          <w:highlight w:val="none"/>
          <w:u w:val="single"/>
          <w:lang w:val="en-US" w:eastAsia="zh-CN"/>
        </w:rPr>
        <w:t>00秒</w:t>
      </w:r>
      <w:r>
        <w:rPr>
          <w:rFonts w:hint="eastAsia" w:ascii="宋体" w:hAnsi="宋体" w:eastAsia="宋体" w:cs="宋体"/>
          <w:b/>
          <w:bCs/>
          <w:color w:val="auto"/>
          <w:sz w:val="22"/>
          <w:szCs w:val="22"/>
          <w:highlight w:val="none"/>
        </w:rPr>
        <w:t>（北京时间），逾时拒绝接收投标响应文件。</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地点：</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rPr>
        <w:t>南通世纪大道8号，南通报业大厦</w:t>
      </w:r>
      <w:r>
        <w:rPr>
          <w:rFonts w:hint="eastAsia" w:ascii="宋体" w:hAnsi="宋体" w:cs="宋体"/>
          <w:b/>
          <w:bCs/>
          <w:color w:val="auto"/>
          <w:sz w:val="22"/>
          <w:szCs w:val="22"/>
          <w:highlight w:val="none"/>
          <w:u w:val="single"/>
          <w:lang w:val="en-US" w:eastAsia="zh-CN"/>
        </w:rPr>
        <w:t>2415</w:t>
      </w:r>
      <w:r>
        <w:rPr>
          <w:rFonts w:hint="eastAsia" w:ascii="宋体" w:hAnsi="宋体" w:cs="宋体"/>
          <w:b/>
          <w:bCs/>
          <w:color w:val="auto"/>
          <w:sz w:val="22"/>
          <w:szCs w:val="22"/>
          <w:highlight w:val="none"/>
          <w:u w:val="single"/>
        </w:rPr>
        <w:t>会议室</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rPr>
        <w:t>，如有变动另行通知。</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五、公告期限</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六、其他补充事宜</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1.投标保证金：</w:t>
      </w:r>
      <w:r>
        <w:rPr>
          <w:rFonts w:hint="eastAsia" w:ascii="宋体" w:hAnsi="宋体" w:cs="宋体"/>
          <w:b/>
          <w:bCs/>
          <w:color w:val="auto"/>
          <w:sz w:val="22"/>
          <w:szCs w:val="22"/>
          <w:highlight w:val="none"/>
          <w:lang w:val="en-US" w:eastAsia="zh-CN"/>
        </w:rPr>
        <w:t>10万元。</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投标保证金账户信息如下：</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账户名称：南通日报社</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开户行：建行南通崇川支行</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账号：32001642736052505639</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未按规定缴纳投标保证金的，其投标文件不予接受。未中标人投标保证金在中标通知书发出之日起5个工作日内退还，中标人投标保证金在签订合同后5个工作日内退还或转为履约保证金。投标保证金有效期应与投标有效期保持一致。</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投标人可选择现金或转账或其他方式（银行汇票、银行本票、保险、保函等）的方式缴纳投标保证金，具体如下：</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（1）如采用现金方式缴纳，则投标时须将现金密封后并加盖投标人单位公章与投标文件同时递交给招标代理机构。</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（2）如采用转账方式缴纳，投标人在投标截止时间前将投标保证金从其单位基本账户汇至招标人指定账户。</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fldChar w:fldCharType="begin"/>
      </w:r>
      <w:r>
        <w:rPr>
          <w:rFonts w:hint="eastAsia" w:ascii="宋体" w:hAnsi="宋体" w:cs="宋体"/>
          <w:b/>
          <w:bCs/>
          <w:color w:val="auto"/>
          <w:sz w:val="22"/>
          <w:szCs w:val="22"/>
          <w:highlight w:val="none"/>
          <w:lang w:val="en-US" w:eastAsia="zh-CN"/>
        </w:rPr>
        <w:instrText xml:space="preserve"> HYPERLINK "mailto:缴纳成功后，请将转账记录及开户许可证（或基本账户存款信息）在投标截止时间前发送至邮箱690206903@qq.com供招标人（招标代理机构）核验，未按要求发送的，视为未缴纳投标保证金。" </w:instrText>
      </w:r>
      <w:r>
        <w:rPr>
          <w:rFonts w:hint="eastAsia" w:ascii="宋体" w:hAnsi="宋体" w:cs="宋体"/>
          <w:b/>
          <w:bCs/>
          <w:color w:val="auto"/>
          <w:sz w:val="22"/>
          <w:szCs w:val="22"/>
          <w:highlight w:val="none"/>
          <w:lang w:val="en-US" w:eastAsia="zh-CN"/>
        </w:rPr>
        <w:fldChar w:fldCharType="separate"/>
      </w:r>
      <w:r>
        <w:rPr>
          <w:rFonts w:hint="eastAsia" w:ascii="宋体" w:hAnsi="宋体" w:cs="宋体"/>
          <w:b/>
          <w:bCs/>
          <w:color w:val="auto"/>
          <w:sz w:val="22"/>
          <w:szCs w:val="22"/>
          <w:highlight w:val="none"/>
          <w:lang w:val="en-US" w:eastAsia="zh-CN"/>
        </w:rPr>
        <w:t>缴纳成功后，请将转账记录及开户许可证（或基本账户存款信息）在投标截止时间前发送至邮箱690206903@qq.com供招标人（招标代理机构）核验，未按要求发送的，视为未缴纳投标保证金。</w:t>
      </w:r>
      <w:r>
        <w:rPr>
          <w:rFonts w:hint="eastAsia" w:ascii="宋体" w:hAnsi="宋体" w:cs="宋体"/>
          <w:b/>
          <w:bCs/>
          <w:color w:val="auto"/>
          <w:sz w:val="22"/>
          <w:szCs w:val="22"/>
          <w:highlight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42" w:firstLineChars="200"/>
        <w:textAlignment w:val="auto"/>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如采用其他方式（银行汇票、银行本票、保险、保函等）缴纳，则投标人在递交投标文件的同时将对应投标保证金票据（银行汇票、银行本票、保险、保函）原件及加盖单位公章的开户许可证（或基本账户存款信息）复印件一起递交给招标代理机构，否则投标文件不予接受。</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2.项目开标活动模式：</w:t>
      </w:r>
      <w:r>
        <w:rPr>
          <w:rFonts w:hint="eastAsia" w:ascii="宋体" w:hAnsi="宋体" w:eastAsia="宋体" w:cs="宋体"/>
          <w:bCs/>
          <w:color w:val="auto"/>
          <w:sz w:val="22"/>
          <w:szCs w:val="22"/>
          <w:highlight w:val="none"/>
        </w:rPr>
        <w:t>现场投标模式</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3.项目演示、样品、答辩等：无</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4.对项目需求部分（供应商其他资格要求、项目需求、评分标准）的询问、质疑请向采购人提出，由采购人负责答复；对项目招标文件其它部分的询问请向采购人或项目联系人提出。</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6.投标有效期60日历天。</w:t>
      </w:r>
    </w:p>
    <w:p>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七、对本次招标提出询问，请按以下方式联系。</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采购单位：南通日报社 </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联系人：张先生</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联系电话：0513-68218829</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项目负责人：王女士，13862955590</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代理机构：江苏海审工程咨询有限公司</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地址：南通市星城路299号创源科技园3号楼5楼</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联系人：朱一仁        </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联系电话：18068996360</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邮箱：690206903@qq.com</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color w:val="auto"/>
          <w:sz w:val="22"/>
          <w:szCs w:val="22"/>
          <w:highlight w:val="none"/>
        </w:rPr>
      </w:pPr>
      <w:r>
        <w:rPr>
          <w:rFonts w:hint="eastAsia" w:ascii="宋体" w:hAnsi="宋体" w:eastAsia="宋体" w:cs="宋体"/>
          <w:color w:val="auto"/>
          <w:sz w:val="22"/>
          <w:szCs w:val="22"/>
          <w:highlight w:val="none"/>
        </w:rPr>
        <w:t>2023年</w:t>
      </w: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日</w:t>
      </w:r>
    </w:p>
    <w:p>
      <w:pPr>
        <w:adjustRightInd w:val="0"/>
        <w:snapToGrid w:val="0"/>
        <w:spacing w:line="300" w:lineRule="auto"/>
        <w:contextualSpacing/>
        <w:jc w:val="center"/>
        <w:rPr>
          <w:rFonts w:hint="eastAsia" w:ascii="宋体" w:hAnsi="宋体"/>
          <w:color w:val="auto"/>
          <w:sz w:val="28"/>
          <w:szCs w:val="28"/>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第二部分  投标须知</w:t>
      </w:r>
    </w:p>
    <w:p>
      <w:pPr>
        <w:keepNext w:val="0"/>
        <w:keepLines w:val="0"/>
        <w:pageBreakBefore w:val="0"/>
        <w:widowControl w:val="0"/>
        <w:kinsoku/>
        <w:wordWrap/>
        <w:overflowPunct/>
        <w:topLinePunct w:val="0"/>
        <w:bidi w:val="0"/>
        <w:snapToGrid w:val="0"/>
        <w:spacing w:line="440" w:lineRule="exact"/>
        <w:ind w:firstLine="331" w:firstLineChars="150"/>
        <w:textAlignment w:val="auto"/>
        <w:outlineLvl w:val="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一、招标文件由采购人或代理机构解释</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w:t>
      </w:r>
      <w:r>
        <w:rPr>
          <w:rFonts w:hint="eastAsia"/>
          <w:color w:val="auto"/>
          <w:highlight w:val="none"/>
          <w:lang w:eastAsia="zh-CN"/>
        </w:rPr>
        <w:t>（</w:t>
      </w:r>
      <w:r>
        <w:rPr>
          <w:rFonts w:hint="eastAsia"/>
          <w:color w:val="auto"/>
          <w:highlight w:val="none"/>
          <w:lang w:val="en-US" w:eastAsia="zh-CN"/>
        </w:rPr>
        <w:t>投标人</w:t>
      </w:r>
      <w:r>
        <w:rPr>
          <w:rFonts w:hint="eastAsia"/>
          <w:color w:val="auto"/>
          <w:highlight w:val="none"/>
          <w:lang w:eastAsia="zh-CN"/>
        </w:rPr>
        <w:t>）</w:t>
      </w:r>
      <w:r>
        <w:rPr>
          <w:rFonts w:hint="eastAsia" w:ascii="宋体" w:hAnsi="宋体" w:eastAsia="宋体" w:cs="宋体"/>
          <w:color w:val="auto"/>
          <w:sz w:val="22"/>
          <w:szCs w:val="22"/>
          <w:highlight w:val="none"/>
        </w:rPr>
        <w:t>下载招标文件后，应仔细检查招标文件的所有内容，如对采购活动事项有疑问的，应在</w:t>
      </w:r>
      <w:r>
        <w:rPr>
          <w:rFonts w:hint="eastAsia" w:ascii="宋体" w:hAnsi="宋体" w:cs="宋体"/>
          <w:color w:val="auto"/>
          <w:sz w:val="22"/>
          <w:szCs w:val="22"/>
          <w:highlight w:val="none"/>
          <w:lang w:val="en-US" w:eastAsia="zh-CN"/>
        </w:rPr>
        <w:t>获取</w:t>
      </w:r>
      <w:r>
        <w:rPr>
          <w:rFonts w:hint="eastAsia" w:ascii="宋体" w:hAnsi="宋体" w:eastAsia="宋体" w:cs="宋体"/>
          <w:color w:val="auto"/>
          <w:sz w:val="22"/>
          <w:szCs w:val="22"/>
          <w:highlight w:val="none"/>
        </w:rPr>
        <w:t>招标文件开始之日起3日内以书面形式提出询问或疑问，未在规定</w:t>
      </w:r>
      <w:r>
        <w:rPr>
          <w:rFonts w:hint="eastAsia" w:ascii="宋体" w:hAnsi="宋体" w:cs="宋体"/>
          <w:color w:val="auto"/>
          <w:sz w:val="22"/>
          <w:szCs w:val="22"/>
          <w:highlight w:val="none"/>
          <w:lang w:val="en-US" w:eastAsia="zh-CN"/>
        </w:rPr>
        <w:t>时间内</w:t>
      </w:r>
      <w:r>
        <w:rPr>
          <w:rFonts w:hint="eastAsia" w:ascii="宋体" w:hAnsi="宋体" w:eastAsia="宋体" w:cs="宋体"/>
          <w:color w:val="auto"/>
          <w:sz w:val="22"/>
          <w:szCs w:val="22"/>
          <w:highlight w:val="none"/>
        </w:rPr>
        <w:t>提出询问或疑问的，视同供应商理解并接受本招标文件所有内容，并由此引起的投标损失自负。</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应认真审阅招标文件中所有的事项、格式、条款和规范要求等，如果投标人没有按照招标文件要求提交投标文件，或者投标文件没有对招标文件做出实质性响应，其投标将被拒绝，投标人自行承担责任。</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二、招标文件的澄清、修改、答疑</w:t>
      </w:r>
    </w:p>
    <w:p>
      <w:pPr>
        <w:pStyle w:val="5"/>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1、采购人有权对发出的招标文件进行必要的澄清或修改。</w:t>
      </w:r>
    </w:p>
    <w:p>
      <w:pPr>
        <w:pStyle w:val="5"/>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2、采购人可视情取消、延长相关时间。</w:t>
      </w:r>
    </w:p>
    <w:p>
      <w:pPr>
        <w:pStyle w:val="5"/>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3、采购人对招标文件的澄清、修改将构成招标文件的一部分，对投标人具有约束力。</w:t>
      </w:r>
    </w:p>
    <w:p>
      <w:pPr>
        <w:pStyle w:val="5"/>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4、投标人由于对招标文件的任何推论和误解以及采购人对有关问题的口头解释所造成的后果，均由投标人自负。</w:t>
      </w:r>
    </w:p>
    <w:p>
      <w:pPr>
        <w:pStyle w:val="5"/>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5、采购人视情组织答疑会。</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562"/>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三、投标文件的编写、递交、上传</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210" w:firstLine="56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（一）投标文件的编写</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供应商按“第七部分 投标文件组成”要求编写投标文件。</w:t>
      </w:r>
    </w:p>
    <w:p>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（二）投标文件的递交</w:t>
      </w:r>
      <w:r>
        <w:rPr>
          <w:rFonts w:hint="eastAsia" w:ascii="宋体" w:hAnsi="宋体" w:eastAsia="宋体" w:cs="宋体"/>
          <w:b/>
          <w:color w:val="auto"/>
          <w:sz w:val="22"/>
          <w:szCs w:val="22"/>
          <w:highlight w:val="none"/>
          <w:shd w:val="clear" w:color="auto" w:fill="FFFFFF"/>
        </w:rPr>
        <w:t>（仅现场投标模式适用）</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rPr>
        <w:t>部分内容（资格审查文件、报价文件）须分别单独密封，并牢固装订成册，不得相互混淆，文件自编目录并连续标注页码，不得将内容拆开。报价文件不得出现于其他投标文件中。</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2、投标文件每一部分内容均须提供“</w:t>
      </w:r>
      <w:r>
        <w:rPr>
          <w:rFonts w:hint="eastAsia" w:ascii="宋体" w:hAnsi="宋体" w:eastAsia="宋体" w:cs="宋体"/>
          <w:b/>
          <w:color w:val="auto"/>
          <w:sz w:val="22"/>
          <w:szCs w:val="22"/>
          <w:highlight w:val="none"/>
        </w:rPr>
        <w:t>一正</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肆副</w:t>
      </w:r>
      <w:r>
        <w:rPr>
          <w:rFonts w:hint="eastAsia" w:ascii="宋体" w:hAnsi="宋体" w:eastAsia="宋体" w:cs="宋体"/>
          <w:color w:val="auto"/>
          <w:sz w:val="22"/>
          <w:szCs w:val="22"/>
          <w:highlight w:val="none"/>
        </w:rPr>
        <w:t>”纸质投标文件，并将正本、副本及图纸类等（如需提供图纸等其它资料的话）合并密封，统一装在一个密封袋或密封箱内（如有A3大小的图纸类，可单独密封）。</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4、投标文件密封后应标明投标文件项目名称、标段名称、项目编号、边缝处加盖单位骑缝章或骑缝签字，并注明于投标前不得启封。</w:t>
      </w:r>
    </w:p>
    <w:p>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5、递交时间：供应商须在规定的投标文件接收截止时间前送达指定地点。供应商送达投标文件，即视为已投标参加采购活动。</w:t>
      </w:r>
    </w:p>
    <w:p>
      <w:pPr>
        <w:keepNext w:val="0"/>
        <w:keepLines w:val="0"/>
        <w:pageBreakBefore w:val="0"/>
        <w:widowControl w:val="0"/>
        <w:kinsoku/>
        <w:wordWrap/>
        <w:overflowPunct/>
        <w:topLinePunct w:val="0"/>
        <w:bidi w:val="0"/>
        <w:snapToGrid w:val="0"/>
        <w:spacing w:line="440" w:lineRule="exact"/>
        <w:ind w:firstLine="552" w:firstLineChars="25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友情提醒：代理机构将拒绝接收未按照招标文件要求密封的投标文件，拒绝接收在投标文件接收截止时间后递交的投标文件。如果供应商无故不到现场递交纸质投标文件或者故意迟到，影响开评标活动正常进行的，根据《江苏省采购信用管理暂行办法》第九条的规定，将被列作一般失信行为。</w:t>
      </w:r>
    </w:p>
    <w:p>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四、投标报价</w:t>
      </w:r>
    </w:p>
    <w:p>
      <w:pPr>
        <w:pStyle w:val="5"/>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一个标的（段）只允许一个报价，不接受任何有选择性的报价。</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五、</w:t>
      </w:r>
      <w:r>
        <w:rPr>
          <w:rFonts w:hint="eastAsia" w:ascii="宋体" w:hAnsi="宋体" w:eastAsia="宋体" w:cs="宋体"/>
          <w:b/>
          <w:color w:val="auto"/>
          <w:sz w:val="22"/>
          <w:szCs w:val="22"/>
          <w:highlight w:val="none"/>
        </w:rPr>
        <w:t>投标</w:t>
      </w:r>
      <w:r>
        <w:rPr>
          <w:rFonts w:hint="eastAsia" w:ascii="宋体" w:hAnsi="宋体" w:eastAsia="宋体" w:cs="宋体"/>
          <w:b/>
          <w:bCs/>
          <w:color w:val="auto"/>
          <w:sz w:val="22"/>
          <w:szCs w:val="22"/>
          <w:highlight w:val="none"/>
        </w:rPr>
        <w:t>费用</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1、投标人承担参与投标可能发生的全部费用，采购人在任何情况下均无义务和责任承担这些费用。</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2、采购人不收取任何费用。</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3、招标代理费：</w:t>
      </w:r>
    </w:p>
    <w:p>
      <w:pPr>
        <w:keepNext w:val="0"/>
        <w:keepLines w:val="0"/>
        <w:pageBreakBefore w:val="0"/>
        <w:widowControl w:val="0"/>
        <w:kinsoku/>
        <w:wordWrap/>
        <w:overflowPunct/>
        <w:topLinePunct w:val="0"/>
        <w:bidi w:val="0"/>
        <w:snapToGrid w:val="0"/>
        <w:spacing w:line="440" w:lineRule="exact"/>
        <w:ind w:firstLine="453" w:firstLineChars="20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本项目采购代理费</w:t>
      </w:r>
      <w:r>
        <w:rPr>
          <w:rFonts w:hint="eastAsia" w:ascii="宋体" w:hAnsi="宋体" w:cs="宋体"/>
          <w:color w:val="auto"/>
          <w:sz w:val="22"/>
          <w:szCs w:val="22"/>
          <w:highlight w:val="none"/>
          <w:u w:val="none"/>
          <w:lang w:val="en-US" w:eastAsia="zh-CN"/>
        </w:rPr>
        <w:t>5000</w:t>
      </w:r>
      <w:r>
        <w:rPr>
          <w:rFonts w:hint="eastAsia" w:ascii="宋体" w:hAnsi="宋体" w:eastAsia="宋体" w:cs="宋体"/>
          <w:color w:val="auto"/>
          <w:sz w:val="22"/>
          <w:szCs w:val="22"/>
          <w:highlight w:val="none"/>
          <w:lang w:val="en-US" w:eastAsia="zh-CN"/>
        </w:rPr>
        <w:t>元及专家评审费</w:t>
      </w:r>
      <w:r>
        <w:rPr>
          <w:rFonts w:hint="eastAsia" w:ascii="宋体" w:hAnsi="宋体" w:cs="宋体"/>
          <w:color w:val="auto"/>
          <w:sz w:val="22"/>
          <w:szCs w:val="22"/>
          <w:highlight w:val="none"/>
          <w:lang w:val="en-US" w:eastAsia="zh-CN"/>
        </w:rPr>
        <w:t>（按实际支出）</w:t>
      </w:r>
      <w:r>
        <w:rPr>
          <w:rFonts w:hint="eastAsia" w:ascii="宋体" w:hAnsi="宋体" w:eastAsia="宋体" w:cs="宋体"/>
          <w:color w:val="auto"/>
          <w:sz w:val="22"/>
          <w:szCs w:val="22"/>
          <w:highlight w:val="none"/>
        </w:rPr>
        <w:t>由中标人承担，请各投标人在成本中自行考虑，不得单列。</w:t>
      </w:r>
      <w:r>
        <w:rPr>
          <w:rFonts w:hint="eastAsia" w:ascii="宋体" w:hAnsi="宋体" w:eastAsia="宋体" w:cs="宋体"/>
          <w:color w:val="auto"/>
          <w:sz w:val="22"/>
          <w:szCs w:val="22"/>
          <w:highlight w:val="none"/>
          <w:lang w:val="en-US" w:eastAsia="zh-CN"/>
        </w:rPr>
        <w:t>相关费用由中标人</w:t>
      </w:r>
      <w:r>
        <w:rPr>
          <w:rFonts w:hint="eastAsia" w:ascii="宋体" w:hAnsi="宋体" w:eastAsia="宋体" w:cs="宋体"/>
          <w:color w:val="auto"/>
          <w:sz w:val="22"/>
          <w:szCs w:val="22"/>
          <w:highlight w:val="none"/>
        </w:rPr>
        <w:t>在领取《中标通知书》时一次性</w:t>
      </w:r>
      <w:r>
        <w:rPr>
          <w:rFonts w:hint="eastAsia" w:ascii="宋体" w:hAnsi="宋体" w:eastAsia="宋体" w:cs="宋体"/>
          <w:color w:val="auto"/>
          <w:sz w:val="22"/>
          <w:szCs w:val="22"/>
          <w:highlight w:val="none"/>
          <w:lang w:val="en-US" w:eastAsia="zh-CN"/>
        </w:rPr>
        <w:t>向招标代理机构付清，否则招标人有权取消其中标资格。</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bidi w:val="0"/>
        <w:snapToGrid w:val="0"/>
        <w:spacing w:line="440" w:lineRule="exact"/>
        <w:ind w:firstLine="442" w:firstLineChars="200"/>
        <w:textAlignment w:val="auto"/>
        <w:outlineLvl w:val="1"/>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六、履约保证金</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后的履约保证金为</w:t>
      </w:r>
      <w:r>
        <w:rPr>
          <w:rFonts w:hint="eastAsia" w:ascii="宋体" w:hAnsi="宋体" w:eastAsia="宋体" w:cs="宋体"/>
          <w:b/>
          <w:bCs/>
          <w:color w:val="auto"/>
          <w:sz w:val="22"/>
          <w:szCs w:val="22"/>
          <w:highlight w:val="none"/>
          <w:u w:val="single"/>
          <w:lang w:val="en-US" w:eastAsia="zh-CN"/>
        </w:rPr>
        <w:t>中标</w:t>
      </w:r>
      <w:r>
        <w:rPr>
          <w:rFonts w:hint="eastAsia" w:ascii="宋体" w:hAnsi="宋体" w:cs="宋体"/>
          <w:b/>
          <w:bCs/>
          <w:color w:val="auto"/>
          <w:sz w:val="22"/>
          <w:szCs w:val="22"/>
          <w:highlight w:val="none"/>
          <w:u w:val="single"/>
          <w:lang w:val="en-US" w:eastAsia="zh-CN"/>
        </w:rPr>
        <w:t>总</w:t>
      </w:r>
      <w:r>
        <w:rPr>
          <w:rFonts w:hint="eastAsia" w:ascii="宋体" w:hAnsi="宋体" w:eastAsia="宋体" w:cs="宋体"/>
          <w:b/>
          <w:bCs/>
          <w:color w:val="auto"/>
          <w:sz w:val="22"/>
          <w:szCs w:val="22"/>
          <w:highlight w:val="none"/>
          <w:u w:val="single"/>
          <w:lang w:val="en-US" w:eastAsia="zh-CN"/>
        </w:rPr>
        <w:t>价</w:t>
      </w:r>
      <w:r>
        <w:rPr>
          <w:rFonts w:hint="eastAsia" w:ascii="宋体" w:hAnsi="宋体" w:cs="宋体"/>
          <w:b/>
          <w:bCs/>
          <w:color w:val="auto"/>
          <w:sz w:val="22"/>
          <w:szCs w:val="22"/>
          <w:highlight w:val="none"/>
          <w:u w:val="single"/>
          <w:lang w:val="en-US" w:eastAsia="zh-CN"/>
        </w:rPr>
        <w:t>（含税）</w:t>
      </w:r>
      <w:r>
        <w:rPr>
          <w:rFonts w:hint="eastAsia" w:ascii="宋体" w:hAnsi="宋体" w:eastAsia="宋体" w:cs="宋体"/>
          <w:b/>
          <w:bCs/>
          <w:color w:val="auto"/>
          <w:sz w:val="22"/>
          <w:szCs w:val="22"/>
          <w:highlight w:val="none"/>
          <w:u w:val="single"/>
          <w:lang w:val="en-US" w:eastAsia="zh-CN"/>
        </w:rPr>
        <w:t>的5%</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2、中标供应商可以选择以</w:t>
      </w:r>
      <w:r>
        <w:rPr>
          <w:rFonts w:hint="eastAsia" w:ascii="宋体" w:hAnsi="宋体" w:eastAsia="宋体" w:cs="宋体"/>
          <w:color w:val="auto"/>
          <w:sz w:val="22"/>
          <w:szCs w:val="22"/>
          <w:highlight w:val="none"/>
          <w:u w:val="single"/>
        </w:rPr>
        <w:t xml:space="preserve">  支票、汇票、本票、保函  </w:t>
      </w:r>
      <w:r>
        <w:rPr>
          <w:rFonts w:hint="eastAsia" w:ascii="宋体" w:hAnsi="宋体" w:eastAsia="宋体" w:cs="宋体"/>
          <w:color w:val="auto"/>
          <w:sz w:val="22"/>
          <w:szCs w:val="22"/>
          <w:highlight w:val="none"/>
        </w:rPr>
        <w:t>等非现金形式缴纳履约保证金。</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、中标供应商在中标通知书发出之日起</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日内，凭“中标通知书”和“履约保证金”的缴纳凭证，与采购人签订合同，超期或未有协商，则视为自动放弃</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资格</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其投标保证金不予退还</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、中标供应商在按要求保质保量的完成该项目合同并通过验收后，采购人凭中标供应商提交的申请，一次性无息退还该合同项目的履约保证金。</w:t>
      </w:r>
    </w:p>
    <w:p>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、由于中标供应商原因，在签订合同后出现不按合同履行的情况，采购单位有权将履约保证金作为违约金，全额不予退还，同时采购单位亦有权终止合同，中标供应商还须承担相应的法律赔偿责任。</w:t>
      </w:r>
    </w:p>
    <w:p>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七、</w:t>
      </w:r>
      <w:r>
        <w:rPr>
          <w:rFonts w:hint="eastAsia" w:ascii="宋体" w:hAnsi="宋体" w:eastAsia="宋体" w:cs="宋体"/>
          <w:b/>
          <w:color w:val="auto"/>
          <w:sz w:val="22"/>
          <w:szCs w:val="22"/>
          <w:highlight w:val="none"/>
        </w:rPr>
        <w:t>评标流程简介</w:t>
      </w:r>
    </w:p>
    <w:p>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cs="宋体"/>
          <w:color w:val="auto"/>
          <w:sz w:val="24"/>
          <w:highlight w:val="none"/>
        </w:rPr>
      </w:pPr>
      <w:r>
        <w:rPr>
          <w:rFonts w:hint="eastAsia" w:ascii="宋体" w:hAnsi="宋体" w:eastAsia="宋体" w:cs="宋体"/>
          <w:color w:val="auto"/>
          <w:sz w:val="22"/>
          <w:szCs w:val="22"/>
          <w:highlight w:val="none"/>
        </w:rPr>
        <w:t>代理机构先对资格审查文件进行拆封，评标委员会对投标供应商资格性、符合性审查，对未通过审查的投标人告知原因。代理机构对合格供应商的</w:t>
      </w:r>
      <w:r>
        <w:rPr>
          <w:rFonts w:hint="eastAsia" w:ascii="宋体" w:hAnsi="宋体" w:cs="宋体"/>
          <w:color w:val="auto"/>
          <w:sz w:val="22"/>
          <w:szCs w:val="22"/>
          <w:highlight w:val="none"/>
          <w:lang w:val="en-US" w:eastAsia="zh-CN"/>
        </w:rPr>
        <w:t>报价</w:t>
      </w:r>
      <w:r>
        <w:rPr>
          <w:rFonts w:hint="eastAsia" w:ascii="宋体" w:hAnsi="宋体" w:eastAsia="宋体" w:cs="宋体"/>
          <w:color w:val="auto"/>
          <w:sz w:val="22"/>
          <w:szCs w:val="22"/>
          <w:highlight w:val="none"/>
        </w:rPr>
        <w:t>文件进行拆封，当众进行唱标，依据评标方法推荐3名中标候选人。</w:t>
      </w:r>
    </w:p>
    <w:p>
      <w:pPr>
        <w:snapToGrid w:val="0"/>
        <w:spacing w:line="360" w:lineRule="auto"/>
        <w:contextualSpacing/>
        <w:jc w:val="center"/>
        <w:rPr>
          <w:rFonts w:ascii="宋体" w:hAnsi="宋体"/>
          <w:color w:val="auto"/>
          <w:sz w:val="28"/>
          <w:szCs w:val="28"/>
          <w:highlight w:val="none"/>
          <w:u w:val="single"/>
        </w:rPr>
      </w:pPr>
      <w:r>
        <w:rPr>
          <w:rFonts w:ascii="宋体" w:hAnsi="宋体"/>
          <w:color w:val="auto"/>
          <w:sz w:val="24"/>
          <w:highlight w:val="none"/>
          <w:u w:val="single"/>
        </w:rPr>
        <w:br w:type="page"/>
      </w:r>
      <w:r>
        <w:rPr>
          <w:rFonts w:hint="eastAsia" w:ascii="宋体" w:hAnsi="宋体"/>
          <w:b/>
          <w:bCs/>
          <w:color w:val="auto"/>
          <w:sz w:val="36"/>
          <w:szCs w:val="36"/>
          <w:highlight w:val="none"/>
        </w:rPr>
        <w:t>第三部分  项目需求说明</w:t>
      </w:r>
      <w:bookmarkStart w:id="2" w:name="OLE_LINK4"/>
      <w:bookmarkStart w:id="3" w:name="OLE_LINK3"/>
    </w:p>
    <w:p>
      <w:pPr>
        <w:pStyle w:val="16"/>
        <w:keepNext w:val="0"/>
        <w:keepLines w:val="0"/>
        <w:pageBreakBefore w:val="0"/>
        <w:widowControl w:val="0"/>
        <w:kinsoku/>
        <w:wordWrap/>
        <w:overflowPunct/>
        <w:topLinePunct w:val="0"/>
        <w:autoSpaceDE/>
        <w:autoSpaceDN/>
        <w:bidi w:val="0"/>
        <w:snapToGrid/>
        <w:spacing w:line="440" w:lineRule="exact"/>
        <w:ind w:firstLine="442" w:firstLineChars="200"/>
        <w:contextualSpacing/>
        <w:textAlignment w:val="auto"/>
        <w:rPr>
          <w:rFonts w:hint="eastAsia" w:ascii="宋体" w:eastAsia="宋体" w:cs="宋体"/>
          <w:color w:val="auto"/>
          <w:sz w:val="22"/>
          <w:szCs w:val="22"/>
          <w:highlight w:val="none"/>
        </w:rPr>
      </w:pPr>
      <w:r>
        <w:rPr>
          <w:rFonts w:hint="eastAsia" w:ascii="宋体" w:eastAsia="宋体" w:cs="宋体"/>
          <w:b/>
          <w:color w:val="auto"/>
          <w:sz w:val="22"/>
          <w:szCs w:val="22"/>
          <w:highlight w:val="none"/>
          <w:lang w:val="zh-CN"/>
        </w:rPr>
        <w:t>请投标人在制作投标文件时仔细研究项目需求说明。</w:t>
      </w:r>
      <w:r>
        <w:rPr>
          <w:rFonts w:hint="eastAsia" w:ascii="宋体" w:eastAsia="宋体" w:cs="宋体"/>
          <w:color w:val="auto"/>
          <w:sz w:val="22"/>
          <w:szCs w:val="22"/>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w:t>
      </w:r>
    </w:p>
    <w:bookmarkEnd w:id="2"/>
    <w:bookmarkEnd w:id="3"/>
    <w:p>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textAlignment w:val="auto"/>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（一）项目概况</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1.为契合南通市委市政府创新“文旅+”模式，打造“南通好玩”城市名片、“秋冬潮玩 悦游南通”的文旅活动主题，提升洋河品牌在南通的美誉度，促进洋河系列产品在南通的市场销售，特举办“梦之蓝M6+”南通新年群星演唱会</w:t>
      </w:r>
      <w:r>
        <w:rPr>
          <w:rFonts w:hint="eastAsia" w:ascii="宋体" w:hAnsi="宋体" w:cs="宋体"/>
          <w:color w:val="auto"/>
          <w:kern w:val="0"/>
          <w:sz w:val="22"/>
          <w:szCs w:val="22"/>
          <w:highlight w:val="none"/>
          <w:lang w:val="zh-CN" w:eastAsia="zh-CN" w:bidi="ar-SA"/>
        </w:rPr>
        <w:t>（</w:t>
      </w:r>
      <w:r>
        <w:rPr>
          <w:rFonts w:hint="eastAsia" w:ascii="宋体" w:hAnsi="宋体" w:cs="宋体"/>
          <w:color w:val="auto"/>
          <w:kern w:val="0"/>
          <w:sz w:val="22"/>
          <w:szCs w:val="22"/>
          <w:highlight w:val="none"/>
          <w:lang w:val="en-US" w:eastAsia="zh-CN" w:bidi="ar-SA"/>
        </w:rPr>
        <w:t>以实际举办时名称为准</w:t>
      </w:r>
      <w:r>
        <w:rPr>
          <w:rFonts w:hint="eastAsia" w:ascii="宋体" w:hAnsi="宋体" w:cs="宋体"/>
          <w:color w:val="auto"/>
          <w:kern w:val="0"/>
          <w:sz w:val="22"/>
          <w:szCs w:val="22"/>
          <w:highlight w:val="none"/>
          <w:lang w:val="zh-CN" w:eastAsia="zh-CN" w:bidi="ar-SA"/>
        </w:rPr>
        <w:t>）</w:t>
      </w:r>
      <w:r>
        <w:rPr>
          <w:rFonts w:hint="eastAsia" w:ascii="宋体" w:hAnsi="宋体" w:eastAsia="宋体" w:cs="宋体"/>
          <w:color w:val="auto"/>
          <w:kern w:val="0"/>
          <w:sz w:val="22"/>
          <w:szCs w:val="22"/>
          <w:highlight w:val="none"/>
          <w:lang w:val="zh-CN" w:eastAsia="zh-CN" w:bidi="ar-SA"/>
        </w:rPr>
        <w:t>。</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本次活动由南通日报社（集团）主办，洋河股份总冠名，</w:t>
      </w:r>
      <w:r>
        <w:rPr>
          <w:rFonts w:hint="eastAsia" w:ascii="宋体" w:hAnsi="宋体" w:cs="宋体"/>
          <w:color w:val="auto"/>
          <w:kern w:val="0"/>
          <w:sz w:val="22"/>
          <w:szCs w:val="22"/>
          <w:highlight w:val="none"/>
          <w:lang w:val="en-US" w:eastAsia="zh-CN" w:bidi="ar-SA"/>
        </w:rPr>
        <w:t>2024年</w:t>
      </w:r>
      <w:r>
        <w:rPr>
          <w:rFonts w:hint="eastAsia" w:ascii="宋体" w:hAnsi="宋体" w:eastAsia="宋体" w:cs="宋体"/>
          <w:color w:val="auto"/>
          <w:kern w:val="0"/>
          <w:sz w:val="22"/>
          <w:szCs w:val="22"/>
          <w:highlight w:val="none"/>
          <w:lang w:val="zh-CN" w:eastAsia="zh-CN" w:bidi="ar-SA"/>
        </w:rPr>
        <w:t>1月7日晚在南通体育会展中心举办，拟请 李荣浩、李克勤、蔡健雅、程响、梦然、崔忠华、杨皓文等组成强大的阵容，绚丽登场！震撼开唱！</w:t>
      </w:r>
    </w:p>
    <w:p>
      <w:pPr>
        <w:keepNext w:val="0"/>
        <w:keepLines w:val="0"/>
        <w:pageBreakBefore w:val="0"/>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val="zh-CN" w:eastAsia="zh-CN" w:bidi="ar-SA"/>
        </w:rPr>
        <w:t>.</w:t>
      </w:r>
      <w:r>
        <w:rPr>
          <w:rFonts w:hint="eastAsia" w:ascii="宋体" w:hAnsi="宋体" w:cs="宋体"/>
          <w:color w:val="auto"/>
          <w:kern w:val="0"/>
          <w:sz w:val="22"/>
          <w:szCs w:val="22"/>
          <w:highlight w:val="none"/>
          <w:lang w:val="en-US" w:eastAsia="zh-CN" w:bidi="ar-SA"/>
        </w:rPr>
        <w:t>相关要求及最高限价</w:t>
      </w:r>
      <w:r>
        <w:rPr>
          <w:rFonts w:hint="eastAsia" w:ascii="宋体" w:hAnsi="宋体" w:eastAsia="宋体" w:cs="宋体"/>
          <w:color w:val="auto"/>
          <w:kern w:val="0"/>
          <w:sz w:val="22"/>
          <w:szCs w:val="22"/>
          <w:highlight w:val="none"/>
          <w:lang w:val="zh-CN" w:eastAsia="zh-CN" w:bidi="ar-SA"/>
        </w:rPr>
        <w:t>：</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06"/>
        <w:gridCol w:w="679"/>
        <w:gridCol w:w="1109"/>
        <w:gridCol w:w="5"/>
        <w:gridCol w:w="264"/>
        <w:gridCol w:w="459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8519" w:type="dxa"/>
            <w:gridSpan w:val="7"/>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default" w:ascii="宋体" w:hAnsi="宋体" w:cs="宋体"/>
                <w:color w:val="auto"/>
                <w:kern w:val="0"/>
                <w:sz w:val="21"/>
                <w:szCs w:val="21"/>
                <w:highlight w:val="none"/>
                <w:lang w:val="en-US" w:eastAsia="zh-CN" w:bidi="ar-SA"/>
              </w:rPr>
            </w:pPr>
            <w:r>
              <w:rPr>
                <w:rFonts w:hint="eastAsia" w:ascii="宋体" w:hAnsi="宋体" w:cs="宋体"/>
                <w:b/>
                <w:bCs/>
                <w:color w:val="auto"/>
                <w:kern w:val="0"/>
                <w:sz w:val="24"/>
                <w:szCs w:val="24"/>
                <w:highlight w:val="none"/>
                <w:lang w:val="en-US" w:eastAsia="zh-CN" w:bidi="ar-SA"/>
              </w:rPr>
              <w:t>（1）人员组成【主持人（</w:t>
            </w:r>
            <w:r>
              <w:rPr>
                <w:rFonts w:hint="eastAsia" w:ascii="宋体" w:hAnsi="宋体" w:eastAsia="宋体" w:cs="宋体"/>
                <w:b/>
                <w:bCs/>
                <w:color w:val="auto"/>
                <w:kern w:val="0"/>
                <w:sz w:val="24"/>
                <w:szCs w:val="24"/>
                <w:highlight w:val="none"/>
                <w:lang w:val="zh-CN" w:eastAsia="zh-CN" w:bidi="ar-SA"/>
              </w:rPr>
              <w:t>艺人</w:t>
            </w:r>
            <w:r>
              <w:rPr>
                <w:rFonts w:hint="eastAsia" w:ascii="宋体" w:hAnsi="宋体" w:cs="宋体"/>
                <w:b/>
                <w:bCs/>
                <w:color w:val="auto"/>
                <w:kern w:val="0"/>
                <w:sz w:val="24"/>
                <w:szCs w:val="24"/>
                <w:highlight w:val="none"/>
                <w:lang w:val="en-US" w:eastAsia="zh-CN" w:bidi="ar-SA"/>
              </w:rPr>
              <w:t>或团队）】（最高限价：</w:t>
            </w:r>
            <w:r>
              <w:rPr>
                <w:rFonts w:hint="eastAsia" w:ascii="宋体" w:hAnsi="宋体" w:cs="宋体"/>
                <w:b/>
                <w:bCs/>
                <w:color w:val="auto"/>
                <w:kern w:val="0"/>
                <w:sz w:val="24"/>
                <w:szCs w:val="24"/>
                <w:highlight w:val="none"/>
                <w:u w:val="none"/>
                <w:lang w:val="en-US" w:eastAsia="zh-CN" w:bidi="ar-SA"/>
              </w:rPr>
              <w:t>610</w:t>
            </w:r>
            <w:r>
              <w:rPr>
                <w:rFonts w:hint="eastAsia" w:ascii="宋体" w:hAnsi="宋体" w:cs="宋体"/>
                <w:b/>
                <w:bCs/>
                <w:color w:val="auto"/>
                <w:kern w:val="0"/>
                <w:sz w:val="24"/>
                <w:szCs w:val="24"/>
                <w:highlight w:val="none"/>
                <w:lang w:val="en-US" w:eastAsia="zh-CN" w:bidi="ar-SA"/>
              </w:rPr>
              <w:t>万元）及相关要求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cs="宋体"/>
                <w:color w:val="auto"/>
                <w:kern w:val="0"/>
                <w:sz w:val="21"/>
                <w:szCs w:val="21"/>
                <w:highlight w:val="none"/>
                <w:lang w:val="en-US" w:eastAsia="zh-CN" w:bidi="ar-SA"/>
              </w:rPr>
              <w:t>主持人（</w:t>
            </w:r>
            <w:r>
              <w:rPr>
                <w:rFonts w:hint="eastAsia" w:ascii="宋体" w:hAnsi="宋体" w:eastAsia="宋体" w:cs="宋体"/>
                <w:color w:val="auto"/>
                <w:kern w:val="0"/>
                <w:sz w:val="21"/>
                <w:szCs w:val="21"/>
                <w:highlight w:val="none"/>
                <w:lang w:val="zh-CN" w:eastAsia="zh-CN" w:bidi="ar-SA"/>
              </w:rPr>
              <w:t>艺人</w:t>
            </w:r>
            <w:r>
              <w:rPr>
                <w:rFonts w:hint="eastAsia" w:ascii="宋体" w:hAnsi="宋体" w:cs="宋体"/>
                <w:color w:val="auto"/>
                <w:kern w:val="0"/>
                <w:sz w:val="21"/>
                <w:szCs w:val="21"/>
                <w:highlight w:val="none"/>
                <w:lang w:val="en-US" w:eastAsia="zh-CN" w:bidi="ar-SA"/>
              </w:rPr>
              <w:t>或团队）</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演唱（表演）节目数量</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李荣浩</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李克勤</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蔡健雅</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程响</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梦然</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杨皓文</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崔忠华（含主持）</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嘉宾女主持人</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省市级专业电视媒体主持人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1761" w:type="dxa"/>
            <w:vAlign w:val="center"/>
          </w:tcPr>
          <w:p>
            <w:pPr>
              <w:keepNext w:val="0"/>
              <w:keepLines w:val="0"/>
              <w:widowControl/>
              <w:suppressLineNumbers w:val="0"/>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舞蹈队</w:t>
            </w:r>
          </w:p>
        </w:tc>
        <w:tc>
          <w:tcPr>
            <w:tcW w:w="2163" w:type="dxa"/>
            <w:gridSpan w:val="5"/>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cs="宋体"/>
                <w:color w:val="auto"/>
                <w:kern w:val="0"/>
                <w:sz w:val="21"/>
                <w:szCs w:val="21"/>
                <w:highlight w:val="none"/>
                <w:lang w:val="en-US" w:eastAsia="zh-CN" w:bidi="ar-SA"/>
              </w:rPr>
              <w:t>省级及以上</w:t>
            </w:r>
            <w:r>
              <w:rPr>
                <w:rFonts w:hint="eastAsia" w:ascii="宋体" w:hAnsi="宋体" w:eastAsia="宋体" w:cs="宋体"/>
                <w:color w:val="auto"/>
                <w:kern w:val="0"/>
                <w:sz w:val="21"/>
                <w:szCs w:val="21"/>
                <w:highlight w:val="none"/>
                <w:lang w:val="zh-CN" w:eastAsia="zh-CN" w:bidi="ar-SA"/>
              </w:rPr>
              <w:t>歌舞剧团（24人）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8519" w:type="dxa"/>
            <w:gridSpan w:val="7"/>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r>
              <w:rPr>
                <w:rFonts w:hint="eastAsia"/>
                <w:b/>
                <w:bCs/>
                <w:color w:val="auto"/>
                <w:sz w:val="24"/>
                <w:szCs w:val="24"/>
                <w:highlight w:val="none"/>
                <w:lang w:eastAsia="zh-CN"/>
              </w:rPr>
              <w:t>（</w:t>
            </w:r>
            <w:r>
              <w:rPr>
                <w:rFonts w:hint="eastAsia"/>
                <w:b/>
                <w:bCs/>
                <w:color w:val="auto"/>
                <w:sz w:val="24"/>
                <w:szCs w:val="24"/>
                <w:highlight w:val="none"/>
                <w:lang w:val="en-US" w:eastAsia="zh-CN"/>
              </w:rPr>
              <w:t>2</w:t>
            </w:r>
            <w:r>
              <w:rPr>
                <w:rFonts w:hint="eastAsia"/>
                <w:b/>
                <w:bCs/>
                <w:color w:val="auto"/>
                <w:sz w:val="24"/>
                <w:szCs w:val="24"/>
                <w:highlight w:val="none"/>
                <w:lang w:eastAsia="zh-CN"/>
              </w:rPr>
              <w:t>）</w:t>
            </w:r>
            <w:r>
              <w:rPr>
                <w:rFonts w:hint="eastAsia"/>
                <w:b/>
                <w:bCs/>
                <w:color w:val="auto"/>
                <w:sz w:val="24"/>
                <w:szCs w:val="24"/>
                <w:highlight w:val="none"/>
              </w:rPr>
              <w:t>落地执行（</w:t>
            </w:r>
            <w:r>
              <w:rPr>
                <w:rFonts w:hint="eastAsia"/>
                <w:b/>
                <w:bCs/>
                <w:color w:val="auto"/>
                <w:sz w:val="24"/>
                <w:szCs w:val="24"/>
                <w:highlight w:val="none"/>
                <w:lang w:val="en-US" w:eastAsia="zh-CN"/>
              </w:rPr>
              <w:t>最高限价：240万元</w:t>
            </w:r>
            <w:r>
              <w:rPr>
                <w:rFonts w:hint="eastAsia"/>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项目名称</w:t>
            </w:r>
          </w:p>
        </w:tc>
        <w:tc>
          <w:tcPr>
            <w:tcW w:w="679" w:type="dxa"/>
            <w:vAlign w:val="center"/>
          </w:tcPr>
          <w:p>
            <w:pPr>
              <w:jc w:val="center"/>
              <w:rPr>
                <w:rFonts w:hint="default" w:eastAsia="宋体"/>
                <w:color w:val="auto"/>
                <w:kern w:val="0"/>
                <w:sz w:val="22"/>
                <w:szCs w:val="22"/>
                <w:highlight w:val="none"/>
                <w:lang w:val="en-US" w:eastAsia="zh-CN"/>
              </w:rPr>
            </w:pPr>
            <w:r>
              <w:rPr>
                <w:rFonts w:hint="eastAsia"/>
                <w:color w:val="auto"/>
                <w:kern w:val="0"/>
                <w:sz w:val="22"/>
                <w:szCs w:val="22"/>
                <w:highlight w:val="none"/>
                <w:lang w:val="en-US" w:eastAsia="zh-CN"/>
              </w:rPr>
              <w:t>单位</w:t>
            </w:r>
          </w:p>
        </w:tc>
        <w:tc>
          <w:tcPr>
            <w:tcW w:w="1109" w:type="dxa"/>
            <w:vAlign w:val="center"/>
          </w:tcPr>
          <w:p>
            <w:pPr>
              <w:jc w:val="center"/>
              <w:rPr>
                <w:rFonts w:hint="eastAsia" w:eastAsia="宋体"/>
                <w:color w:val="auto"/>
                <w:kern w:val="0"/>
                <w:sz w:val="22"/>
                <w:szCs w:val="22"/>
                <w:highlight w:val="none"/>
                <w:lang w:val="en-US" w:eastAsia="zh-CN"/>
              </w:rPr>
            </w:pPr>
            <w:r>
              <w:rPr>
                <w:rFonts w:hint="eastAsia"/>
                <w:color w:val="auto"/>
                <w:kern w:val="0"/>
                <w:sz w:val="22"/>
                <w:szCs w:val="22"/>
                <w:highlight w:val="none"/>
                <w:lang w:val="en-US" w:eastAsia="zh-CN"/>
              </w:rPr>
              <w:t>数量</w:t>
            </w:r>
          </w:p>
        </w:tc>
        <w:tc>
          <w:tcPr>
            <w:tcW w:w="4867" w:type="dxa"/>
            <w:gridSpan w:val="4"/>
            <w:vAlign w:val="center"/>
          </w:tcPr>
          <w:p>
            <w:pPr>
              <w:jc w:val="center"/>
              <w:rPr>
                <w:rFonts w:hint="eastAsia"/>
                <w:color w:val="auto"/>
                <w:kern w:val="0"/>
                <w:sz w:val="22"/>
                <w:szCs w:val="22"/>
                <w:highlight w:val="none"/>
              </w:rPr>
            </w:pPr>
            <w:r>
              <w:rPr>
                <w:rFonts w:hint="eastAsia"/>
                <w:color w:val="auto"/>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rFonts w:hint="default" w:eastAsia="宋体"/>
                <w:color w:val="auto"/>
                <w:kern w:val="0"/>
                <w:sz w:val="22"/>
                <w:szCs w:val="22"/>
                <w:highlight w:val="none"/>
                <w:lang w:val="en-US" w:eastAsia="zh-CN"/>
              </w:rPr>
            </w:pPr>
            <w:r>
              <w:rPr>
                <w:rFonts w:hint="eastAsia"/>
                <w:color w:val="auto"/>
                <w:kern w:val="0"/>
                <w:sz w:val="22"/>
                <w:szCs w:val="22"/>
                <w:highlight w:val="none"/>
                <w:lang w:val="en-US" w:eastAsia="zh-CN"/>
              </w:rPr>
              <w:t>艺人食宿及交通</w:t>
            </w:r>
          </w:p>
        </w:tc>
        <w:tc>
          <w:tcPr>
            <w:tcW w:w="679" w:type="dxa"/>
            <w:vAlign w:val="center"/>
          </w:tcPr>
          <w:p>
            <w:pPr>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项</w:t>
            </w:r>
          </w:p>
        </w:tc>
        <w:tc>
          <w:tcPr>
            <w:tcW w:w="1109" w:type="dxa"/>
            <w:vAlign w:val="center"/>
          </w:tcPr>
          <w:p>
            <w:pPr>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1</w:t>
            </w:r>
          </w:p>
        </w:tc>
        <w:tc>
          <w:tcPr>
            <w:tcW w:w="486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舞台搭建</w:t>
            </w:r>
          </w:p>
        </w:tc>
        <w:tc>
          <w:tcPr>
            <w:tcW w:w="679" w:type="dxa"/>
            <w:vMerge w:val="restart"/>
            <w:vAlign w:val="center"/>
          </w:tcPr>
          <w:p>
            <w:pPr>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项</w:t>
            </w:r>
          </w:p>
        </w:tc>
        <w:tc>
          <w:tcPr>
            <w:tcW w:w="1109" w:type="dxa"/>
            <w:vMerge w:val="restart"/>
            <w:vAlign w:val="center"/>
          </w:tcPr>
          <w:p>
            <w:pPr>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1</w:t>
            </w:r>
          </w:p>
        </w:tc>
        <w:tc>
          <w:tcPr>
            <w:tcW w:w="4867"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400平方米舞台、500平方米地毯、60吨雷亚架、台阶造型、升降葫芦等。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舞台音响设备</w:t>
            </w:r>
          </w:p>
        </w:tc>
        <w:tc>
          <w:tcPr>
            <w:tcW w:w="679" w:type="dxa"/>
            <w:vMerge w:val="continue"/>
            <w:vAlign w:val="center"/>
          </w:tcPr>
          <w:p>
            <w:pPr>
              <w:jc w:val="center"/>
              <w:rPr>
                <w:rFonts w:hint="eastAsia"/>
                <w:color w:val="auto"/>
                <w:kern w:val="0"/>
                <w:sz w:val="22"/>
                <w:szCs w:val="22"/>
                <w:highlight w:val="none"/>
                <w:lang w:val="en-US" w:eastAsia="zh-CN"/>
              </w:rPr>
            </w:pPr>
          </w:p>
        </w:tc>
        <w:tc>
          <w:tcPr>
            <w:tcW w:w="1109" w:type="dxa"/>
            <w:vMerge w:val="continue"/>
            <w:vAlign w:val="center"/>
          </w:tcPr>
          <w:p>
            <w:pPr>
              <w:jc w:val="center"/>
              <w:rPr>
                <w:rFonts w:hint="eastAsia"/>
                <w:color w:val="auto"/>
                <w:kern w:val="0"/>
                <w:sz w:val="22"/>
                <w:szCs w:val="22"/>
                <w:highlight w:val="none"/>
                <w:lang w:val="en-US" w:eastAsia="zh-CN"/>
              </w:rPr>
            </w:pPr>
          </w:p>
        </w:tc>
        <w:tc>
          <w:tcPr>
            <w:tcW w:w="4867"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48台线阵音响、12台线阵低频音响、24台超低音响、8台线阵功放、8台返听音响、24台补声音阵、无线话筒若干只以及满足现场要求的其他配套设备。（上述音响品牌建议ZSOUND或同级）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舞台灯光设备</w:t>
            </w:r>
          </w:p>
        </w:tc>
        <w:tc>
          <w:tcPr>
            <w:tcW w:w="679" w:type="dxa"/>
            <w:vMerge w:val="continue"/>
            <w:vAlign w:val="center"/>
          </w:tcPr>
          <w:p>
            <w:pPr>
              <w:jc w:val="center"/>
              <w:rPr>
                <w:rFonts w:hint="eastAsia"/>
                <w:color w:val="auto"/>
                <w:kern w:val="0"/>
                <w:sz w:val="22"/>
                <w:szCs w:val="22"/>
                <w:highlight w:val="none"/>
                <w:lang w:val="en-US" w:eastAsia="zh-CN"/>
              </w:rPr>
            </w:pPr>
          </w:p>
        </w:tc>
        <w:tc>
          <w:tcPr>
            <w:tcW w:w="1109" w:type="dxa"/>
            <w:vMerge w:val="continue"/>
            <w:vAlign w:val="center"/>
          </w:tcPr>
          <w:p>
            <w:pPr>
              <w:jc w:val="center"/>
              <w:rPr>
                <w:rFonts w:hint="eastAsia"/>
                <w:color w:val="auto"/>
                <w:kern w:val="0"/>
                <w:sz w:val="22"/>
                <w:szCs w:val="22"/>
                <w:highlight w:val="none"/>
                <w:lang w:val="en-US" w:eastAsia="zh-CN"/>
              </w:rPr>
            </w:pPr>
          </w:p>
        </w:tc>
        <w:tc>
          <w:tcPr>
            <w:tcW w:w="4867"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160台光束灯、240台LED Par灯、30台电脑切割灯（以上建议GTD品牌或同级）、2台激光灯、60台LED频闪灯、2台1500W追光灯、16台追光灯以及满足现场要求的其他配套设备。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舞台视频设备</w:t>
            </w:r>
          </w:p>
        </w:tc>
        <w:tc>
          <w:tcPr>
            <w:tcW w:w="679" w:type="dxa"/>
            <w:vMerge w:val="continue"/>
            <w:vAlign w:val="center"/>
          </w:tcPr>
          <w:p>
            <w:pPr>
              <w:jc w:val="center"/>
              <w:rPr>
                <w:rFonts w:hint="eastAsia"/>
                <w:color w:val="auto"/>
                <w:kern w:val="0"/>
                <w:sz w:val="22"/>
                <w:szCs w:val="22"/>
                <w:highlight w:val="none"/>
                <w:lang w:val="en-US" w:eastAsia="zh-CN"/>
              </w:rPr>
            </w:pPr>
          </w:p>
        </w:tc>
        <w:tc>
          <w:tcPr>
            <w:tcW w:w="1109" w:type="dxa"/>
            <w:vMerge w:val="continue"/>
            <w:vAlign w:val="center"/>
          </w:tcPr>
          <w:p>
            <w:pPr>
              <w:jc w:val="center"/>
              <w:rPr>
                <w:rFonts w:hint="eastAsia"/>
                <w:color w:val="auto"/>
                <w:kern w:val="0"/>
                <w:sz w:val="22"/>
                <w:szCs w:val="22"/>
                <w:highlight w:val="none"/>
                <w:lang w:val="en-US" w:eastAsia="zh-CN"/>
              </w:rPr>
            </w:pPr>
          </w:p>
        </w:tc>
        <w:tc>
          <w:tcPr>
            <w:tcW w:w="4867"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78平方米P3高清LED大屏、100平方米返送屏、176平方米舞美造型屏以及满足现场要求的其他配套设备。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设备运输费</w:t>
            </w:r>
          </w:p>
        </w:tc>
        <w:tc>
          <w:tcPr>
            <w:tcW w:w="679" w:type="dxa"/>
            <w:vMerge w:val="continue"/>
            <w:vAlign w:val="center"/>
          </w:tcPr>
          <w:p>
            <w:pPr>
              <w:jc w:val="center"/>
              <w:rPr>
                <w:rFonts w:hint="eastAsia"/>
                <w:color w:val="auto"/>
                <w:kern w:val="0"/>
                <w:sz w:val="22"/>
                <w:szCs w:val="22"/>
                <w:highlight w:val="none"/>
                <w:lang w:val="en-US" w:eastAsia="zh-CN"/>
              </w:rPr>
            </w:pPr>
          </w:p>
        </w:tc>
        <w:tc>
          <w:tcPr>
            <w:tcW w:w="1109" w:type="dxa"/>
            <w:vMerge w:val="continue"/>
            <w:vAlign w:val="center"/>
          </w:tcPr>
          <w:p>
            <w:pPr>
              <w:jc w:val="center"/>
              <w:rPr>
                <w:rFonts w:hint="eastAsia"/>
                <w:color w:val="auto"/>
                <w:kern w:val="0"/>
                <w:sz w:val="22"/>
                <w:szCs w:val="22"/>
                <w:highlight w:val="none"/>
                <w:lang w:val="en-US" w:eastAsia="zh-CN"/>
              </w:rPr>
            </w:pPr>
          </w:p>
        </w:tc>
        <w:tc>
          <w:tcPr>
            <w:tcW w:w="4867"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上述舞台设备的运输费。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舞台舞美搭建安装费（含食宿行）</w:t>
            </w:r>
          </w:p>
        </w:tc>
        <w:tc>
          <w:tcPr>
            <w:tcW w:w="679" w:type="dxa"/>
            <w:vMerge w:val="continue"/>
            <w:vAlign w:val="center"/>
          </w:tcPr>
          <w:p>
            <w:pPr>
              <w:jc w:val="center"/>
              <w:rPr>
                <w:rFonts w:hint="eastAsia"/>
                <w:color w:val="auto"/>
                <w:kern w:val="0"/>
                <w:sz w:val="22"/>
                <w:szCs w:val="22"/>
                <w:highlight w:val="none"/>
                <w:lang w:val="en-US" w:eastAsia="zh-CN"/>
              </w:rPr>
            </w:pPr>
          </w:p>
        </w:tc>
        <w:tc>
          <w:tcPr>
            <w:tcW w:w="1109" w:type="dxa"/>
            <w:vMerge w:val="continue"/>
            <w:vAlign w:val="center"/>
          </w:tcPr>
          <w:p>
            <w:pPr>
              <w:jc w:val="center"/>
              <w:rPr>
                <w:rFonts w:hint="eastAsia"/>
                <w:color w:val="auto"/>
                <w:kern w:val="0"/>
                <w:sz w:val="22"/>
                <w:szCs w:val="22"/>
                <w:highlight w:val="none"/>
                <w:lang w:val="en-US" w:eastAsia="zh-CN"/>
              </w:rPr>
            </w:pPr>
          </w:p>
        </w:tc>
        <w:tc>
          <w:tcPr>
            <w:tcW w:w="4867"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包含10名舞台搭建人员（4天）、16名灯光架结构安装人员（6天）、16名灯光安装人员（6天）、8名音响安装人员（4天）、14名LED大屏视频安装人员（4天）。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现场执行</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团队工作人员食宿行（26人）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场地租用</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含会展中心顶部闭合。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场地其他</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场馆水电费、垃圾清运、保洁、电缆租用等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地面保护</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r>
              <w:rPr>
                <w:color w:val="auto"/>
                <w:kern w:val="0"/>
                <w:sz w:val="22"/>
                <w:szCs w:val="22"/>
                <w:highlight w:val="none"/>
              </w:rPr>
              <w:t>包含内场草皮垫保护＋舞台下地㬵跑道保护</w:t>
            </w:r>
            <w:r>
              <w:rPr>
                <w:rFonts w:hint="eastAsia"/>
                <w:color w:val="auto"/>
                <w:kern w:val="0"/>
                <w:sz w:val="22"/>
                <w:szCs w:val="22"/>
                <w:highlight w:val="none"/>
              </w:rPr>
              <w:t>、含</w:t>
            </w:r>
            <w:r>
              <w:rPr>
                <w:color w:val="auto"/>
                <w:kern w:val="0"/>
                <w:sz w:val="22"/>
                <w:szCs w:val="22"/>
                <w:highlight w:val="none"/>
              </w:rPr>
              <w:t>租赁费、运费及人工费。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内场座椅</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10000张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公安安保</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现场保安</w:t>
            </w:r>
            <w:r>
              <w:rPr>
                <w:color w:val="auto"/>
                <w:kern w:val="0"/>
                <w:sz w:val="22"/>
                <w:szCs w:val="22"/>
                <w:highlight w:val="none"/>
              </w:rPr>
              <w:t>人员费用（600名）</w:t>
            </w:r>
            <w:r>
              <w:rPr>
                <w:rFonts w:hint="eastAsia"/>
                <w:color w:val="auto"/>
                <w:kern w:val="0"/>
                <w:sz w:val="22"/>
                <w:szCs w:val="22"/>
                <w:highlight w:val="none"/>
              </w:rPr>
              <w:t>、</w:t>
            </w:r>
            <w:r>
              <w:rPr>
                <w:color w:val="auto"/>
                <w:kern w:val="0"/>
                <w:sz w:val="22"/>
                <w:szCs w:val="22"/>
                <w:highlight w:val="none"/>
              </w:rPr>
              <w:t>安检门（20门）＋安检通道机（四台）和手持安检设备（20把＋安检人员40名）的租赁使用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铁马、水马</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kern w:val="0"/>
                <w:sz w:val="22"/>
                <w:szCs w:val="22"/>
                <w:highlight w:val="none"/>
              </w:rPr>
            </w:pPr>
            <w:r>
              <w:rPr>
                <w:color w:val="auto"/>
                <w:kern w:val="0"/>
                <w:sz w:val="22"/>
                <w:szCs w:val="22"/>
                <w:highlight w:val="none"/>
              </w:rPr>
              <w:t>防冲撞铁马（400米）＋铁马护栏（1500米）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r>
              <w:rPr>
                <w:color w:val="auto"/>
                <w:kern w:val="0"/>
                <w:sz w:val="22"/>
                <w:szCs w:val="22"/>
                <w:highlight w:val="none"/>
              </w:rPr>
              <w:t>含租赁摆放及运费</w:t>
            </w:r>
            <w:r>
              <w:rPr>
                <w:rFonts w:hint="eastAsia"/>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移动厕所</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数量：30</w:t>
            </w:r>
            <w:r>
              <w:rPr>
                <w:rFonts w:hint="eastAsia"/>
                <w:color w:val="auto"/>
                <w:kern w:val="0"/>
                <w:sz w:val="22"/>
                <w:szCs w:val="22"/>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评估检测</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场馆</w:t>
            </w:r>
            <w:r>
              <w:rPr>
                <w:color w:val="auto"/>
                <w:kern w:val="0"/>
                <w:sz w:val="22"/>
                <w:szCs w:val="22"/>
                <w:highlight w:val="none"/>
              </w:rPr>
              <w:t>安全评估、舞台检测、消电检测、消防阻燃</w:t>
            </w:r>
            <w:r>
              <w:rPr>
                <w:rFonts w:hint="eastAsia"/>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7" w:type="dxa"/>
            <w:gridSpan w:val="2"/>
            <w:vAlign w:val="center"/>
          </w:tcPr>
          <w:p>
            <w:pPr>
              <w:jc w:val="center"/>
              <w:rPr>
                <w:color w:val="auto"/>
                <w:kern w:val="0"/>
                <w:sz w:val="22"/>
                <w:szCs w:val="22"/>
                <w:highlight w:val="none"/>
              </w:rPr>
            </w:pPr>
            <w:r>
              <w:rPr>
                <w:rFonts w:hint="eastAsia"/>
                <w:color w:val="auto"/>
                <w:kern w:val="0"/>
                <w:sz w:val="22"/>
                <w:szCs w:val="22"/>
                <w:highlight w:val="none"/>
              </w:rPr>
              <w:t>摄影摄像</w:t>
            </w:r>
          </w:p>
        </w:tc>
        <w:tc>
          <w:tcPr>
            <w:tcW w:w="679"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114" w:type="dxa"/>
            <w:gridSpan w:val="2"/>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86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r>
              <w:rPr>
                <w:color w:val="auto"/>
                <w:kern w:val="0"/>
                <w:sz w:val="22"/>
                <w:szCs w:val="22"/>
                <w:highlight w:val="none"/>
              </w:rPr>
              <w:t>艺人宣传视频制作、演出现场摇臂、无人机租用、现场录制转播以及后期呈片。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auto"/>
                <w:kern w:val="0"/>
                <w:sz w:val="22"/>
                <w:szCs w:val="22"/>
                <w:highlight w:val="none"/>
                <w:lang w:val="en-US" w:eastAsia="zh-CN"/>
              </w:rPr>
            </w:pPr>
            <w:r>
              <w:rPr>
                <w:rFonts w:hint="eastAsia"/>
                <w:b/>
                <w:bCs/>
                <w:color w:val="auto"/>
                <w:kern w:val="0"/>
                <w:sz w:val="22"/>
                <w:szCs w:val="22"/>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b/>
                <w:bCs/>
                <w:color w:val="auto"/>
                <w:kern w:val="0"/>
                <w:sz w:val="22"/>
                <w:szCs w:val="22"/>
                <w:highlight w:val="none"/>
                <w:lang w:val="en-US" w:eastAsia="zh-CN"/>
              </w:rPr>
            </w:pPr>
            <w:r>
              <w:rPr>
                <w:rFonts w:hint="eastAsia"/>
                <w:b/>
                <w:bCs/>
                <w:color w:val="auto"/>
                <w:kern w:val="0"/>
                <w:sz w:val="22"/>
                <w:szCs w:val="22"/>
                <w:highlight w:val="none"/>
                <w:lang w:val="en-US" w:eastAsia="zh-CN"/>
              </w:rPr>
              <w:t>本项目报价包含所有艺人的所有费用（食宿、差旅、机械费、人工费、材料费、应缴纳个人所得税、发票税金以及为完成本项目的所有费用）。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default" w:eastAsia="宋体"/>
                <w:color w:val="auto"/>
                <w:kern w:val="0"/>
                <w:sz w:val="22"/>
                <w:szCs w:val="22"/>
                <w:highlight w:val="none"/>
                <w:lang w:val="en-US" w:eastAsia="zh-CN"/>
              </w:rPr>
            </w:pPr>
            <w:r>
              <w:rPr>
                <w:rFonts w:hint="eastAsia"/>
                <w:b/>
                <w:bCs/>
                <w:color w:val="auto"/>
                <w:kern w:val="0"/>
                <w:sz w:val="22"/>
                <w:szCs w:val="22"/>
                <w:highlight w:val="none"/>
                <w:lang w:val="en-US" w:eastAsia="zh-CN"/>
              </w:rPr>
              <w:t>落地执行中，招标文件中的要求为最低要求，投标人须满足文件要求的内容，如有必要，投标人应增加相关必要措施或增加必要的设备、人力、资源等并完成本项目，相关费用在投标时自行考虑，结算时费用不予增加。</w:t>
            </w:r>
          </w:p>
        </w:tc>
      </w:tr>
    </w:tbl>
    <w:p>
      <w:pPr>
        <w:keepNext w:val="0"/>
        <w:keepLines w:val="0"/>
        <w:pageBreakBefore w:val="0"/>
        <w:numPr>
          <w:ilvl w:val="0"/>
          <w:numId w:val="1"/>
        </w:numPr>
        <w:kinsoku/>
        <w:wordWrap/>
        <w:overflowPunct/>
        <w:topLinePunct w:val="0"/>
        <w:bidi w:val="0"/>
        <w:snapToGrid/>
        <w:spacing w:line="440" w:lineRule="exact"/>
        <w:ind w:firstLine="440" w:firstLineChars="20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投标单位须在投标文件</w:t>
      </w:r>
      <w:r>
        <w:rPr>
          <w:rFonts w:hint="eastAsia" w:ascii="宋体" w:hAnsi="宋体" w:cs="宋体"/>
          <w:color w:val="auto"/>
          <w:kern w:val="0"/>
          <w:sz w:val="22"/>
          <w:szCs w:val="22"/>
          <w:highlight w:val="none"/>
          <w:lang w:val="en-US" w:eastAsia="zh-CN" w:bidi="ar-SA"/>
        </w:rPr>
        <w:t>-资格审查文件</w:t>
      </w:r>
      <w:r>
        <w:rPr>
          <w:rFonts w:hint="eastAsia" w:ascii="宋体" w:hAnsi="宋体" w:eastAsia="宋体" w:cs="宋体"/>
          <w:color w:val="auto"/>
          <w:kern w:val="0"/>
          <w:sz w:val="22"/>
          <w:szCs w:val="22"/>
          <w:highlight w:val="none"/>
          <w:lang w:val="zh-CN" w:eastAsia="zh-CN" w:bidi="ar-SA"/>
        </w:rPr>
        <w:t>中提供</w:t>
      </w:r>
      <w:r>
        <w:rPr>
          <w:rFonts w:hint="eastAsia" w:ascii="宋体" w:hAnsi="宋体" w:cs="宋体"/>
          <w:color w:val="auto"/>
          <w:kern w:val="0"/>
          <w:sz w:val="22"/>
          <w:szCs w:val="22"/>
          <w:highlight w:val="none"/>
          <w:lang w:val="zh-CN" w:eastAsia="zh-CN" w:bidi="ar-SA"/>
        </w:rPr>
        <w:t>《</w:t>
      </w:r>
      <w:r>
        <w:rPr>
          <w:rFonts w:hint="eastAsia" w:ascii="宋体" w:hAnsi="宋体" w:cs="宋体"/>
          <w:color w:val="auto"/>
          <w:kern w:val="0"/>
          <w:sz w:val="22"/>
          <w:szCs w:val="22"/>
          <w:highlight w:val="none"/>
          <w:lang w:val="en-US" w:eastAsia="zh-CN" w:bidi="ar-SA"/>
        </w:rPr>
        <w:t>承诺函</w:t>
      </w:r>
      <w:r>
        <w:rPr>
          <w:rFonts w:hint="eastAsia" w:ascii="宋体" w:hAnsi="宋体" w:cs="宋体"/>
          <w:color w:val="auto"/>
          <w:kern w:val="0"/>
          <w:sz w:val="22"/>
          <w:szCs w:val="22"/>
          <w:highlight w:val="none"/>
          <w:lang w:val="zh-CN" w:eastAsia="zh-CN" w:bidi="ar-SA"/>
        </w:rPr>
        <w:t>》，</w:t>
      </w:r>
      <w:r>
        <w:rPr>
          <w:rFonts w:hint="eastAsia" w:ascii="宋体" w:hAnsi="宋体" w:cs="宋体"/>
          <w:b/>
          <w:bCs/>
          <w:color w:val="auto"/>
          <w:kern w:val="0"/>
          <w:sz w:val="22"/>
          <w:szCs w:val="22"/>
          <w:highlight w:val="none"/>
          <w:lang w:val="en-US" w:eastAsia="zh-CN" w:bidi="ar-SA"/>
        </w:rPr>
        <w:t>承诺在本项目合同签订前提供至少包括李荣浩、李克勤、蔡健雅三位艺人（经纪公司）出具的同意参加本场演出的有效函件。否则作无效标处理。其他人员接受同等价位调剂。</w:t>
      </w:r>
    </w:p>
    <w:p>
      <w:pPr>
        <w:keepNext w:val="0"/>
        <w:keepLines w:val="0"/>
        <w:pageBreakBefore w:val="0"/>
        <w:numPr>
          <w:ilvl w:val="0"/>
          <w:numId w:val="1"/>
        </w:numPr>
        <w:kinsoku/>
        <w:wordWrap/>
        <w:overflowPunct/>
        <w:topLinePunct w:val="0"/>
        <w:bidi w:val="0"/>
        <w:snapToGrid/>
        <w:spacing w:line="440" w:lineRule="exact"/>
        <w:ind w:firstLine="442" w:firstLineChars="20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cs="宋体"/>
          <w:b/>
          <w:bCs/>
          <w:color w:val="auto"/>
          <w:kern w:val="0"/>
          <w:sz w:val="22"/>
          <w:szCs w:val="22"/>
          <w:highlight w:val="none"/>
          <w:lang w:val="en-US" w:eastAsia="zh-CN" w:bidi="ar-SA"/>
        </w:rPr>
        <w:t>如中标人签订合同前无法提供至少包括李荣浩、李克勤、蔡健雅三位艺人（经纪公司）出具的同意参加本场演出的有效函件，其投标保证金不予退还，采购人将视情况拒绝其1—3年参加本单位招标项目（采购项目）。</w:t>
      </w:r>
    </w:p>
    <w:p>
      <w:pPr>
        <w:keepNext w:val="0"/>
        <w:keepLines w:val="0"/>
        <w:pageBreakBefore w:val="0"/>
        <w:numPr>
          <w:ilvl w:val="0"/>
          <w:numId w:val="0"/>
        </w:numPr>
        <w:kinsoku/>
        <w:wordWrap/>
        <w:overflowPunct/>
        <w:topLinePunct w:val="0"/>
        <w:bidi w:val="0"/>
        <w:snapToGrid/>
        <w:spacing w:line="440" w:lineRule="exact"/>
        <w:textAlignment w:val="auto"/>
        <w:rPr>
          <w:rFonts w:hint="eastAsia" w:ascii="宋体" w:hAnsi="宋体" w:eastAsia="宋体" w:cs="宋体"/>
          <w:color w:val="auto"/>
          <w:kern w:val="0"/>
          <w:sz w:val="22"/>
          <w:szCs w:val="22"/>
          <w:highlight w:val="none"/>
          <w:lang w:val="zh-CN" w:eastAsia="zh-CN" w:bidi="ar-SA"/>
        </w:rPr>
      </w:pPr>
    </w:p>
    <w:p>
      <w:pPr>
        <w:pStyle w:val="4"/>
        <w:rPr>
          <w:rFonts w:hint="eastAsia"/>
          <w:color w:val="auto"/>
          <w:highlight w:val="none"/>
          <w:lang w:val="zh-CN" w:eastAsia="zh-CN"/>
        </w:rPr>
      </w:pPr>
    </w:p>
    <w:p>
      <w:pPr>
        <w:snapToGrid w:val="0"/>
        <w:spacing w:line="300" w:lineRule="auto"/>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第四部分  开标和评标</w:t>
      </w:r>
    </w:p>
    <w:p>
      <w:pPr>
        <w:keepNext w:val="0"/>
        <w:keepLines w:val="0"/>
        <w:pageBreakBefore w:val="0"/>
        <w:widowControl w:val="0"/>
        <w:tabs>
          <w:tab w:val="left" w:pos="3585"/>
        </w:tabs>
        <w:kinsoku/>
        <w:wordWrap/>
        <w:overflowPunct/>
        <w:topLinePunct w:val="0"/>
        <w:bidi w:val="0"/>
        <w:snapToGrid w:val="0"/>
        <w:spacing w:line="440" w:lineRule="exact"/>
        <w:ind w:firstLine="424" w:firstLineChars="192"/>
        <w:textAlignment w:val="auto"/>
        <w:rPr>
          <w:rFonts w:hint="eastAsia" w:ascii="宋体" w:hAnsi="宋体"/>
          <w:b/>
          <w:color w:val="auto"/>
          <w:sz w:val="22"/>
          <w:szCs w:val="22"/>
          <w:highlight w:val="none"/>
        </w:rPr>
      </w:pPr>
      <w:r>
        <w:rPr>
          <w:rFonts w:hint="eastAsia" w:ascii="宋体" w:hAnsi="宋体"/>
          <w:b/>
          <w:bCs/>
          <w:color w:val="auto"/>
          <w:sz w:val="22"/>
          <w:szCs w:val="22"/>
          <w:highlight w:val="none"/>
        </w:rPr>
        <w:t>一、</w:t>
      </w:r>
      <w:r>
        <w:rPr>
          <w:rFonts w:hint="eastAsia" w:ascii="宋体" w:hAnsi="宋体"/>
          <w:b/>
          <w:color w:val="auto"/>
          <w:sz w:val="22"/>
          <w:szCs w:val="22"/>
          <w:highlight w:val="none"/>
        </w:rPr>
        <w:t>采购人委托代理机构组织开标</w:t>
      </w:r>
    </w:p>
    <w:p>
      <w:pPr>
        <w:keepNext w:val="0"/>
        <w:keepLines w:val="0"/>
        <w:pageBreakBefore w:val="0"/>
        <w:widowControl w:val="0"/>
        <w:tabs>
          <w:tab w:val="left" w:pos="3585"/>
        </w:tabs>
        <w:kinsoku/>
        <w:wordWrap/>
        <w:overflowPunct/>
        <w:topLinePunct w:val="0"/>
        <w:bidi w:val="0"/>
        <w:snapToGrid w:val="0"/>
        <w:spacing w:line="440" w:lineRule="exact"/>
        <w:ind w:firstLine="422" w:firstLineChars="192"/>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投标人须持有效身份</w:t>
      </w:r>
      <w:r>
        <w:rPr>
          <w:rFonts w:hint="eastAsia" w:ascii="宋体" w:hAnsi="宋体" w:cs="宋体"/>
          <w:color w:val="auto"/>
          <w:kern w:val="0"/>
          <w:sz w:val="22"/>
          <w:szCs w:val="22"/>
          <w:highlight w:val="none"/>
        </w:rPr>
        <w:t>证明</w:t>
      </w:r>
      <w:r>
        <w:rPr>
          <w:rFonts w:hint="eastAsia" w:ascii="宋体" w:hAnsi="宋体" w:cs="宋体"/>
          <w:color w:val="auto"/>
          <w:kern w:val="0"/>
          <w:sz w:val="22"/>
          <w:szCs w:val="22"/>
          <w:highlight w:val="none"/>
          <w:lang w:val="zh-CN"/>
        </w:rPr>
        <w:t>参加开标会。</w:t>
      </w:r>
    </w:p>
    <w:p>
      <w:pPr>
        <w:keepNext w:val="0"/>
        <w:keepLines w:val="0"/>
        <w:pageBreakBefore w:val="0"/>
        <w:widowControl w:val="0"/>
        <w:numPr>
          <w:ilvl w:val="0"/>
          <w:numId w:val="2"/>
        </w:numPr>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评委会由有关专家和</w:t>
      </w:r>
      <w:r>
        <w:rPr>
          <w:rFonts w:hint="eastAsia" w:ascii="宋体" w:hAnsi="宋体"/>
          <w:b/>
          <w:color w:val="auto"/>
          <w:sz w:val="22"/>
          <w:szCs w:val="22"/>
          <w:highlight w:val="none"/>
        </w:rPr>
        <w:t>采购人代表</w:t>
      </w:r>
      <w:r>
        <w:rPr>
          <w:rFonts w:hint="eastAsia" w:ascii="宋体" w:hAnsi="宋体"/>
          <w:b/>
          <w:bCs/>
          <w:color w:val="auto"/>
          <w:sz w:val="22"/>
          <w:szCs w:val="22"/>
          <w:highlight w:val="none"/>
        </w:rPr>
        <w:t>组成</w:t>
      </w:r>
      <w:r>
        <w:rPr>
          <w:rFonts w:hint="eastAsia" w:ascii="宋体" w:hAnsi="宋体"/>
          <w:b/>
          <w:color w:val="auto"/>
          <w:sz w:val="22"/>
          <w:szCs w:val="22"/>
          <w:highlight w:val="none"/>
        </w:rPr>
        <w:t>，按照</w:t>
      </w:r>
      <w:r>
        <w:rPr>
          <w:rFonts w:hint="eastAsia" w:ascii="宋体" w:hAnsi="宋体"/>
          <w:b/>
          <w:bCs/>
          <w:color w:val="auto"/>
          <w:sz w:val="22"/>
          <w:szCs w:val="22"/>
          <w:highlight w:val="none"/>
        </w:rPr>
        <w:t>公平、公正、择优的原则进行</w:t>
      </w:r>
      <w:r>
        <w:rPr>
          <w:rFonts w:hint="eastAsia" w:ascii="宋体" w:hAnsi="宋体"/>
          <w:b/>
          <w:color w:val="auto"/>
          <w:sz w:val="22"/>
          <w:szCs w:val="22"/>
          <w:highlight w:val="none"/>
        </w:rPr>
        <w:t>独立</w:t>
      </w:r>
      <w:r>
        <w:rPr>
          <w:rFonts w:hint="eastAsia" w:ascii="宋体" w:hAnsi="宋体"/>
          <w:b/>
          <w:bCs/>
          <w:color w:val="auto"/>
          <w:sz w:val="22"/>
          <w:szCs w:val="22"/>
          <w:highlight w:val="none"/>
        </w:rPr>
        <w:t>评标。</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
          <w:bCs/>
          <w:color w:val="auto"/>
          <w:sz w:val="22"/>
          <w:szCs w:val="22"/>
          <w:highlight w:val="none"/>
        </w:rPr>
      </w:pPr>
      <w:r>
        <w:rPr>
          <w:rFonts w:hint="eastAsia" w:ascii="宋体" w:hAnsi="宋体"/>
          <w:bCs/>
          <w:color w:val="auto"/>
          <w:sz w:val="22"/>
          <w:szCs w:val="22"/>
          <w:highlight w:val="none"/>
        </w:rPr>
        <w:t>评委会由采购人代表和评审专家组成。</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由评标委员会对投标人资格性、符合性审查，对未通过审查的供应商，应现场告知原因。评委会对合格供应商的投标文件进行评审。</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（一）评审内容</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1、是否递交投标文件；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2、投标资格是否符合（由评标委员会审查）;</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3、投标文件是否完整；</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4、投标文件是否恰当地签署；</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5、是否作出实质性响应（是否有实质性响应，只根据投标文件本身，而不寻求外部证据）；</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6、是否有计算错误。</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（二）相应的规定</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1、投标文件中开标一览表（报价表）内容与投标文件中相应内容不一致的，以开标一览表（报价表）为准；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2、大写金额和小写金额不一致的，以大写金额为准；</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3、单价金额小数点或者百分比有明显错位的，以开标一览表的总价为准，并修改单价；</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4、总价金额与按单价汇总金额不一致的，以单价金额计算结果为准。</w:t>
      </w:r>
    </w:p>
    <w:p>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同时出现两种以上不一致的，按照前款规定的顺序修正。修正后的报价按照财政部第87号令第五十一条第二款的规定经投标人确认后产生约束力，投标人不确认的，其投标无效。</w:t>
      </w:r>
    </w:p>
    <w:p>
      <w:pPr>
        <w:keepNext w:val="0"/>
        <w:keepLines w:val="0"/>
        <w:pageBreakBefore w:val="0"/>
        <w:widowControl w:val="0"/>
        <w:tabs>
          <w:tab w:val="left" w:pos="3585"/>
        </w:tabs>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三、</w:t>
      </w:r>
      <w:r>
        <w:rPr>
          <w:rFonts w:hint="eastAsia" w:ascii="宋体" w:hAnsi="宋体"/>
          <w:b/>
          <w:color w:val="auto"/>
          <w:sz w:val="22"/>
          <w:szCs w:val="22"/>
          <w:highlight w:val="none"/>
        </w:rPr>
        <w:t>陈述、演示、</w:t>
      </w:r>
      <w:r>
        <w:rPr>
          <w:rFonts w:hint="eastAsia" w:ascii="宋体" w:hAnsi="宋体"/>
          <w:b/>
          <w:bCs/>
          <w:color w:val="auto"/>
          <w:sz w:val="22"/>
          <w:szCs w:val="22"/>
          <w:highlight w:val="none"/>
        </w:rPr>
        <w:t>答疑、澄清</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color w:val="auto"/>
          <w:sz w:val="22"/>
          <w:szCs w:val="22"/>
          <w:highlight w:val="none"/>
        </w:rPr>
        <w:t>如评委会认为有必要，投标人按评委会的要求作陈述、演示、答疑及澄清其投标内容。时间由评委会掌握。</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重要澄清答复应是书面的，但不得对投标内容进行实质性修改。</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四、出现下列情形之一的，作无效投标处理</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1、投标文件未按招标文件要求密封、签署、盖章及主要资料不齐全的；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2、不具备招标文件中规定的资格要求的；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3、报价</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含税</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超过招标文件中规定的</w:t>
      </w:r>
      <w:r>
        <w:rPr>
          <w:rFonts w:hint="eastAsia" w:ascii="宋体" w:hAnsi="宋体" w:cs="宋体"/>
          <w:b/>
          <w:bCs/>
          <w:color w:val="auto"/>
          <w:sz w:val="22"/>
          <w:szCs w:val="22"/>
          <w:highlight w:val="none"/>
          <w:lang w:val="en-US" w:eastAsia="zh-CN"/>
        </w:rPr>
        <w:t>对应</w:t>
      </w:r>
      <w:r>
        <w:rPr>
          <w:rFonts w:hint="eastAsia" w:ascii="宋体" w:hAnsi="宋体" w:cs="宋体"/>
          <w:b/>
          <w:bCs/>
          <w:color w:val="auto"/>
          <w:sz w:val="22"/>
          <w:szCs w:val="22"/>
          <w:highlight w:val="none"/>
        </w:rPr>
        <w:t>预算金额或者</w:t>
      </w:r>
      <w:r>
        <w:rPr>
          <w:rFonts w:hint="eastAsia" w:ascii="宋体" w:hAnsi="宋体" w:cs="宋体"/>
          <w:b/>
          <w:bCs/>
          <w:color w:val="auto"/>
          <w:sz w:val="22"/>
          <w:szCs w:val="22"/>
          <w:highlight w:val="none"/>
          <w:lang w:val="en-US" w:eastAsia="zh-CN"/>
        </w:rPr>
        <w:t>对应</w:t>
      </w:r>
      <w:r>
        <w:rPr>
          <w:rFonts w:hint="eastAsia" w:ascii="宋体" w:hAnsi="宋体" w:cs="宋体"/>
          <w:b/>
          <w:bCs/>
          <w:color w:val="auto"/>
          <w:sz w:val="22"/>
          <w:szCs w:val="22"/>
          <w:highlight w:val="none"/>
        </w:rPr>
        <w:t>最高限价的；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4、投标文件含有采购人不能接受的附加条件的；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5、不符合法律、法规和招标文件中规定的其他实质性要求的；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6、不同文件（资格审查文件、报价文件）混装的。</w:t>
      </w:r>
    </w:p>
    <w:p>
      <w:pPr>
        <w:keepNext w:val="0"/>
        <w:keepLines w:val="0"/>
        <w:pageBreakBefore w:val="0"/>
        <w:widowControl w:val="0"/>
        <w:kinsoku/>
        <w:wordWrap/>
        <w:overflowPunct/>
        <w:topLinePunct w:val="0"/>
        <w:bidi w:val="0"/>
        <w:snapToGrid w:val="0"/>
        <w:spacing w:line="440" w:lineRule="exact"/>
        <w:ind w:firstLine="442" w:firstLineChars="200"/>
        <w:textAlignment w:val="auto"/>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7、改变暂列金额的。</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五、出现下列情形之一的，作废标处理</w:t>
      </w:r>
    </w:p>
    <w:p>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1、符合专业条件的投标人或者对招标文件作实质响应的投标人不足3家的；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2、出现影响采购公正的违法违规行为的；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3、投标人的报价均超过了采购预算，采购人不能支付的；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4、因重大变故，采购任务取消的。</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上述均保留评委会认定可以确定为无效投标或废标的其他情况。</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color w:val="auto"/>
          <w:sz w:val="22"/>
          <w:szCs w:val="22"/>
          <w:highlight w:val="none"/>
        </w:rPr>
      </w:pPr>
      <w:r>
        <w:rPr>
          <w:rFonts w:hint="eastAsia" w:ascii="宋体" w:hAnsi="宋体"/>
          <w:b/>
          <w:color w:val="auto"/>
          <w:sz w:val="22"/>
          <w:szCs w:val="22"/>
          <w:highlight w:val="none"/>
        </w:rPr>
        <w:t>六</w:t>
      </w:r>
      <w:r>
        <w:rPr>
          <w:rFonts w:hint="eastAsia" w:ascii="宋体" w:hAnsi="宋体"/>
          <w:color w:val="auto"/>
          <w:sz w:val="22"/>
          <w:szCs w:val="22"/>
          <w:highlight w:val="none"/>
        </w:rPr>
        <w:t>、</w:t>
      </w:r>
      <w:r>
        <w:rPr>
          <w:rFonts w:hint="eastAsia" w:ascii="宋体" w:hAnsi="宋体"/>
          <w:b/>
          <w:color w:val="auto"/>
          <w:sz w:val="22"/>
          <w:szCs w:val="22"/>
          <w:highlight w:val="none"/>
        </w:rPr>
        <w:t>变更为其他方式采购的情形</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宋体" w:hAnsi="宋体"/>
          <w:color w:val="auto"/>
          <w:sz w:val="22"/>
          <w:szCs w:val="22"/>
          <w:highlight w:val="none"/>
          <w:lang w:val="zh-CN"/>
        </w:rPr>
      </w:pPr>
      <w:r>
        <w:rPr>
          <w:rFonts w:hint="eastAsia" w:ascii="宋体" w:hAnsi="宋体"/>
          <w:color w:val="auto"/>
          <w:sz w:val="22"/>
          <w:szCs w:val="22"/>
          <w:highlight w:val="none"/>
        </w:rPr>
        <w:t>投标截止时间出现：参加投标的供应商不足3家的，及评标中出现符合专业条件的供应商或对招标文件作实质响应的投标人不足3家如下情形时，除采购任务取消外，采购人报告</w:t>
      </w:r>
      <w:r>
        <w:rPr>
          <w:rFonts w:hint="eastAsia" w:ascii="宋体" w:hAnsi="宋体"/>
          <w:color w:val="auto"/>
          <w:sz w:val="22"/>
          <w:szCs w:val="22"/>
          <w:highlight w:val="none"/>
          <w:lang w:val="en-US" w:eastAsia="zh-CN"/>
        </w:rPr>
        <w:t>主管部门</w:t>
      </w:r>
      <w:r>
        <w:rPr>
          <w:rFonts w:hint="eastAsia" w:ascii="宋体" w:hAnsi="宋体"/>
          <w:color w:val="auto"/>
          <w:sz w:val="22"/>
          <w:szCs w:val="22"/>
          <w:highlight w:val="none"/>
        </w:rPr>
        <w:t>，视情采取其他方式采购。</w:t>
      </w:r>
      <w:r>
        <w:rPr>
          <w:rFonts w:hint="eastAsia" w:ascii="宋体" w:hAnsi="宋体"/>
          <w:color w:val="auto"/>
          <w:sz w:val="22"/>
          <w:szCs w:val="22"/>
          <w:highlight w:val="none"/>
          <w:lang w:val="zh-CN"/>
        </w:rPr>
        <w:t>本次招标文件中对供应商资质、技术等要求，将作为</w:t>
      </w:r>
      <w:r>
        <w:rPr>
          <w:rFonts w:hint="eastAsia" w:ascii="宋体" w:hAnsi="宋体"/>
          <w:color w:val="auto"/>
          <w:sz w:val="22"/>
          <w:szCs w:val="22"/>
          <w:highlight w:val="none"/>
        </w:rPr>
        <w:t>其他</w:t>
      </w:r>
      <w:r>
        <w:rPr>
          <w:rFonts w:hint="eastAsia" w:ascii="宋体" w:hAnsi="宋体"/>
          <w:color w:val="auto"/>
          <w:sz w:val="22"/>
          <w:szCs w:val="22"/>
          <w:highlight w:val="none"/>
          <w:lang w:val="zh-CN"/>
        </w:rPr>
        <w:t>方式采购的基本要求和依据。原已经参加投标并符合要求的供应商，根据自愿原则，参加</w:t>
      </w:r>
      <w:r>
        <w:rPr>
          <w:rFonts w:hint="eastAsia" w:ascii="宋体" w:hAnsi="宋体"/>
          <w:color w:val="auto"/>
          <w:sz w:val="22"/>
          <w:szCs w:val="22"/>
          <w:highlight w:val="none"/>
        </w:rPr>
        <w:t>其他</w:t>
      </w:r>
      <w:r>
        <w:rPr>
          <w:rFonts w:hint="eastAsia" w:ascii="宋体" w:hAnsi="宋体"/>
          <w:color w:val="auto"/>
          <w:sz w:val="22"/>
          <w:szCs w:val="22"/>
          <w:highlight w:val="none"/>
          <w:lang w:val="zh-CN"/>
        </w:rPr>
        <w:t>方式采购。</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color w:val="auto"/>
          <w:sz w:val="22"/>
          <w:szCs w:val="22"/>
          <w:highlight w:val="none"/>
        </w:rPr>
      </w:pPr>
      <w:r>
        <w:rPr>
          <w:rFonts w:hint="eastAsia" w:ascii="宋体" w:hAnsi="宋体"/>
          <w:b/>
          <w:color w:val="auto"/>
          <w:sz w:val="22"/>
          <w:szCs w:val="22"/>
          <w:highlight w:val="none"/>
        </w:rPr>
        <w:t>七、评标方法</w:t>
      </w:r>
    </w:p>
    <w:p>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采用</w:t>
      </w:r>
      <w:r>
        <w:rPr>
          <w:rFonts w:hint="eastAsia" w:ascii="宋体" w:hAnsi="宋体"/>
          <w:color w:val="auto"/>
          <w:sz w:val="22"/>
          <w:szCs w:val="22"/>
          <w:highlight w:val="none"/>
          <w:lang w:val="en-US" w:eastAsia="zh-CN"/>
        </w:rPr>
        <w:t>最低价法</w:t>
      </w:r>
      <w:r>
        <w:rPr>
          <w:rFonts w:hint="eastAsia" w:ascii="宋体" w:hAnsi="宋体"/>
          <w:color w:val="auto"/>
          <w:sz w:val="22"/>
          <w:szCs w:val="22"/>
          <w:highlight w:val="none"/>
        </w:rPr>
        <w:t>。分资格审查、报价文件部分评审。</w:t>
      </w:r>
    </w:p>
    <w:p>
      <w:pPr>
        <w:pStyle w:val="16"/>
        <w:keepNext w:val="0"/>
        <w:keepLines w:val="0"/>
        <w:pageBreakBefore w:val="0"/>
        <w:widowControl w:val="0"/>
        <w:kinsoku/>
        <w:wordWrap/>
        <w:overflowPunct/>
        <w:topLinePunct w:val="0"/>
        <w:bidi w:val="0"/>
        <w:snapToGrid w:val="0"/>
        <w:spacing w:line="440" w:lineRule="exact"/>
        <w:ind w:firstLine="494"/>
        <w:contextualSpacing/>
        <w:textAlignment w:val="auto"/>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首先由评标委员会评审投标人资格性、符合性，合格的，评委对其投标文件继续评审。投标人资格性、符合性不合格的，其投标文件判定为无效投标文件。</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color w:val="auto"/>
          <w:sz w:val="22"/>
          <w:szCs w:val="22"/>
          <w:highlight w:val="none"/>
        </w:rPr>
      </w:pPr>
      <w:r>
        <w:rPr>
          <w:rFonts w:hint="eastAsia" w:ascii="宋体" w:hAnsi="宋体"/>
          <w:b/>
          <w:color w:val="auto"/>
          <w:sz w:val="22"/>
          <w:szCs w:val="22"/>
          <w:highlight w:val="none"/>
        </w:rPr>
        <w:t>八、中标人的确定</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评委会根据全体评标成员签字的原始评标记录和评标结果编写评标报告。</w:t>
      </w:r>
      <w:r>
        <w:rPr>
          <w:rFonts w:hint="eastAsia" w:ascii="宋体" w:hAnsi="宋体"/>
          <w:b/>
          <w:bCs/>
          <w:color w:val="auto"/>
          <w:sz w:val="22"/>
          <w:szCs w:val="22"/>
          <w:highlight w:val="none"/>
        </w:rPr>
        <w:t>评委会评审后</w:t>
      </w:r>
      <w:r>
        <w:rPr>
          <w:rFonts w:hint="eastAsia" w:ascii="宋体" w:hAnsi="宋体"/>
          <w:b/>
          <w:bCs/>
          <w:color w:val="auto"/>
          <w:sz w:val="22"/>
          <w:szCs w:val="22"/>
          <w:highlight w:val="none"/>
          <w:lang w:val="en-US" w:eastAsia="zh-CN"/>
        </w:rPr>
        <w:t>按不含税总报价由低到高进行排序排名</w:t>
      </w:r>
      <w:r>
        <w:rPr>
          <w:rFonts w:hint="eastAsia" w:ascii="宋体" w:hAnsi="宋体"/>
          <w:b/>
          <w:bCs/>
          <w:color w:val="auto"/>
          <w:sz w:val="22"/>
          <w:szCs w:val="22"/>
          <w:highlight w:val="none"/>
        </w:rPr>
        <w:t>，排名前三名的依次为第一、第二、第三中标候选人。</w:t>
      </w:r>
      <w:r>
        <w:rPr>
          <w:rFonts w:hint="eastAsia" w:ascii="宋体" w:hAnsi="宋体"/>
          <w:color w:val="auto"/>
          <w:sz w:val="22"/>
          <w:szCs w:val="22"/>
          <w:highlight w:val="none"/>
          <w:lang w:val="en-US" w:eastAsia="zh-CN"/>
        </w:rPr>
        <w:t>报价</w:t>
      </w:r>
      <w:r>
        <w:rPr>
          <w:rFonts w:hint="eastAsia" w:ascii="宋体" w:hAnsi="宋体"/>
          <w:color w:val="auto"/>
          <w:sz w:val="22"/>
          <w:szCs w:val="22"/>
          <w:highlight w:val="none"/>
        </w:rPr>
        <w:t>相同的，</w:t>
      </w:r>
      <w:r>
        <w:rPr>
          <w:rFonts w:hint="eastAsia" w:ascii="宋体" w:hAnsi="宋体"/>
          <w:bCs/>
          <w:color w:val="auto"/>
          <w:sz w:val="22"/>
          <w:szCs w:val="22"/>
          <w:highlight w:val="none"/>
        </w:rPr>
        <w:t>现场抽签决定中标候选人排名顺序。</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color w:val="auto"/>
          <w:sz w:val="22"/>
          <w:szCs w:val="22"/>
          <w:highlight w:val="none"/>
        </w:rPr>
      </w:pPr>
      <w:r>
        <w:rPr>
          <w:rFonts w:hint="eastAsia" w:ascii="宋体" w:hAnsi="宋体"/>
          <w:b/>
          <w:color w:val="auto"/>
          <w:sz w:val="22"/>
          <w:szCs w:val="22"/>
          <w:highlight w:val="none"/>
        </w:rPr>
        <w:t>项目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本项目由</w:t>
      </w:r>
      <w:r>
        <w:rPr>
          <w:rFonts w:hint="eastAsia" w:ascii="宋体" w:hAnsi="宋体"/>
          <w:b/>
          <w:bCs/>
          <w:color w:val="auto"/>
          <w:sz w:val="22"/>
          <w:szCs w:val="22"/>
          <w:highlight w:val="none"/>
          <w:u w:val="single"/>
        </w:rPr>
        <w:t>采购人</w:t>
      </w:r>
      <w:r>
        <w:rPr>
          <w:rFonts w:hint="eastAsia" w:ascii="宋体" w:hAnsi="宋体"/>
          <w:bCs/>
          <w:color w:val="auto"/>
          <w:sz w:val="22"/>
          <w:szCs w:val="22"/>
          <w:highlight w:val="none"/>
        </w:rPr>
        <w:t>确定中标人。</w:t>
      </w:r>
    </w:p>
    <w:p>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color w:val="auto"/>
          <w:sz w:val="22"/>
          <w:szCs w:val="22"/>
          <w:highlight w:val="none"/>
        </w:rPr>
      </w:pPr>
      <w:r>
        <w:rPr>
          <w:rFonts w:hint="eastAsia" w:ascii="宋体" w:hAnsi="宋体"/>
          <w:b/>
          <w:color w:val="auto"/>
          <w:sz w:val="22"/>
          <w:szCs w:val="22"/>
          <w:highlight w:val="none"/>
        </w:rPr>
        <w:t>代理机构宣布评标结果。</w:t>
      </w:r>
    </w:p>
    <w:p>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color w:val="auto"/>
          <w:sz w:val="22"/>
          <w:szCs w:val="22"/>
          <w:highlight w:val="none"/>
        </w:rPr>
      </w:pPr>
      <w:r>
        <w:rPr>
          <w:rFonts w:hint="eastAsia" w:ascii="宋体" w:hAnsi="宋体"/>
          <w:b/>
          <w:color w:val="auto"/>
          <w:sz w:val="22"/>
          <w:szCs w:val="22"/>
          <w:highlight w:val="none"/>
        </w:rPr>
        <w:t>九、其他注意事项</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1、在投标、开标时间，投标人不得向评委询问情况，不得进行旨在影响评标结果的活动。</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2、评委会不得向投标人解释落标原因。</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3、在投标、评标过程中，如果投标人联合故意抬高报价或出现其他不正当行为，采购人有权中止投标或评标。</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4、凡在投标、开标过程中，已提示是否异议的事项，投标人当时没有提出异议的，事后不得针对上述事项提出质疑。</w:t>
      </w:r>
    </w:p>
    <w:p>
      <w:pPr>
        <w:keepNext w:val="0"/>
        <w:keepLines w:val="0"/>
        <w:pageBreakBefore w:val="0"/>
        <w:widowControl w:val="0"/>
        <w:kinsoku/>
        <w:wordWrap/>
        <w:overflowPunct/>
        <w:topLinePunct w:val="0"/>
        <w:bidi w:val="0"/>
        <w:snapToGrid/>
        <w:spacing w:line="440" w:lineRule="exact"/>
        <w:ind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rPr>
        <w:t>十、中标通知</w:t>
      </w:r>
    </w:p>
    <w:p>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中标结果在</w:t>
      </w:r>
      <w:r>
        <w:rPr>
          <w:rFonts w:hint="eastAsia"/>
          <w:color w:val="auto"/>
          <w:sz w:val="22"/>
          <w:szCs w:val="22"/>
          <w:highlight w:val="none"/>
        </w:rPr>
        <w:t>南通市公共资源交易网站</w:t>
      </w:r>
      <w:r>
        <w:rPr>
          <w:rFonts w:hint="eastAsia"/>
          <w:color w:val="auto"/>
          <w:sz w:val="22"/>
          <w:szCs w:val="22"/>
          <w:highlight w:val="none"/>
          <w:lang w:eastAsia="zh-CN"/>
        </w:rPr>
        <w:t>、</w:t>
      </w:r>
      <w:r>
        <w:rPr>
          <w:rFonts w:hint="eastAsia"/>
          <w:color w:val="auto"/>
          <w:sz w:val="22"/>
          <w:szCs w:val="22"/>
          <w:highlight w:val="none"/>
          <w:lang w:val="en-US" w:eastAsia="zh-CN"/>
        </w:rPr>
        <w:t>南通网</w:t>
      </w:r>
      <w:r>
        <w:rPr>
          <w:rFonts w:hint="eastAsia"/>
          <w:color w:val="auto"/>
          <w:sz w:val="22"/>
          <w:szCs w:val="22"/>
          <w:highlight w:val="none"/>
        </w:rPr>
        <w:t>公告</w:t>
      </w:r>
      <w:r>
        <w:rPr>
          <w:rFonts w:hint="eastAsia" w:ascii="宋体" w:hAnsi="宋体"/>
          <w:color w:val="auto"/>
          <w:sz w:val="22"/>
          <w:szCs w:val="22"/>
          <w:highlight w:val="none"/>
        </w:rPr>
        <w:t>，公告期限为1个工作日。《中标通知书》一经发出，如采购人改变中标结果，或者中标供应商放弃中标的，各自承担相应的法律责任。《中标通知书》是采购合同的组成部分。</w:t>
      </w:r>
    </w:p>
    <w:p>
      <w:pPr>
        <w:keepNext w:val="0"/>
        <w:keepLines w:val="0"/>
        <w:pageBreakBefore w:val="0"/>
        <w:widowControl w:val="0"/>
        <w:kinsoku/>
        <w:wordWrap/>
        <w:overflowPunct/>
        <w:topLinePunct w:val="0"/>
        <w:bidi w:val="0"/>
        <w:snapToGrid/>
        <w:spacing w:line="440" w:lineRule="exact"/>
        <w:ind w:firstLine="442" w:firstLineChars="200"/>
        <w:contextualSpacing/>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十一、中标通知书的发放</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color w:val="auto"/>
          <w:sz w:val="22"/>
          <w:szCs w:val="22"/>
          <w:highlight w:val="none"/>
          <w:u w:val="single"/>
        </w:rPr>
      </w:pPr>
      <w:r>
        <w:rPr>
          <w:rFonts w:hint="eastAsia" w:ascii="宋体" w:hAnsi="宋体"/>
          <w:color w:val="auto"/>
          <w:sz w:val="22"/>
          <w:szCs w:val="22"/>
          <w:highlight w:val="none"/>
        </w:rPr>
        <w:t>中标通知书发放条件和途径：中标结果公告公示期结束后，供应商可至代理单位领取中标通知书。领取地址：</w:t>
      </w:r>
      <w:r>
        <w:rPr>
          <w:rFonts w:hint="eastAsia" w:ascii="宋体" w:hAnsi="宋体"/>
          <w:color w:val="auto"/>
          <w:sz w:val="22"/>
          <w:szCs w:val="22"/>
          <w:highlight w:val="none"/>
          <w:u w:val="single"/>
        </w:rPr>
        <w:t xml:space="preserve"> 南通市崇川区星城路299号（创源科技园3号楼501室）</w:t>
      </w:r>
      <w:r>
        <w:rPr>
          <w:rFonts w:hint="eastAsia" w:ascii="宋体" w:hAnsi="宋体"/>
          <w:color w:val="auto"/>
          <w:sz w:val="22"/>
          <w:szCs w:val="22"/>
          <w:highlight w:val="none"/>
        </w:rPr>
        <w:t>，电话：</w:t>
      </w:r>
      <w:r>
        <w:rPr>
          <w:rFonts w:hint="eastAsia" w:ascii="宋体" w:hAnsi="宋体"/>
          <w:color w:val="auto"/>
          <w:sz w:val="22"/>
          <w:szCs w:val="22"/>
          <w:highlight w:val="none"/>
          <w:u w:val="single"/>
        </w:rPr>
        <w:t xml:space="preserve"> 18068996360。</w:t>
      </w:r>
    </w:p>
    <w:p>
      <w:pPr>
        <w:rPr>
          <w:rFonts w:hint="eastAsia" w:ascii="宋体" w:hAnsi="宋体"/>
          <w:color w:val="auto"/>
          <w:sz w:val="21"/>
          <w:szCs w:val="21"/>
          <w:highlight w:val="none"/>
          <w:u w:val="single"/>
        </w:rPr>
      </w:pPr>
      <w:r>
        <w:rPr>
          <w:rFonts w:hint="eastAsia" w:ascii="宋体" w:hAnsi="宋体"/>
          <w:color w:val="auto"/>
          <w:sz w:val="21"/>
          <w:szCs w:val="21"/>
          <w:highlight w:val="none"/>
          <w:u w:val="single"/>
        </w:rPr>
        <w:br w:type="page"/>
      </w:r>
    </w:p>
    <w:p>
      <w:pPr>
        <w:snapToGrid w:val="0"/>
        <w:spacing w:line="300" w:lineRule="auto"/>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第五部分  合同签订与验收付款</w:t>
      </w:r>
    </w:p>
    <w:p>
      <w:pPr>
        <w:snapToGrid w:val="0"/>
        <w:spacing w:line="300" w:lineRule="auto"/>
        <w:jc w:val="center"/>
        <w:rPr>
          <w:rFonts w:hint="eastAsia" w:ascii="宋体" w:hAnsi="宋体"/>
          <w:color w:val="auto"/>
          <w:sz w:val="28"/>
          <w:szCs w:val="28"/>
          <w:highlight w:val="none"/>
        </w:rPr>
      </w:pPr>
    </w:p>
    <w:p>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w:t>
      </w:r>
      <w:r>
        <w:rPr>
          <w:rFonts w:hint="eastAsia" w:ascii="宋体" w:hAnsi="宋体" w:eastAsia="宋体" w:cs="宋体"/>
          <w:color w:val="auto"/>
          <w:sz w:val="22"/>
          <w:szCs w:val="22"/>
          <w:highlight w:val="none"/>
        </w:rPr>
        <w:t>、中标供应商和采购人需在《中标通知书》发出之日起</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日内签订合同。合同签订后中标供应商方可履约，否则引起的一切后果由中标供应商自行承担。</w:t>
      </w:r>
      <w:r>
        <w:rPr>
          <w:rFonts w:hint="eastAsia" w:ascii="宋体" w:hAnsi="宋体" w:eastAsia="宋体" w:cs="宋体"/>
          <w:b/>
          <w:color w:val="auto"/>
          <w:sz w:val="22"/>
          <w:szCs w:val="22"/>
          <w:highlight w:val="none"/>
        </w:rPr>
        <w:t>纸质合同一式陆份，采购人执叁份、供应商执</w:t>
      </w:r>
      <w:r>
        <w:rPr>
          <w:rFonts w:hint="eastAsia" w:ascii="宋体" w:hAnsi="宋体" w:eastAsia="宋体" w:cs="宋体"/>
          <w:b/>
          <w:color w:val="auto"/>
          <w:sz w:val="22"/>
          <w:szCs w:val="22"/>
          <w:highlight w:val="none"/>
          <w:lang w:val="en-US" w:eastAsia="zh-CN"/>
        </w:rPr>
        <w:t>叁</w:t>
      </w:r>
      <w:r>
        <w:rPr>
          <w:rFonts w:hint="eastAsia" w:ascii="宋体" w:hAnsi="宋体" w:eastAsia="宋体" w:cs="宋体"/>
          <w:b/>
          <w:color w:val="auto"/>
          <w:sz w:val="22"/>
          <w:szCs w:val="22"/>
          <w:highlight w:val="none"/>
        </w:rPr>
        <w:t>份。</w:t>
      </w:r>
      <w:r>
        <w:rPr>
          <w:rFonts w:hint="eastAsia" w:ascii="宋体" w:hAnsi="宋体" w:eastAsia="宋体" w:cs="宋体"/>
          <w:color w:val="auto"/>
          <w:sz w:val="22"/>
          <w:szCs w:val="22"/>
          <w:highlight w:val="none"/>
          <w:lang w:val="zh-CN"/>
        </w:rPr>
        <w:t>所签合同不得对采购文件作实质性修改</w:t>
      </w:r>
      <w:r>
        <w:rPr>
          <w:rFonts w:hint="eastAsia" w:ascii="宋体" w:hAnsi="宋体" w:eastAsia="宋体" w:cs="宋体"/>
          <w:color w:val="auto"/>
          <w:sz w:val="22"/>
          <w:szCs w:val="22"/>
          <w:highlight w:val="none"/>
        </w:rPr>
        <w:t>。采购人不得向中标供应商提出不合理的要求作为签订合同的条件，不得与中标供应商私下订立背离采购文件实质性内容的协议。</w:t>
      </w:r>
    </w:p>
    <w:p>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二</w:t>
      </w:r>
      <w:r>
        <w:rPr>
          <w:rFonts w:hint="eastAsia" w:ascii="宋体" w:hAnsi="宋体" w:eastAsia="宋体" w:cs="宋体"/>
          <w:color w:val="auto"/>
          <w:sz w:val="22"/>
          <w:szCs w:val="22"/>
          <w:highlight w:val="none"/>
        </w:rPr>
        <w:t>、</w:t>
      </w:r>
      <w:bookmarkStart w:id="4" w:name="OLE_LINK1"/>
      <w:bookmarkStart w:id="5" w:name="OLE_LINK2"/>
      <w:r>
        <w:rPr>
          <w:rFonts w:hint="eastAsia" w:ascii="宋体" w:hAnsi="宋体" w:eastAsia="宋体" w:cs="宋体"/>
          <w:color w:val="auto"/>
          <w:sz w:val="22"/>
          <w:szCs w:val="22"/>
          <w:highlight w:val="none"/>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zh-CN" w:eastAsia="zh-CN"/>
        </w:rPr>
        <w:t>五、</w:t>
      </w:r>
      <w:r>
        <w:rPr>
          <w:rFonts w:hint="eastAsia" w:ascii="宋体" w:hAnsi="宋体" w:eastAsia="宋体" w:cs="宋体"/>
          <w:b/>
          <w:bCs/>
          <w:color w:val="auto"/>
          <w:sz w:val="22"/>
          <w:szCs w:val="22"/>
          <w:highlight w:val="none"/>
          <w:lang w:val="en-US" w:eastAsia="zh-CN"/>
        </w:rPr>
        <w:t>不响应付款方式的，视同无效投标处理。实际付款方式以最终签订采购合同为准。</w:t>
      </w:r>
    </w:p>
    <w:p>
      <w:pPr>
        <w:pStyle w:val="2"/>
        <w:keepNext w:val="0"/>
        <w:keepLines w:val="0"/>
        <w:pageBreakBefore w:val="0"/>
        <w:widowControl w:val="0"/>
        <w:kinsoku w:val="0"/>
        <w:wordWrap/>
        <w:overflowPunct/>
        <w:topLinePunct/>
        <w:autoSpaceDE w:val="0"/>
        <w:autoSpaceDN w:val="0"/>
        <w:bidi w:val="0"/>
        <w:adjustRightInd/>
        <w:snapToGrid w:val="0"/>
        <w:spacing w:line="440" w:lineRule="exact"/>
        <w:ind w:right="21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款项由采购人按相关财务支付规定办理支付手续。不得故意拖延支付时间</w:t>
      </w:r>
      <w:bookmarkEnd w:id="4"/>
      <w:bookmarkEnd w:id="5"/>
      <w:r>
        <w:rPr>
          <w:rFonts w:hint="eastAsia" w:ascii="宋体" w:hAnsi="宋体" w:eastAsia="宋体" w:cs="宋体"/>
          <w:color w:val="auto"/>
          <w:sz w:val="22"/>
          <w:szCs w:val="22"/>
          <w:highlight w:val="none"/>
        </w:rPr>
        <w:t>。</w:t>
      </w:r>
    </w:p>
    <w:p>
      <w:pPr>
        <w:pStyle w:val="4"/>
        <w:keepNext w:val="0"/>
        <w:keepLines w:val="0"/>
        <w:pageBreakBefore w:val="0"/>
        <w:widowControl w:val="0"/>
        <w:wordWrap/>
        <w:overflowPunct/>
        <w:bidi w:val="0"/>
        <w:adjustRightInd/>
        <w:spacing w:line="44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六、合同主要条款</w:t>
      </w:r>
    </w:p>
    <w:p>
      <w:pPr>
        <w:rPr>
          <w:rFonts w:hint="eastAsia"/>
          <w:color w:val="auto"/>
          <w:sz w:val="22"/>
          <w:szCs w:val="22"/>
          <w:highlight w:val="none"/>
        </w:rPr>
      </w:pPr>
      <w:r>
        <w:rPr>
          <w:rFonts w:hint="eastAsia"/>
          <w:color w:val="auto"/>
          <w:sz w:val="22"/>
          <w:szCs w:val="22"/>
          <w:highlight w:val="none"/>
        </w:rPr>
        <w:br w:type="page"/>
      </w:r>
    </w:p>
    <w:p>
      <w:pPr>
        <w:pStyle w:val="21"/>
        <w:keepNext/>
        <w:keepLines/>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cs="宋体"/>
          <w:b/>
          <w:bCs/>
          <w:color w:val="auto"/>
          <w:kern w:val="2"/>
          <w:sz w:val="32"/>
          <w:szCs w:val="32"/>
          <w:highlight w:val="none"/>
          <w:u w:val="none"/>
          <w:shd w:val="clear" w:color="auto" w:fill="auto"/>
          <w:lang w:val="en-US" w:eastAsia="zh-CN" w:bidi="ar-SA"/>
        </w:rPr>
      </w:pPr>
      <w:r>
        <w:rPr>
          <w:rFonts w:hint="eastAsia" w:ascii="宋体" w:hAnsi="宋体" w:eastAsia="宋体" w:cs="宋体"/>
          <w:b/>
          <w:bCs/>
          <w:color w:val="auto"/>
          <w:kern w:val="2"/>
          <w:sz w:val="32"/>
          <w:szCs w:val="32"/>
          <w:highlight w:val="none"/>
          <w:u w:val="none"/>
          <w:shd w:val="clear" w:color="auto" w:fill="auto"/>
          <w:lang w:val="en-US" w:eastAsia="zh-CN" w:bidi="ar-SA"/>
        </w:rPr>
        <w:t>合同</w:t>
      </w:r>
      <w:r>
        <w:rPr>
          <w:rFonts w:hint="eastAsia" w:cs="宋体"/>
          <w:b/>
          <w:bCs/>
          <w:color w:val="auto"/>
          <w:kern w:val="2"/>
          <w:sz w:val="32"/>
          <w:szCs w:val="32"/>
          <w:highlight w:val="none"/>
          <w:u w:val="none"/>
          <w:shd w:val="clear" w:color="auto" w:fill="auto"/>
          <w:lang w:val="en-US" w:eastAsia="zh-CN" w:bidi="ar-SA"/>
        </w:rPr>
        <w:t>主要条款</w:t>
      </w:r>
      <w:bookmarkStart w:id="6" w:name="_Toc118779973"/>
      <w:bookmarkStart w:id="7" w:name="_Toc64793237"/>
    </w:p>
    <w:p>
      <w:pPr>
        <w:pStyle w:val="21"/>
        <w:keepNext/>
        <w:keepLines/>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cs="宋体"/>
          <w:b/>
          <w:bCs/>
          <w:color w:val="auto"/>
          <w:kern w:val="2"/>
          <w:sz w:val="32"/>
          <w:szCs w:val="32"/>
          <w:highlight w:val="none"/>
          <w:u w:val="none"/>
          <w:shd w:val="clear" w:color="auto" w:fill="auto"/>
          <w:lang w:val="en-US" w:eastAsia="zh-CN" w:bidi="ar-SA"/>
        </w:rPr>
      </w:pPr>
    </w:p>
    <w:p>
      <w:pPr>
        <w:pStyle w:val="21"/>
        <w:keepNext/>
        <w:keepLines/>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ascii="宋体" w:hAnsi="宋体"/>
          <w:b/>
          <w:color w:val="auto"/>
          <w:kern w:val="44"/>
          <w:sz w:val="32"/>
          <w:szCs w:val="32"/>
          <w:highlight w:val="none"/>
        </w:rPr>
      </w:pPr>
      <w:r>
        <w:rPr>
          <w:rFonts w:hint="eastAsia" w:ascii="宋体" w:hAnsi="宋体"/>
          <w:b/>
          <w:color w:val="auto"/>
          <w:kern w:val="44"/>
          <w:sz w:val="32"/>
          <w:szCs w:val="32"/>
          <w:highlight w:val="none"/>
        </w:rPr>
        <w:t>“梦之蓝M6+”南通新年群星演唱会合同书</w:t>
      </w:r>
    </w:p>
    <w:p>
      <w:pPr>
        <w:pStyle w:val="27"/>
        <w:spacing w:line="360" w:lineRule="auto"/>
        <w:ind w:firstLine="480" w:firstLineChars="200"/>
        <w:rPr>
          <w:rFonts w:eastAsia="宋体"/>
          <w:color w:val="auto"/>
          <w:sz w:val="24"/>
          <w:szCs w:val="24"/>
          <w:highlight w:val="none"/>
          <w:lang w:val="zh-TW" w:eastAsia="zh-TW"/>
        </w:rPr>
      </w:pP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甲方：</w:t>
      </w:r>
      <w:r>
        <w:rPr>
          <w:rFonts w:hint="eastAsia" w:ascii="宋体" w:hAnsi="宋体" w:eastAsia="宋体" w:cs="宋体"/>
          <w:color w:val="auto"/>
          <w:sz w:val="22"/>
          <w:szCs w:val="22"/>
          <w:highlight w:val="none"/>
        </w:rPr>
        <w:t>南通日报社</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zh-TW" w:eastAsia="zh-TW"/>
        </w:rPr>
        <w:t>乙方：</w:t>
      </w:r>
      <w:r>
        <w:rPr>
          <w:rFonts w:hint="eastAsia" w:ascii="宋体" w:hAnsi="宋体" w:eastAsia="宋体" w:cs="宋体"/>
          <w:color w:val="auto"/>
          <w:sz w:val="22"/>
          <w:szCs w:val="22"/>
          <w:highlight w:val="none"/>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为了明确甲、乙双方的权利义务，甲、乙双方经平等友好协商一致，根据《中华人民共和国民法典》和《中华人民共和国广告法》等相关法律法规的规定，共同订立本合同信守执行。</w:t>
      </w:r>
    </w:p>
    <w:p>
      <w:pPr>
        <w:pStyle w:val="27"/>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b/>
          <w:bCs/>
          <w:color w:val="auto"/>
          <w:sz w:val="22"/>
          <w:szCs w:val="22"/>
          <w:highlight w:val="none"/>
          <w:lang w:val="zh-TW" w:eastAsia="zh-TW"/>
        </w:rPr>
      </w:pPr>
      <w:r>
        <w:rPr>
          <w:rFonts w:hint="eastAsia" w:ascii="宋体" w:hAnsi="宋体" w:eastAsia="宋体" w:cs="宋体"/>
          <w:color w:val="auto"/>
          <w:sz w:val="22"/>
          <w:szCs w:val="22"/>
          <w:highlight w:val="none"/>
          <w:lang w:val="zh-TW" w:eastAsia="zh-TW"/>
        </w:rPr>
        <w:t>项目时间、场次、地点、名称等。</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时间：</w:t>
      </w:r>
      <w:r>
        <w:rPr>
          <w:rFonts w:hint="eastAsia" w:ascii="宋体" w:hAnsi="宋体" w:eastAsia="宋体" w:cs="宋体"/>
          <w:color w:val="auto"/>
          <w:sz w:val="22"/>
          <w:szCs w:val="22"/>
          <w:highlight w:val="none"/>
          <w:u w:val="single"/>
        </w:rPr>
        <w:t xml:space="preserve">   2024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1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7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zh-TW" w:eastAsia="zh-TW"/>
        </w:rPr>
        <w:t>。</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场次：</w:t>
      </w:r>
      <w:r>
        <w:rPr>
          <w:rFonts w:hint="eastAsia" w:ascii="宋体" w:hAnsi="宋体" w:eastAsia="宋体" w:cs="宋体"/>
          <w:color w:val="auto"/>
          <w:sz w:val="22"/>
          <w:szCs w:val="22"/>
          <w:highlight w:val="none"/>
          <w:u w:val="single"/>
        </w:rPr>
        <w:t xml:space="preserve">  1场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地点</w:t>
      </w:r>
      <w:r>
        <w:rPr>
          <w:rFonts w:hint="eastAsia" w:ascii="宋体" w:hAnsi="宋体" w:eastAsia="宋体" w:cs="宋体"/>
          <w:color w:val="auto"/>
          <w:sz w:val="22"/>
          <w:szCs w:val="22"/>
          <w:highlight w:val="none"/>
          <w:u w:val="single"/>
          <w:lang w:val="zh-TW" w:eastAsia="zh-TW"/>
        </w:rPr>
        <w:t>：</w:t>
      </w:r>
      <w:r>
        <w:rPr>
          <w:rFonts w:hint="eastAsia" w:ascii="宋体" w:hAnsi="宋体" w:eastAsia="宋体" w:cs="宋体"/>
          <w:color w:val="auto"/>
          <w:sz w:val="22"/>
          <w:szCs w:val="22"/>
          <w:highlight w:val="none"/>
          <w:u w:val="single"/>
        </w:rPr>
        <w:t xml:space="preserve"> 南通体育会展中心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名称</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u w:val="single"/>
        </w:rPr>
        <w:t>“梦之蓝M6+”南通新年群星演唱会</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1.5活动主办：</w:t>
      </w:r>
      <w:r>
        <w:rPr>
          <w:rFonts w:hint="eastAsia" w:ascii="宋体" w:hAnsi="宋体" w:eastAsia="宋体" w:cs="宋体"/>
          <w:color w:val="auto"/>
          <w:sz w:val="22"/>
          <w:szCs w:val="22"/>
          <w:highlight w:val="none"/>
          <w:u w:val="single"/>
        </w:rPr>
        <w:t>南通日报社</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none" w:color="auto"/>
          <w:lang w:val="en-US" w:eastAsia="zh-CN"/>
        </w:rPr>
        <w:t>1.6活动承办：</w:t>
      </w:r>
      <w:r>
        <w:rPr>
          <w:rFonts w:hint="eastAsia" w:ascii="宋体" w:hAnsi="宋体" w:eastAsia="宋体" w:cs="宋体"/>
          <w:color w:val="auto"/>
          <w:sz w:val="22"/>
          <w:szCs w:val="22"/>
          <w:highlight w:val="none"/>
          <w:u w:val="single"/>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1.6活动总冠名：</w:t>
      </w:r>
      <w:r>
        <w:rPr>
          <w:rFonts w:hint="eastAsia" w:ascii="宋体" w:hAnsi="宋体" w:eastAsia="宋体" w:cs="宋体"/>
          <w:color w:val="auto"/>
          <w:sz w:val="22"/>
          <w:szCs w:val="22"/>
          <w:highlight w:val="none"/>
          <w:u w:val="single"/>
        </w:rPr>
        <w:t>洋河股份</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1.7艺人名单：</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二、项目费用及付款方式等。</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highlight w:val="none"/>
          <w:u w:color="FF0000"/>
        </w:rPr>
      </w:pPr>
      <w:r>
        <w:rPr>
          <w:rFonts w:hint="eastAsia" w:ascii="宋体" w:hAnsi="宋体" w:eastAsia="宋体" w:cs="宋体"/>
          <w:color w:val="auto"/>
          <w:sz w:val="22"/>
          <w:szCs w:val="22"/>
          <w:highlight w:val="none"/>
        </w:rPr>
        <w:t>2.1</w:t>
      </w:r>
      <w:r>
        <w:rPr>
          <w:rFonts w:hint="eastAsia" w:ascii="宋体" w:hAnsi="宋体" w:eastAsia="宋体" w:cs="宋体"/>
          <w:color w:val="auto"/>
          <w:sz w:val="22"/>
          <w:szCs w:val="22"/>
          <w:highlight w:val="none"/>
          <w:lang w:val="zh-TW" w:eastAsia="zh-TW"/>
        </w:rPr>
        <w:t>本合同总金额为</w:t>
      </w:r>
      <w:r>
        <w:rPr>
          <w:rFonts w:hint="eastAsia" w:ascii="宋体" w:hAnsi="宋体" w:eastAsia="宋体" w:cs="宋体"/>
          <w:color w:val="auto"/>
          <w:sz w:val="22"/>
          <w:szCs w:val="22"/>
          <w:highlight w:val="none"/>
        </w:rPr>
        <w:t>RMB</w:t>
      </w:r>
      <w:r>
        <w:rPr>
          <w:rFonts w:hint="eastAsia" w:ascii="宋体" w:hAnsi="宋体" w:eastAsia="宋体" w:cs="宋体"/>
          <w:color w:val="auto"/>
          <w:sz w:val="22"/>
          <w:szCs w:val="22"/>
          <w:highlight w:val="none"/>
          <w:lang w:val="zh-TW" w:eastAsia="zh-TW"/>
        </w:rPr>
        <w:t>（小写）</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zh-TW" w:eastAsia="zh-TW"/>
        </w:rPr>
        <w:t>元</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（大写）</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lang w:val="zh-TW" w:eastAsia="zh-CN"/>
        </w:rPr>
        <w:t>（</w:t>
      </w:r>
      <w:r>
        <w:rPr>
          <w:rFonts w:hint="eastAsia" w:ascii="宋体" w:hAnsi="宋体" w:eastAsia="宋体" w:cs="宋体"/>
          <w:color w:val="auto"/>
          <w:sz w:val="22"/>
          <w:szCs w:val="22"/>
          <w:highlight w:val="none"/>
          <w:lang w:val="en-US" w:eastAsia="zh-CN"/>
        </w:rPr>
        <w:t>乙方具体服务明细见附件清单</w:t>
      </w:r>
      <w:r>
        <w:rPr>
          <w:rFonts w:hint="eastAsia" w:ascii="宋体" w:hAnsi="宋体" w:eastAsia="宋体" w:cs="宋体"/>
          <w:color w:val="auto"/>
          <w:sz w:val="22"/>
          <w:szCs w:val="22"/>
          <w:highlight w:val="none"/>
          <w:lang w:val="zh-TW" w:eastAsia="zh-CN"/>
        </w:rPr>
        <w:t>）</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val="zh-TW" w:eastAsia="zh-TW"/>
        </w:rPr>
        <w:t>付款方式：</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1、甲乙双方签订合同后，7个工作日内付合同价款的50%。</w:t>
      </w:r>
      <w:r>
        <w:rPr>
          <w:rFonts w:hint="eastAsia" w:ascii="宋体" w:hAnsi="宋体" w:eastAsia="宋体" w:cs="宋体"/>
          <w:color w:val="auto"/>
          <w:sz w:val="22"/>
          <w:szCs w:val="22"/>
          <w:highlight w:val="none"/>
          <w:lang w:val="en-US" w:eastAsia="zh-CN"/>
        </w:rPr>
        <w:t>计人民币</w:t>
      </w:r>
      <w:r>
        <w:rPr>
          <w:rFonts w:hint="eastAsia" w:ascii="宋体" w:hAnsi="宋体" w:eastAsia="宋体" w:cs="宋体"/>
          <w:color w:val="auto"/>
          <w:sz w:val="22"/>
          <w:szCs w:val="22"/>
          <w:highlight w:val="none"/>
          <w:lang w:val="zh-TW" w:eastAsia="zh-TW"/>
        </w:rPr>
        <w:t>（小写）</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zh-TW" w:eastAsia="zh-TW"/>
        </w:rPr>
        <w:t>元</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（大写）</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color="auto"/>
          <w:lang w:val="en-US" w:eastAsia="zh-CN"/>
        </w:rPr>
        <w:t>。</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演唱会前7个工作日内付合同价款的40%。</w:t>
      </w:r>
      <w:r>
        <w:rPr>
          <w:rFonts w:hint="eastAsia" w:ascii="宋体" w:hAnsi="宋体" w:eastAsia="宋体" w:cs="宋体"/>
          <w:color w:val="auto"/>
          <w:sz w:val="22"/>
          <w:szCs w:val="22"/>
          <w:highlight w:val="none"/>
          <w:lang w:val="en-US" w:eastAsia="zh-CN"/>
        </w:rPr>
        <w:t>计人民币</w:t>
      </w:r>
      <w:r>
        <w:rPr>
          <w:rFonts w:hint="eastAsia" w:ascii="宋体" w:hAnsi="宋体" w:eastAsia="宋体" w:cs="宋体"/>
          <w:color w:val="auto"/>
          <w:sz w:val="22"/>
          <w:szCs w:val="22"/>
          <w:highlight w:val="none"/>
          <w:lang w:val="zh-TW" w:eastAsia="zh-TW"/>
        </w:rPr>
        <w:t>（小写）</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zh-TW" w:eastAsia="zh-TW"/>
        </w:rPr>
        <w:t>元</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（大写）</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color="auto"/>
          <w:lang w:val="en-US" w:eastAsia="zh-CN"/>
        </w:rPr>
        <w:t>。</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演唱会后7个工作日内付合同价款的10%。</w:t>
      </w:r>
      <w:r>
        <w:rPr>
          <w:rFonts w:hint="eastAsia" w:ascii="宋体" w:hAnsi="宋体" w:eastAsia="宋体" w:cs="宋体"/>
          <w:color w:val="auto"/>
          <w:sz w:val="22"/>
          <w:szCs w:val="22"/>
          <w:highlight w:val="none"/>
          <w:lang w:val="en-US" w:eastAsia="zh-CN"/>
        </w:rPr>
        <w:t>计人民币</w:t>
      </w:r>
      <w:r>
        <w:rPr>
          <w:rFonts w:hint="eastAsia" w:ascii="宋体" w:hAnsi="宋体" w:eastAsia="宋体" w:cs="宋体"/>
          <w:color w:val="auto"/>
          <w:sz w:val="22"/>
          <w:szCs w:val="22"/>
          <w:highlight w:val="none"/>
          <w:lang w:val="zh-TW" w:eastAsia="zh-TW"/>
        </w:rPr>
        <w:t>（小写）</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zh-TW" w:eastAsia="zh-TW"/>
        </w:rPr>
        <w:t>元</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（大写）</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4837" w:leftChars="208" w:hanging="4400" w:hangingChars="2000"/>
        <w:textAlignment w:val="auto"/>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2.3乙方收款账号：</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4390" w:leftChars="624" w:hanging="3080" w:hangingChars="1400"/>
        <w:textAlignment w:val="auto"/>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开户银行：</w:t>
      </w:r>
      <w:r>
        <w:rPr>
          <w:rFonts w:hint="eastAsia" w:ascii="宋体" w:hAnsi="宋体" w:cs="宋体"/>
          <w:color w:val="auto"/>
          <w:sz w:val="22"/>
          <w:szCs w:val="22"/>
          <w:highlight w:val="none"/>
          <w:u w:val="single"/>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2.4履约保证金：</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0" w:leftChars="0" w:firstLine="440" w:firstLineChars="200"/>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本项目履约保证金为</w:t>
      </w:r>
      <w:r>
        <w:rPr>
          <w:rFonts w:hint="eastAsia" w:ascii="宋体" w:hAnsi="宋体" w:cs="宋体"/>
          <w:b/>
          <w:bCs/>
          <w:color w:val="auto"/>
          <w:sz w:val="22"/>
          <w:szCs w:val="22"/>
          <w:highlight w:val="none"/>
          <w:u w:val="single"/>
          <w:lang w:val="en-US" w:eastAsia="zh-CN"/>
        </w:rPr>
        <w:t>合同总</w:t>
      </w:r>
      <w:r>
        <w:rPr>
          <w:rFonts w:hint="eastAsia" w:ascii="宋体" w:hAnsi="宋体" w:eastAsia="宋体" w:cs="宋体"/>
          <w:b/>
          <w:bCs/>
          <w:color w:val="auto"/>
          <w:sz w:val="22"/>
          <w:szCs w:val="22"/>
          <w:highlight w:val="none"/>
          <w:u w:val="single"/>
          <w:lang w:val="en-US" w:eastAsia="zh-CN"/>
        </w:rPr>
        <w:t>价</w:t>
      </w:r>
      <w:r>
        <w:rPr>
          <w:rFonts w:hint="eastAsia" w:ascii="宋体" w:hAnsi="宋体" w:cs="宋体"/>
          <w:b/>
          <w:bCs/>
          <w:color w:val="auto"/>
          <w:sz w:val="22"/>
          <w:szCs w:val="22"/>
          <w:highlight w:val="none"/>
          <w:u w:val="single"/>
          <w:lang w:val="en-US" w:eastAsia="zh-CN"/>
        </w:rPr>
        <w:t>（含税）</w:t>
      </w:r>
      <w:r>
        <w:rPr>
          <w:rFonts w:hint="eastAsia" w:ascii="宋体" w:hAnsi="宋体" w:eastAsia="宋体" w:cs="宋体"/>
          <w:b/>
          <w:bCs/>
          <w:color w:val="auto"/>
          <w:sz w:val="22"/>
          <w:szCs w:val="22"/>
          <w:highlight w:val="none"/>
          <w:u w:val="single"/>
          <w:lang w:val="en-US" w:eastAsia="zh-CN"/>
        </w:rPr>
        <w:t>的5%</w:t>
      </w:r>
      <w:r>
        <w:rPr>
          <w:rFonts w:hint="eastAsia" w:ascii="宋体" w:hAnsi="宋体" w:eastAsia="宋体" w:cs="宋体"/>
          <w:color w:val="auto"/>
          <w:sz w:val="22"/>
          <w:szCs w:val="22"/>
          <w:highlight w:val="none"/>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0" w:leftChars="0" w:firstLine="440" w:firstLineChars="200"/>
        <w:textAlignment w:val="auto"/>
        <w:outlineLvl w:val="1"/>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rPr>
        <w:t>可以选择以</w:t>
      </w:r>
      <w:r>
        <w:rPr>
          <w:rFonts w:hint="eastAsia" w:ascii="宋体" w:hAnsi="宋体" w:eastAsia="宋体" w:cs="宋体"/>
          <w:color w:val="auto"/>
          <w:sz w:val="22"/>
          <w:szCs w:val="22"/>
          <w:highlight w:val="none"/>
          <w:u w:val="single"/>
        </w:rPr>
        <w:t xml:space="preserve">  支票、汇票、本票、保函  </w:t>
      </w:r>
      <w:r>
        <w:rPr>
          <w:rFonts w:hint="eastAsia" w:ascii="宋体" w:hAnsi="宋体" w:eastAsia="宋体" w:cs="宋体"/>
          <w:color w:val="auto"/>
          <w:sz w:val="22"/>
          <w:szCs w:val="22"/>
          <w:highlight w:val="none"/>
        </w:rPr>
        <w:t>等非现金形式缴纳履约保证金。</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0" w:leftChars="0" w:firstLine="440" w:firstLineChars="200"/>
        <w:textAlignment w:val="auto"/>
        <w:outlineLvl w:val="1"/>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rPr>
        <w:t>在按要求保质保量的完成该项目合同并通过验收后，</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rPr>
        <w:t>凭</w:t>
      </w: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rPr>
        <w:t>提交的申请，一次性无息退还该合同项目的履约保证金。</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0" w:leftChars="0" w:firstLine="440" w:firstLineChars="200"/>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由于</w:t>
      </w: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rPr>
        <w:t>原因，在签订合同后出现不按合同履行的情况，</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rPr>
        <w:t>有权将履约保证金作为违约金，全额不予退还，同时</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rPr>
        <w:t>亦有权终止合同，</w:t>
      </w: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rPr>
        <w:t>还须承担相应的法律赔偿责任。</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三、双方的权利义务</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r>
        <w:rPr>
          <w:rFonts w:hint="eastAsia" w:ascii="宋体" w:hAnsi="宋体" w:eastAsia="宋体" w:cs="宋体"/>
          <w:color w:val="auto"/>
          <w:sz w:val="22"/>
          <w:szCs w:val="22"/>
          <w:highlight w:val="none"/>
          <w:lang w:val="zh-TW" w:eastAsia="zh-TW"/>
        </w:rPr>
        <w:t>甲方的权利义务</w:t>
      </w:r>
    </w:p>
    <w:p>
      <w:pPr>
        <w:pStyle w:val="2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rPr>
        <w:t>3.1.1</w:t>
      </w:r>
      <w:r>
        <w:rPr>
          <w:rFonts w:hint="eastAsia" w:ascii="宋体" w:hAnsi="宋体" w:eastAsia="宋体" w:cs="宋体"/>
          <w:color w:val="auto"/>
          <w:sz w:val="22"/>
          <w:szCs w:val="22"/>
          <w:highlight w:val="none"/>
          <w:lang w:val="zh-TW" w:eastAsia="zh-TW"/>
        </w:rPr>
        <w:t>甲方享有冠名回报权益</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3.1.2</w:t>
      </w:r>
      <w:r>
        <w:rPr>
          <w:rFonts w:hint="eastAsia" w:ascii="宋体" w:hAnsi="宋体" w:eastAsia="宋体" w:cs="宋体"/>
          <w:color w:val="auto"/>
          <w:sz w:val="22"/>
          <w:szCs w:val="22"/>
          <w:highlight w:val="none"/>
          <w:lang w:val="zh-TW" w:eastAsia="zh-TW"/>
        </w:rPr>
        <w:t>甲方可拥有、保存本次</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的视频、图像等资料并合理使用，但不得出版、销售本次</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的</w:t>
      </w:r>
      <w:r>
        <w:rPr>
          <w:rFonts w:hint="eastAsia" w:ascii="宋体" w:hAnsi="宋体" w:eastAsia="宋体" w:cs="宋体"/>
          <w:color w:val="auto"/>
          <w:sz w:val="22"/>
          <w:szCs w:val="22"/>
          <w:highlight w:val="none"/>
        </w:rPr>
        <w:t>CD</w:t>
      </w:r>
      <w:r>
        <w:rPr>
          <w:rFonts w:hint="eastAsia"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rPr>
        <w:t>DVD</w:t>
      </w:r>
      <w:r>
        <w:rPr>
          <w:rFonts w:hint="eastAsia" w:ascii="宋体" w:hAnsi="宋体" w:eastAsia="宋体" w:cs="宋体"/>
          <w:color w:val="auto"/>
          <w:sz w:val="22"/>
          <w:szCs w:val="22"/>
          <w:highlight w:val="none"/>
          <w:lang w:val="zh-TW" w:eastAsia="zh-TW"/>
        </w:rPr>
        <w:t>、专辑画册（不包括节目单画册）等。</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rPr>
        <w:t>3.1.3</w:t>
      </w:r>
      <w:r>
        <w:rPr>
          <w:rFonts w:hint="eastAsia" w:ascii="宋体" w:hAnsi="宋体" w:eastAsia="宋体" w:cs="宋体"/>
          <w:color w:val="auto"/>
          <w:sz w:val="22"/>
          <w:szCs w:val="22"/>
          <w:highlight w:val="none"/>
          <w:lang w:val="zh-TW" w:eastAsia="zh-TW"/>
        </w:rPr>
        <w:t>甲方在本次</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的宣传和广告中，不得夸大和虚假宣传本次</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内容，不得进行有损于本次</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的其它</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的宣传。若由此引起对本次</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不良影响，将视为违约，乙方有权解除协议，并追究名誉损失和经济损失。</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u w:val="none" w:color="auto"/>
          <w:lang w:val="en-US" w:eastAsia="zh-CN"/>
        </w:rPr>
        <w:t>3.16</w:t>
      </w:r>
      <w:r>
        <w:rPr>
          <w:rFonts w:hint="eastAsia" w:ascii="宋体" w:hAnsi="宋体" w:eastAsia="宋体" w:cs="宋体"/>
          <w:b w:val="0"/>
          <w:bCs w:val="0"/>
          <w:color w:val="auto"/>
          <w:sz w:val="22"/>
          <w:szCs w:val="22"/>
          <w:highlight w:val="none"/>
          <w:u w:val="none" w:color="auto"/>
        </w:rPr>
        <w:t>有关本演出活动的文宣内容</w:t>
      </w:r>
      <w:r>
        <w:rPr>
          <w:rFonts w:hint="eastAsia" w:ascii="宋体" w:hAnsi="宋体" w:eastAsia="宋体" w:cs="宋体"/>
          <w:b w:val="0"/>
          <w:bCs w:val="0"/>
          <w:color w:val="auto"/>
          <w:sz w:val="22"/>
          <w:szCs w:val="22"/>
          <w:highlight w:val="none"/>
          <w:u w:val="none" w:color="auto"/>
          <w:lang w:eastAsia="zh-CN"/>
        </w:rPr>
        <w:t>（</w:t>
      </w:r>
      <w:r>
        <w:rPr>
          <w:rFonts w:hint="eastAsia" w:ascii="宋体" w:hAnsi="宋体" w:eastAsia="宋体" w:cs="宋体"/>
          <w:b w:val="0"/>
          <w:bCs w:val="0"/>
          <w:color w:val="auto"/>
          <w:sz w:val="22"/>
          <w:szCs w:val="22"/>
          <w:highlight w:val="none"/>
          <w:u w:val="none" w:color="auto"/>
          <w:lang w:val="en-US" w:eastAsia="zh-CN"/>
        </w:rPr>
        <w:t>含视频</w:t>
      </w:r>
      <w:r>
        <w:rPr>
          <w:rFonts w:hint="eastAsia" w:ascii="宋体" w:hAnsi="宋体" w:eastAsia="宋体" w:cs="宋体"/>
          <w:b w:val="0"/>
          <w:bCs w:val="0"/>
          <w:color w:val="auto"/>
          <w:sz w:val="22"/>
          <w:szCs w:val="22"/>
          <w:highlight w:val="none"/>
          <w:u w:val="none" w:color="auto"/>
          <w:lang w:eastAsia="zh-CN"/>
        </w:rPr>
        <w:t>）</w:t>
      </w:r>
      <w:r>
        <w:rPr>
          <w:rFonts w:hint="eastAsia" w:ascii="宋体" w:hAnsi="宋体" w:eastAsia="宋体" w:cs="宋体"/>
          <w:b w:val="0"/>
          <w:bCs w:val="0"/>
          <w:color w:val="auto"/>
          <w:sz w:val="22"/>
          <w:szCs w:val="22"/>
          <w:highlight w:val="none"/>
          <w:u w:val="none" w:color="auto"/>
        </w:rPr>
        <w:t>、海报、宣传品等印制</w:t>
      </w:r>
      <w:r>
        <w:rPr>
          <w:rFonts w:hint="eastAsia" w:ascii="宋体" w:hAnsi="宋体" w:eastAsia="宋体" w:cs="宋体"/>
          <w:b w:val="0"/>
          <w:bCs w:val="0"/>
          <w:color w:val="auto"/>
          <w:sz w:val="22"/>
          <w:szCs w:val="22"/>
          <w:highlight w:val="none"/>
          <w:u w:val="none" w:color="auto"/>
          <w:lang w:eastAsia="zh-CN"/>
        </w:rPr>
        <w:t>、</w:t>
      </w:r>
      <w:r>
        <w:rPr>
          <w:rFonts w:hint="eastAsia" w:ascii="宋体" w:hAnsi="宋体" w:eastAsia="宋体" w:cs="宋体"/>
          <w:b w:val="0"/>
          <w:bCs w:val="0"/>
          <w:color w:val="auto"/>
          <w:sz w:val="22"/>
          <w:szCs w:val="22"/>
          <w:highlight w:val="none"/>
          <w:u w:val="none" w:color="auto"/>
          <w:lang w:val="en-US" w:eastAsia="zh-CN"/>
        </w:rPr>
        <w:t>发布</w:t>
      </w:r>
      <w:r>
        <w:rPr>
          <w:rFonts w:hint="eastAsia" w:ascii="宋体" w:hAnsi="宋体" w:eastAsia="宋体" w:cs="宋体"/>
          <w:b w:val="0"/>
          <w:bCs w:val="0"/>
          <w:color w:val="auto"/>
          <w:sz w:val="22"/>
          <w:szCs w:val="22"/>
          <w:highlight w:val="none"/>
          <w:u w:val="none" w:color="auto"/>
        </w:rPr>
        <w:t>前，应告知乙方且将设计稿以电邮方式提供乙方，</w:t>
      </w:r>
      <w:r>
        <w:rPr>
          <w:rFonts w:hint="eastAsia" w:ascii="宋体" w:hAnsi="宋体" w:eastAsia="宋体" w:cs="宋体"/>
          <w:b w:val="0"/>
          <w:bCs w:val="0"/>
          <w:color w:val="auto"/>
          <w:sz w:val="22"/>
          <w:szCs w:val="22"/>
          <w:highlight w:val="none"/>
          <w:u w:val="none" w:color="auto"/>
          <w:lang w:val="en-US" w:eastAsia="zh-CN"/>
        </w:rPr>
        <w:t>乙方提交艺人团队进行审核，</w:t>
      </w:r>
      <w:r>
        <w:rPr>
          <w:rFonts w:hint="eastAsia" w:ascii="宋体" w:hAnsi="宋体" w:eastAsia="宋体" w:cs="宋体"/>
          <w:b w:val="0"/>
          <w:bCs w:val="0"/>
          <w:color w:val="auto"/>
          <w:sz w:val="22"/>
          <w:szCs w:val="22"/>
          <w:highlight w:val="none"/>
          <w:u w:val="none" w:color="auto"/>
        </w:rPr>
        <w:t>并经乙方书面同意后方可执行；任何宣传品不得公开发售，不提供下载或移作与本演出宣传无关的用途；任何宣传品其呈现方式不得导致大众/消费者误认艺人为任何产品代言人的嫌疑。</w:t>
      </w:r>
      <w:r>
        <w:rPr>
          <w:rFonts w:hint="eastAsia" w:ascii="宋体" w:hAnsi="宋体" w:eastAsia="宋体" w:cs="宋体"/>
          <w:b w:val="0"/>
          <w:bCs w:val="0"/>
          <w:color w:val="auto"/>
          <w:sz w:val="22"/>
          <w:szCs w:val="22"/>
          <w:highlight w:val="none"/>
          <w:u w:val="none" w:color="auto"/>
          <w:lang w:val="en-US" w:eastAsia="zh-CN"/>
        </w:rPr>
        <w:t>艺人签约合同书要求，</w:t>
      </w:r>
      <w:r>
        <w:rPr>
          <w:rFonts w:hint="eastAsia" w:ascii="宋体" w:hAnsi="宋体" w:eastAsia="宋体" w:cs="宋体"/>
          <w:color w:val="auto"/>
          <w:sz w:val="22"/>
          <w:szCs w:val="22"/>
          <w:highlight w:val="none"/>
        </w:rPr>
        <w:t>所有本演出活动相关广告应于本演出活动后七日内拆除，</w:t>
      </w:r>
      <w:r>
        <w:rPr>
          <w:rFonts w:hint="eastAsia" w:ascii="宋体" w:hAnsi="宋体" w:eastAsia="宋体" w:cs="宋体"/>
          <w:b w:val="0"/>
          <w:bCs w:val="0"/>
          <w:color w:val="auto"/>
          <w:sz w:val="22"/>
          <w:szCs w:val="22"/>
          <w:highlight w:val="none"/>
          <w:u w:val="none" w:color="auto"/>
        </w:rPr>
        <w:t>若甲方违反此约定，乙方有权要求甲方补偿乙方因此所受的全部损失。</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3.1.4甲方负责此次活动的票务销售，所有收益归甲方所有。如遇票务纠纷，与乙方无关。</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3.1.5甲方根据合同约定时间、按实际发生项目和确定的金额进行付款，如未按约定时间付款，乙方有权解除合同，所造成的经济损失由甲方承担，已付款项不予退还。</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3.17甲方向乙方提供本次演唱会门票/邀请函（</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en-US" w:eastAsia="zh-CN"/>
        </w:rPr>
        <w:t>张），用于报批过程中场馆方、公安、文化、消防、安监等部门的赠票，不含受邀艺人的赠票（</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en-US" w:eastAsia="zh-CN"/>
        </w:rPr>
        <w:t>张）。</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3.18甲方向乙方提供团队工作证、车辆通行证，保证演唱会圆满完成。</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r>
        <w:rPr>
          <w:rFonts w:hint="eastAsia" w:ascii="宋体" w:hAnsi="宋体" w:eastAsia="宋体" w:cs="宋体"/>
          <w:color w:val="auto"/>
          <w:sz w:val="22"/>
          <w:szCs w:val="22"/>
          <w:highlight w:val="none"/>
          <w:lang w:val="zh-TW" w:eastAsia="zh-TW"/>
        </w:rPr>
        <w:t>乙方权利义务</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zh-TW"/>
        </w:rPr>
      </w:pPr>
      <w:r>
        <w:rPr>
          <w:rFonts w:hint="eastAsia" w:ascii="宋体" w:hAnsi="宋体" w:eastAsia="宋体" w:cs="宋体"/>
          <w:color w:val="auto"/>
          <w:sz w:val="22"/>
          <w:szCs w:val="22"/>
          <w:highlight w:val="none"/>
        </w:rPr>
        <w:t>3.2.1</w:t>
      </w:r>
      <w:r>
        <w:rPr>
          <w:rFonts w:hint="eastAsia" w:ascii="宋体" w:hAnsi="宋体" w:eastAsia="宋体" w:cs="宋体"/>
          <w:color w:val="auto"/>
          <w:sz w:val="22"/>
          <w:szCs w:val="22"/>
          <w:highlight w:val="none"/>
          <w:lang w:val="zh-TW" w:eastAsia="zh-TW"/>
        </w:rPr>
        <w:t>乙方保证</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的合法有效性，乙方按照合同中约定负责营造</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场地内外氛围，</w:t>
      </w:r>
      <w:r>
        <w:rPr>
          <w:rFonts w:hint="eastAsia" w:ascii="宋体" w:hAnsi="宋体" w:eastAsia="宋体" w:cs="宋体"/>
          <w:color w:val="auto"/>
          <w:sz w:val="22"/>
          <w:szCs w:val="22"/>
          <w:highlight w:val="none"/>
        </w:rPr>
        <w:t>负责与场馆方的合同签约，</w:t>
      </w:r>
      <w:r>
        <w:rPr>
          <w:rFonts w:hint="eastAsia" w:ascii="宋体" w:hAnsi="宋体" w:eastAsia="宋体" w:cs="宋体"/>
          <w:color w:val="auto"/>
          <w:sz w:val="22"/>
          <w:szCs w:val="22"/>
          <w:highlight w:val="none"/>
          <w:lang w:val="zh-TW" w:eastAsia="zh-TW"/>
        </w:rPr>
        <w:t>保证</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顺利实施。</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3.2.2</w:t>
      </w:r>
      <w:r>
        <w:rPr>
          <w:rFonts w:hint="eastAsia" w:ascii="宋体" w:hAnsi="宋体" w:eastAsia="宋体" w:cs="宋体"/>
          <w:color w:val="auto"/>
          <w:sz w:val="22"/>
          <w:szCs w:val="22"/>
          <w:highlight w:val="none"/>
          <w:lang w:val="zh-TW" w:eastAsia="zh-TW"/>
        </w:rPr>
        <w:t>乙方将按本合同约定，保证本场</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的设计</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制作及组织实施。</w:t>
      </w:r>
      <w:r>
        <w:rPr>
          <w:rFonts w:hint="eastAsia" w:ascii="宋体" w:hAnsi="宋体" w:eastAsia="宋体" w:cs="宋体"/>
          <w:color w:val="auto"/>
          <w:sz w:val="22"/>
          <w:szCs w:val="22"/>
          <w:highlight w:val="none"/>
        </w:rPr>
        <w:t>在实施前提供完整的场地、舞台设计图（方案）由甲方审核确认。</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rPr>
        <w:t>3.2.3</w:t>
      </w:r>
      <w:r>
        <w:rPr>
          <w:rFonts w:hint="eastAsia" w:ascii="宋体" w:hAnsi="宋体" w:eastAsia="宋体" w:cs="宋体"/>
          <w:color w:val="auto"/>
          <w:sz w:val="22"/>
          <w:szCs w:val="22"/>
          <w:highlight w:val="none"/>
          <w:lang w:val="zh-TW" w:eastAsia="zh-TW"/>
        </w:rPr>
        <w:t>乙方在制作、宣传和组织实施中，有责任保障甲方在本合同中享有的权利。</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3.2.4乙方负责此次活动的文化、公安报批、舞台检测报告等相关手续和签约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甲方给予全程配合，确保演唱会圆满举办</w:t>
      </w:r>
      <w:r>
        <w:rPr>
          <w:rFonts w:hint="eastAsia" w:ascii="宋体" w:hAnsi="宋体" w:eastAsia="宋体" w:cs="宋体"/>
          <w:color w:val="auto"/>
          <w:sz w:val="22"/>
          <w:szCs w:val="22"/>
          <w:highlight w:val="none"/>
        </w:rPr>
        <w:t>。</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3.2.5乙方负责舞美搭建工程（包含灯光、音响、大屏、舞台主体），保证演唱会保质保量圆满完成。提供完整的灯光、音响、大屏、舞台主体的项目清单由甲方审核确认。</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3.2.6乙方为本次演唱会所邀请的艺人，不参加甲方组织的除演唱会以外的商业活动等，除个别艺人外，其他艺人打款后拍摄小视频仅供演唱会宣传使用。</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3.2.7乙方负责本次演唱会落地执行的物料、演职人员、演出的安全。</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3.2.8</w:t>
      </w:r>
      <w:r>
        <w:rPr>
          <w:rFonts w:hint="eastAsia" w:ascii="宋体" w:hAnsi="宋体" w:eastAsia="宋体" w:cs="宋体"/>
          <w:color w:val="auto"/>
          <w:sz w:val="22"/>
          <w:szCs w:val="22"/>
          <w:highlight w:val="none"/>
          <w:lang w:val="en-US" w:eastAsia="zh-CN"/>
        </w:rPr>
        <w:t>乙方申请付款时，必须开具对应金额的</w:t>
      </w:r>
      <w:r>
        <w:rPr>
          <w:rFonts w:hint="eastAsia" w:ascii="宋体" w:hAnsi="宋体" w:eastAsia="宋体" w:cs="宋体"/>
          <w:color w:val="auto"/>
          <w:sz w:val="22"/>
          <w:szCs w:val="22"/>
          <w:highlight w:val="none"/>
        </w:rPr>
        <w:t>增值税专用发票（税率为</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rPr>
        <w:t>%）给甲方。</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3.2.9甲方开票信息如下：</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default" w:ascii="宋体" w:hAnsi="宋体" w:eastAsia="宋体" w:cs="宋体"/>
          <w:color w:val="auto"/>
          <w:sz w:val="22"/>
          <w:szCs w:val="22"/>
          <w:highlight w:val="none"/>
          <w:u w:val="single" w:color="auto"/>
          <w:lang w:val="en-US" w:eastAsia="zh-CN"/>
        </w:rPr>
      </w:pPr>
      <w:r>
        <w:rPr>
          <w:rFonts w:hint="eastAsia" w:ascii="宋体" w:hAnsi="宋体" w:eastAsia="宋体" w:cs="宋体"/>
          <w:color w:val="auto"/>
          <w:sz w:val="22"/>
          <w:szCs w:val="22"/>
          <w:highlight w:val="none"/>
          <w:lang w:val="en-US" w:eastAsia="zh-CN"/>
        </w:rPr>
        <w:t>单位名称：</w:t>
      </w:r>
      <w:r>
        <w:rPr>
          <w:rFonts w:hint="eastAsia" w:ascii="宋体" w:hAnsi="宋体" w:eastAsia="宋体" w:cs="宋体"/>
          <w:color w:val="auto"/>
          <w:sz w:val="22"/>
          <w:szCs w:val="22"/>
          <w:highlight w:val="none"/>
          <w:u w:val="single" w:color="auto"/>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w:t>
      </w:r>
      <w:r>
        <w:rPr>
          <w:rFonts w:hint="eastAsia" w:ascii="宋体" w:hAnsi="宋体" w:eastAsia="宋体" w:cs="宋体"/>
          <w:color w:val="auto"/>
          <w:sz w:val="22"/>
          <w:szCs w:val="22"/>
          <w:highlight w:val="none"/>
          <w:u w:val="single" w:color="auto"/>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税号：</w:t>
      </w:r>
      <w:r>
        <w:rPr>
          <w:rFonts w:hint="eastAsia" w:ascii="宋体" w:hAnsi="宋体" w:eastAsia="宋体" w:cs="宋体"/>
          <w:color w:val="auto"/>
          <w:sz w:val="22"/>
          <w:szCs w:val="22"/>
          <w:highlight w:val="none"/>
          <w:u w:val="single" w:color="auto"/>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开户银行：</w:t>
      </w:r>
      <w:r>
        <w:rPr>
          <w:rFonts w:hint="eastAsia" w:ascii="宋体" w:hAnsi="宋体" w:eastAsia="宋体" w:cs="宋体"/>
          <w:color w:val="auto"/>
          <w:sz w:val="22"/>
          <w:szCs w:val="22"/>
          <w:highlight w:val="none"/>
          <w:u w:val="single" w:color="auto"/>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账号：</w:t>
      </w:r>
      <w:r>
        <w:rPr>
          <w:rFonts w:hint="eastAsia" w:ascii="宋体" w:hAnsi="宋体" w:eastAsia="宋体" w:cs="宋体"/>
          <w:color w:val="auto"/>
          <w:sz w:val="22"/>
          <w:szCs w:val="22"/>
          <w:highlight w:val="none"/>
          <w:u w:val="single" w:color="auto"/>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电话：</w:t>
      </w:r>
      <w:r>
        <w:rPr>
          <w:rFonts w:hint="eastAsia" w:ascii="宋体" w:hAnsi="宋体" w:eastAsia="宋体" w:cs="宋体"/>
          <w:color w:val="auto"/>
          <w:sz w:val="22"/>
          <w:szCs w:val="22"/>
          <w:highlight w:val="none"/>
          <w:u w:val="single" w:color="auto"/>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四、合同变更和终止</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color w:val="auto"/>
          <w:sz w:val="22"/>
          <w:szCs w:val="22"/>
          <w:highlight w:val="none"/>
          <w:lang w:val="zh-TW" w:eastAsia="zh-TW"/>
        </w:rPr>
        <w:t>未经双方书面同意任何一方不得解除合同，但本合同（包括补充合同）另有规定的除外。</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r>
        <w:rPr>
          <w:rFonts w:hint="eastAsia" w:ascii="宋体" w:hAnsi="宋体" w:eastAsia="宋体" w:cs="宋体"/>
          <w:color w:val="auto"/>
          <w:sz w:val="22"/>
          <w:szCs w:val="22"/>
          <w:highlight w:val="none"/>
          <w:lang w:val="zh-TW" w:eastAsia="zh-TW"/>
        </w:rPr>
        <w:t>任何一方违反本协议的约定，应承担违约责任，并赔偿守约一方因违约行为造成的全部损失（包括但不限于调查取证、法律诉讼、仲裁及律师费用等）。守约一方有权要求违约方在承担违约责任之后继续履行本协议。</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lang w:val="zh-TW" w:eastAsia="zh-TW"/>
        </w:rPr>
        <w:t>如因嘉宾突发疾病、交通事故或不可抗力因素导致的</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主嘉宾无法参加本次或本次</w:t>
      </w:r>
      <w:r>
        <w:rPr>
          <w:rFonts w:hint="eastAsia" w:ascii="宋体" w:hAnsi="宋体" w:eastAsia="宋体" w:cs="宋体"/>
          <w:color w:val="auto"/>
          <w:sz w:val="22"/>
          <w:szCs w:val="22"/>
          <w:highlight w:val="none"/>
          <w:lang w:val="zh-TW"/>
        </w:rPr>
        <w:t>活动</w:t>
      </w:r>
      <w:r>
        <w:rPr>
          <w:rFonts w:hint="eastAsia" w:ascii="宋体" w:hAnsi="宋体" w:eastAsia="宋体" w:cs="宋体"/>
          <w:color w:val="auto"/>
          <w:sz w:val="22"/>
          <w:szCs w:val="22"/>
          <w:highlight w:val="none"/>
          <w:lang w:val="zh-TW" w:eastAsia="zh-TW"/>
        </w:rPr>
        <w:t>被取消或推迟，不构成乙方违约，甲方有权取消或推迟本次演出。</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w:t>
      </w:r>
      <w:r>
        <w:rPr>
          <w:rFonts w:hint="eastAsia" w:ascii="宋体" w:hAnsi="宋体" w:eastAsia="宋体" w:cs="宋体"/>
          <w:color w:val="auto"/>
          <w:sz w:val="22"/>
          <w:szCs w:val="22"/>
          <w:highlight w:val="none"/>
          <w:lang w:val="zh-TW" w:eastAsia="zh-TW"/>
        </w:rPr>
        <w:t>若因乙方原因导致演出无法进行，乙方应退还甲方已支付的费用并承担甲方因此而支付的其他一切费用；如因乙方原因导致演出无法如期进行，因此增加的费用由乙方承担</w:t>
      </w:r>
      <w:r>
        <w:rPr>
          <w:rFonts w:hint="eastAsia" w:ascii="宋体" w:hAnsi="宋体" w:eastAsia="宋体" w:cs="宋体"/>
          <w:color w:val="auto"/>
          <w:sz w:val="22"/>
          <w:szCs w:val="22"/>
          <w:highlight w:val="none"/>
          <w:lang w:val="zh-TW"/>
        </w:rPr>
        <w:t>。</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五、适用法律和争议解决</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r>
        <w:rPr>
          <w:rFonts w:hint="eastAsia" w:ascii="宋体" w:hAnsi="宋体" w:eastAsia="宋体" w:cs="宋体"/>
          <w:color w:val="auto"/>
          <w:sz w:val="22"/>
          <w:szCs w:val="22"/>
          <w:highlight w:val="none"/>
          <w:lang w:val="zh-TW" w:eastAsia="zh-TW"/>
        </w:rPr>
        <w:t>在合同执行过程中存在的争议和违约行为，双方应通过友好协商解决。协商</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不成可向甲方注册地人民法院提起诉讼。</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w:t>
      </w:r>
      <w:r>
        <w:rPr>
          <w:rFonts w:hint="eastAsia" w:ascii="宋体" w:hAnsi="宋体" w:eastAsia="宋体" w:cs="宋体"/>
          <w:color w:val="auto"/>
          <w:sz w:val="22"/>
          <w:szCs w:val="22"/>
          <w:highlight w:val="none"/>
          <w:lang w:val="zh-TW" w:eastAsia="zh-TW"/>
        </w:rPr>
        <w:t>诉讼或仲裁进行过程中，除双方有争议的部分外，本合同其他部分仍然有效，各方应继续履行。</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lang w:val="zh-TW" w:eastAsia="zh-TW"/>
        </w:rPr>
        <w:t>六、其它规定</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w:t>
      </w:r>
      <w:r>
        <w:rPr>
          <w:rFonts w:hint="eastAsia" w:ascii="宋体" w:hAnsi="宋体" w:eastAsia="宋体" w:cs="宋体"/>
          <w:color w:val="auto"/>
          <w:sz w:val="22"/>
          <w:szCs w:val="22"/>
          <w:highlight w:val="none"/>
          <w:lang w:val="zh-TW" w:eastAsia="zh-TW"/>
        </w:rPr>
        <w:t>转让。未经合同另一方书面同意，一方不得转让本合同项下任何权利和义务。</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w:t>
      </w:r>
      <w:r>
        <w:rPr>
          <w:rFonts w:hint="eastAsia" w:ascii="宋体" w:hAnsi="宋体" w:eastAsia="宋体" w:cs="宋体"/>
          <w:color w:val="auto"/>
          <w:sz w:val="22"/>
          <w:szCs w:val="22"/>
          <w:highlight w:val="none"/>
          <w:lang w:val="zh-TW" w:eastAsia="zh-TW"/>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w:t>
      </w:r>
      <w:r>
        <w:rPr>
          <w:rFonts w:hint="eastAsia" w:ascii="宋体" w:hAnsi="宋体" w:eastAsia="宋体" w:cs="宋体"/>
          <w:color w:val="auto"/>
          <w:sz w:val="22"/>
          <w:szCs w:val="22"/>
          <w:highlight w:val="none"/>
          <w:lang w:val="zh-TW" w:eastAsia="zh-TW"/>
        </w:rPr>
        <w:t>合同修改和补充。本合同未尽事宜，应由双方友好协商解决。如需对本合同及其附件作任何修改或补充，须由双方以书面做出方为有效。修改或</w:t>
      </w:r>
      <w:r>
        <w:rPr>
          <w:rFonts w:hint="eastAsia" w:ascii="宋体" w:hAnsi="宋体" w:eastAsia="宋体" w:cs="宋体"/>
          <w:color w:val="auto"/>
          <w:sz w:val="22"/>
          <w:szCs w:val="22"/>
          <w:highlight w:val="none"/>
          <w:lang w:val="zh-TW" w:eastAsia="zh-CN"/>
        </w:rPr>
        <w:t>补充</w:t>
      </w:r>
      <w:r>
        <w:rPr>
          <w:rFonts w:hint="eastAsia" w:ascii="宋体" w:hAnsi="宋体" w:eastAsia="宋体" w:cs="宋体"/>
          <w:color w:val="auto"/>
          <w:sz w:val="22"/>
          <w:szCs w:val="22"/>
          <w:highlight w:val="none"/>
          <w:lang w:val="zh-TW" w:eastAsia="zh-TW"/>
        </w:rPr>
        <w:t>文件与本合同有不一致的，以修改或补充文件为准。</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6.4</w:t>
      </w:r>
      <w:r>
        <w:rPr>
          <w:rFonts w:hint="eastAsia" w:ascii="宋体" w:hAnsi="宋体" w:eastAsia="宋体" w:cs="宋体"/>
          <w:color w:val="auto"/>
          <w:sz w:val="22"/>
          <w:szCs w:val="22"/>
          <w:highlight w:val="none"/>
          <w:lang w:val="zh-TW" w:eastAsia="zh-TW"/>
        </w:rPr>
        <w:t>合同附件。本合同为打印文件，手填部分须加盖双方公章方为有效。合同附件为本合同的组成部分，与本合同正文具有同等法律效力。若合同附件与合同正文有任何冲突，以合同正文为准。</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6.5</w:t>
      </w:r>
      <w:r>
        <w:rPr>
          <w:rFonts w:hint="eastAsia" w:ascii="宋体" w:hAnsi="宋体" w:eastAsia="宋体" w:cs="宋体"/>
          <w:color w:val="auto"/>
          <w:sz w:val="22"/>
          <w:szCs w:val="22"/>
          <w:highlight w:val="none"/>
          <w:lang w:val="zh-TW" w:eastAsia="zh-TW"/>
        </w:rPr>
        <w:t>签约双方对本合同负有保密义务，未经一方允许任一方不得向其他方泄露本合同内容，如因一方泄露合同内容，给其他方造成损失的，过失方应给予其他方相应的赔偿或补偿。</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6.6</w:t>
      </w:r>
      <w:r>
        <w:rPr>
          <w:rFonts w:hint="eastAsia" w:ascii="宋体" w:hAnsi="宋体" w:eastAsia="宋体" w:cs="宋体"/>
          <w:color w:val="auto"/>
          <w:sz w:val="22"/>
          <w:szCs w:val="22"/>
          <w:highlight w:val="none"/>
          <w:lang w:val="zh-TW" w:eastAsia="zh-TW"/>
        </w:rPr>
        <w:t>乙方应向甲方提供营业执照复印件、法定代表人身份证复印件、能证明此能实施该项目的证明，如无以上文件甲方将拒绝盖章生效。如因特殊原因乙方不能提供证明，发生一切的责任由乙方承担。</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zh-TW" w:eastAsia="zh-TW"/>
        </w:rPr>
      </w:pPr>
      <w:r>
        <w:rPr>
          <w:rFonts w:hint="eastAsia" w:ascii="宋体" w:hAnsi="宋体" w:eastAsia="宋体" w:cs="宋体"/>
          <w:color w:val="auto"/>
          <w:sz w:val="22"/>
          <w:szCs w:val="22"/>
          <w:highlight w:val="none"/>
        </w:rPr>
        <w:t>6.7</w:t>
      </w:r>
      <w:r>
        <w:rPr>
          <w:rFonts w:hint="eastAsia" w:ascii="宋体" w:hAnsi="宋体" w:eastAsia="宋体" w:cs="宋体"/>
          <w:color w:val="auto"/>
          <w:sz w:val="22"/>
          <w:szCs w:val="22"/>
          <w:highlight w:val="none"/>
          <w:lang w:val="zh-TW" w:eastAsia="zh-TW"/>
        </w:rPr>
        <w:t>甲方的委托代理人仅有签订本协议的权限。甲方的委托代理人及甲方员工除非获得甲方另行书面授权，否则其做出的任何的行为均与甲方无关，乙方对此予以确认且无任何异议。</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6.8所列费用明细，在执行过程中若有变化，按实际发生额进行认可、结算。</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420"/>
        <w:textAlignment w:val="auto"/>
        <w:rPr>
          <w:rFonts w:hint="eastAsia" w:ascii="宋体" w:hAnsi="宋体" w:eastAsia="宋体" w:cs="宋体"/>
          <w:color w:val="auto"/>
          <w:sz w:val="22"/>
          <w:szCs w:val="22"/>
          <w:highlight w:val="none"/>
          <w:lang w:val="zh-TW"/>
        </w:rPr>
      </w:pPr>
      <w:r>
        <w:rPr>
          <w:rFonts w:hint="eastAsia" w:ascii="宋体" w:hAnsi="宋体" w:eastAsia="宋体" w:cs="宋体"/>
          <w:color w:val="auto"/>
          <w:sz w:val="22"/>
          <w:szCs w:val="22"/>
          <w:highlight w:val="none"/>
          <w:lang w:val="zh-TW" w:eastAsia="zh-TW"/>
        </w:rPr>
        <w:t>本合同由双方授权代表签字并加盖公司印章，自双方签署并加盖公司印章之日起生效</w:t>
      </w:r>
      <w:r>
        <w:rPr>
          <w:rFonts w:hint="eastAsia" w:ascii="宋体" w:hAnsi="宋体" w:eastAsia="宋体" w:cs="宋体"/>
          <w:color w:val="auto"/>
          <w:sz w:val="22"/>
          <w:szCs w:val="22"/>
          <w:highlight w:val="none"/>
          <w:lang w:val="zh-TW"/>
        </w:rPr>
        <w:t>。</w:t>
      </w:r>
    </w:p>
    <w:p>
      <w:pPr>
        <w:pStyle w:val="27"/>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lang w:eastAsia="zh-TW"/>
        </w:rPr>
      </w:pPr>
    </w:p>
    <w:bookmarkEnd w:id="6"/>
    <w:bookmarkEnd w:id="7"/>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甲方（公章）：                        乙方（公章）：</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签字或盖章</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法定代表人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签字或盖章</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                         年    月    日</w:t>
      </w:r>
    </w:p>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firstLine="1084" w:firstLineChars="300"/>
        <w:textAlignment w:val="auto"/>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第六部分  质疑提出和处理</w:t>
      </w:r>
    </w:p>
    <w:p>
      <w:pPr>
        <w:pStyle w:val="5"/>
        <w:snapToGrid w:val="0"/>
        <w:spacing w:line="400" w:lineRule="atLeast"/>
        <w:ind w:left="0" w:firstLine="640" w:firstLineChars="200"/>
        <w:contextualSpacing/>
        <w:rPr>
          <w:rFonts w:hAnsi="宋体"/>
          <w:color w:val="auto"/>
          <w:sz w:val="32"/>
          <w:szCs w:val="32"/>
          <w:highlight w:val="none"/>
        </w:rPr>
      </w:pP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一、质疑的提出</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(一)质疑人的身份要求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1.提出质疑的供应商应当是参与所质疑项目采购活动的供应商。</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2.潜在供应商已依法获取其可质疑的采购文件的，可以对该文件提出质疑。对采购文件提出质疑的，应当在获取采购文件或者采购文件公告期限届满之日起7个工作日内提出。</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(二)质疑提出的格式要求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参照《中华人民共和国政府采购法》、《中华人民共和国政府采购法实施条例》及《江苏省政府采购供应商监督管理暂行办法》的相关规定提交，质疑实行实名制，不得进行虚假、恶意质疑，未按上述要求提交的质疑函，采购人和采购代理机构有权不予受理。</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2.质疑函应包括：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（1）质疑投标人的名称、地址、邮编、联系人及联系电话；</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（2）质疑项目的名称、编号；</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（3）具体、明确的质疑事项和与质疑事项相关的请求；</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（4）事实依据；</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（5）必要的法律依据；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（6）提出质疑的日期。</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3.质疑函需遵循的原则：</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（三）质疑提出的时效要求</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（1）对可以质疑的采购文件提出质疑的，为收到采购文件之日或者采购文件公告期限届满之日；</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（2）对采购过程提出质疑的，为各采购程序环节结束之日；</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（3）对中标或者成交结果提出质疑的，为中标或者成交结果公告期限届满之日。</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投标人认为采购文件使自己的权益受到损害的，可以向采购代理机构或采购人提出质疑；投标人认为采购过程和采购结果使自己的权益受到损害的，可以以书面形式向采购代理机构或采购人提出质疑。</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2.投标人应在法定质疑期一次性提出针对同一采购程序环节的质疑。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二、《质疑函》的受理和答复</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采购代理机构或采购人收到质疑函后，将对质疑的形式和内容进行审查，如质疑函内容、格式不符合规定，采购代理机构需告知质疑人进行补正。</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 质疑人应当在法定质疑期限内进行补正并重新提交质疑函，拒不补正或者在法定期限内未重新提交质疑函的，为无效质疑，不予受理。</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3.采购人或采购代理机构答复供应商质疑应当采用书面方式并依法送达，质疑供应商或其委托代理人拒绝签收的视为已经送达。</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三、质疑处理</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质疑成立的处理</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（1）对于内容、格式符合规定的质疑函，采购代理机构或采购人在收到投标供应商的书面质疑后七个工作日内作出书面答复，但答复的内容不得涉及商业秘密。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（2）对采购文件提出的质疑，依法通过澄清或者修改可以继续开展采购活动的，澄清或者修改采购文件后继续开展采购活动；否则应当修改采购文件后重新开展采购活动。</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（3）对采购过程、中标或者成交结果提出的质疑，合格供应商符合法定数量时，可以从合格的候选人中另行确定中标、成交供应商的，应当依法另行确定中标供应商；否则应当重新开展采购活动。</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质疑答复导致中标、成交结果改变的，采购人或者采购代理机构应当将有关情况书面报告本级财政部门。</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2.质疑不成立的处理</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若质疑不成立，或者成立未对中标、成交结果构成影响的，继续开展采购活动。</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3.虚假质疑的处理</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（1）投标人提出书面质疑必须有理、有据，不得恶意质疑或提交虚假质疑。否则，一经查实，采购人有权依据采购的有关规定，报请采购监管部门对该投标人进行相应的行政处罚。                          </w:t>
      </w:r>
    </w:p>
    <w:p>
      <w:pPr>
        <w:pStyle w:val="5"/>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（2）在江苏省范围内一年累计三次以上质疑，均查无实据的供应商将按失信行为记入该注册供应商诚信档案中。</w:t>
      </w:r>
    </w:p>
    <w:p>
      <w:pPr>
        <w:pStyle w:val="5"/>
        <w:snapToGrid w:val="0"/>
        <w:spacing w:line="480" w:lineRule="exact"/>
        <w:ind w:left="0" w:firstLine="44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2"/>
          <w:szCs w:val="22"/>
          <w:highlight w:val="none"/>
        </w:rPr>
        <w:t>（3）采购代理机构或采购人受理质疑和答复相关咨询，联系电话详见招标公告。</w:t>
      </w:r>
    </w:p>
    <w:p>
      <w:pPr>
        <w:snapToGrid w:val="0"/>
        <w:spacing w:line="300" w:lineRule="auto"/>
        <w:contextualSpacing/>
        <w:rPr>
          <w:rFonts w:hint="eastAsia" w:ascii="宋体" w:hAnsi="宋体" w:eastAsia="宋体" w:cs="宋体"/>
          <w:color w:val="auto"/>
          <w:sz w:val="21"/>
          <w:szCs w:val="21"/>
          <w:highlight w:val="none"/>
        </w:rPr>
      </w:pPr>
    </w:p>
    <w:p>
      <w:pPr>
        <w:snapToGrid w:val="0"/>
        <w:spacing w:line="300" w:lineRule="auto"/>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仿宋_GB2312" w:hAnsi="宋体" w:eastAsia="仿宋_GB2312" w:cs="Times New Roman"/>
          <w:b/>
          <w:color w:val="auto"/>
          <w:kern w:val="0"/>
          <w:sz w:val="36"/>
          <w:szCs w:val="36"/>
          <w:highlight w:val="none"/>
          <w:lang w:val="en-US" w:eastAsia="zh-CN" w:bidi="ar-SA"/>
        </w:rPr>
        <w:t>第七部分  投标文件组成</w:t>
      </w:r>
    </w:p>
    <w:p>
      <w:pPr>
        <w:keepNext w:val="0"/>
        <w:keepLines w:val="0"/>
        <w:pageBreakBefore w:val="0"/>
        <w:widowControl w:val="0"/>
        <w:kinsoku/>
        <w:wordWrap/>
        <w:overflowPunct/>
        <w:topLinePunct w:val="0"/>
        <w:autoSpaceDE/>
        <w:autoSpaceDN/>
        <w:bidi w:val="0"/>
        <w:adjustRightInd/>
        <w:snapToGrid w:val="0"/>
        <w:spacing w:line="440" w:lineRule="exact"/>
        <w:ind w:firstLine="555"/>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投标文件由资格审查文件、报价文件</w:t>
      </w:r>
      <w:r>
        <w:rPr>
          <w:rFonts w:hint="eastAsia" w:ascii="宋体" w:hAnsi="宋体" w:cs="宋体"/>
          <w:b/>
          <w:color w:val="auto"/>
          <w:sz w:val="22"/>
          <w:szCs w:val="22"/>
          <w:highlight w:val="none"/>
          <w:lang w:val="en-US" w:eastAsia="zh-CN"/>
        </w:rPr>
        <w:t>二</w:t>
      </w:r>
      <w:r>
        <w:rPr>
          <w:rFonts w:hint="eastAsia" w:ascii="宋体" w:hAnsi="宋体" w:eastAsia="宋体" w:cs="宋体"/>
          <w:b/>
          <w:color w:val="auto"/>
          <w:sz w:val="22"/>
          <w:szCs w:val="22"/>
          <w:highlight w:val="none"/>
        </w:rPr>
        <w:t>部分组成，相关</w:t>
      </w:r>
      <w:r>
        <w:rPr>
          <w:rFonts w:hint="eastAsia" w:ascii="宋体" w:hAnsi="宋体" w:eastAsia="宋体" w:cs="宋体"/>
          <w:b/>
          <w:color w:val="auto"/>
          <w:sz w:val="22"/>
          <w:szCs w:val="22"/>
          <w:highlight w:val="none"/>
          <w:lang w:val="zh-CN"/>
        </w:rPr>
        <w:t>格式参见附件</w:t>
      </w:r>
      <w:r>
        <w:rPr>
          <w:rFonts w:hint="eastAsia" w:ascii="宋体" w:hAnsi="宋体" w:eastAsia="宋体" w:cs="宋体"/>
          <w:b/>
          <w:color w:val="auto"/>
          <w:sz w:val="22"/>
          <w:szCs w:val="22"/>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资格审查</w:t>
      </w:r>
      <w:r>
        <w:rPr>
          <w:rFonts w:hint="eastAsia" w:ascii="宋体" w:hAnsi="宋体" w:eastAsia="宋体" w:cs="宋体"/>
          <w:b/>
          <w:bCs/>
          <w:color w:val="auto"/>
          <w:kern w:val="0"/>
          <w:sz w:val="22"/>
          <w:szCs w:val="22"/>
          <w:highlight w:val="none"/>
        </w:rPr>
        <w:t>文件</w:t>
      </w:r>
      <w:r>
        <w:rPr>
          <w:rFonts w:hint="eastAsia" w:ascii="宋体" w:hAnsi="宋体" w:eastAsia="宋体" w:cs="宋体"/>
          <w:b/>
          <w:bCs/>
          <w:color w:val="auto"/>
          <w:kern w:val="0"/>
          <w:sz w:val="22"/>
          <w:szCs w:val="22"/>
          <w:highlight w:val="none"/>
          <w:lang w:val="zh-CN"/>
        </w:rPr>
        <w:t>（不能出现报价、商务技术</w:t>
      </w:r>
      <w:r>
        <w:rPr>
          <w:rFonts w:hint="eastAsia" w:ascii="宋体" w:hAnsi="宋体" w:eastAsia="宋体" w:cs="宋体"/>
          <w:b/>
          <w:bCs/>
          <w:color w:val="auto"/>
          <w:kern w:val="0"/>
          <w:sz w:val="22"/>
          <w:szCs w:val="22"/>
          <w:highlight w:val="none"/>
        </w:rPr>
        <w:t>文件</w:t>
      </w:r>
      <w:r>
        <w:rPr>
          <w:rFonts w:hint="eastAsia" w:ascii="宋体" w:hAnsi="宋体" w:eastAsia="宋体" w:cs="宋体"/>
          <w:b/>
          <w:bCs/>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1、关于资格的声明函</w:t>
      </w:r>
      <w:r>
        <w:rPr>
          <w:rFonts w:hint="eastAsia" w:ascii="宋体" w:hAnsi="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2、法定代表人身份证明书</w:t>
      </w:r>
      <w:r>
        <w:rPr>
          <w:rFonts w:hint="eastAsia" w:ascii="宋体" w:hAnsi="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3、授权委托书原件（</w:t>
      </w:r>
      <w:r>
        <w:rPr>
          <w:rFonts w:hint="eastAsia" w:ascii="宋体" w:hAnsi="宋体" w:eastAsia="宋体" w:cs="宋体"/>
          <w:color w:val="auto"/>
          <w:kern w:val="0"/>
          <w:sz w:val="22"/>
          <w:szCs w:val="22"/>
          <w:highlight w:val="none"/>
          <w:lang w:val="en-US" w:eastAsia="zh-CN"/>
        </w:rPr>
        <w:t>如有授权</w:t>
      </w:r>
      <w:r>
        <w:rPr>
          <w:rFonts w:hint="eastAsia" w:ascii="宋体" w:hAnsi="宋体" w:eastAsia="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、履行合同所必需的设备和专业技术能力承诺函</w:t>
      </w:r>
      <w:r>
        <w:rPr>
          <w:rFonts w:hint="eastAsia" w:ascii="宋体" w:hAnsi="宋体" w:cs="宋体"/>
          <w:color w:val="auto"/>
          <w:sz w:val="22"/>
          <w:szCs w:val="22"/>
          <w:highlight w:val="none"/>
          <w:lang w:val="en-US" w:eastAsia="zh-CN"/>
        </w:rPr>
        <w:t>原件</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、参加采购活动前 3 年内在经营活动中没有重大违法记录和失信记录的书面声明</w:t>
      </w:r>
      <w:r>
        <w:rPr>
          <w:rFonts w:hint="eastAsia" w:ascii="宋体" w:hAnsi="宋体" w:cs="宋体"/>
          <w:color w:val="auto"/>
          <w:sz w:val="22"/>
          <w:szCs w:val="22"/>
          <w:highlight w:val="none"/>
          <w:lang w:val="en-US" w:eastAsia="zh-CN"/>
        </w:rPr>
        <w:t>原件</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投标人</w:t>
      </w:r>
      <w:r>
        <w:rPr>
          <w:rFonts w:hint="eastAsia" w:ascii="宋体" w:hAnsi="宋体" w:eastAsia="宋体" w:cs="宋体"/>
          <w:color w:val="auto"/>
          <w:kern w:val="0"/>
          <w:sz w:val="22"/>
          <w:szCs w:val="22"/>
          <w:highlight w:val="none"/>
          <w:lang w:val="en-US" w:eastAsia="zh-CN"/>
        </w:rPr>
        <w:t>营业执照复印件；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7、有效的《营业性演出许可证》复印件。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8、投标人须提供《承诺函》（格式自拟，加盖投标人公章）原件，主要内容包括：承诺在本项目合同签订前提供至少包括李荣浩、李克勤、蔡健雅三位艺人（经纪公司）出具的同意参加本场演出的有效函件。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zh-CN"/>
        </w:rPr>
        <w:t>招标公告资格要求提供相应的佐证材料；</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lang w:val="zh-CN"/>
        </w:rPr>
        <w:t>、其它需要提交的资格审查证明材料。</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92"/>
        <w:contextualSpacing/>
        <w:textAlignment w:val="auto"/>
        <w:rPr>
          <w:rFonts w:hint="default"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注：以上要求提供的原件均应为有效的原件，要求提供的复印件均应为有效的复印件并加盖投标人单位公章。</w:t>
      </w:r>
    </w:p>
    <w:p>
      <w:pPr>
        <w:keepNext w:val="0"/>
        <w:keepLines w:val="0"/>
        <w:pageBreakBefore w:val="0"/>
        <w:widowControl w:val="0"/>
        <w:kinsoku/>
        <w:wordWrap/>
        <w:overflowPunct/>
        <w:topLinePunct w:val="0"/>
        <w:autoSpaceDE/>
        <w:autoSpaceDN/>
        <w:bidi w:val="0"/>
        <w:adjustRightInd/>
        <w:snapToGrid w:val="0"/>
        <w:spacing w:line="440" w:lineRule="exact"/>
        <w:ind w:firstLine="424" w:firstLineChars="192"/>
        <w:contextualSpacing/>
        <w:textAlignment w:val="auto"/>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二</w:t>
      </w:r>
      <w:r>
        <w:rPr>
          <w:rFonts w:hint="eastAsia" w:ascii="宋体" w:hAnsi="宋体" w:eastAsia="宋体" w:cs="宋体"/>
          <w:b/>
          <w:bCs/>
          <w:color w:val="auto"/>
          <w:kern w:val="0"/>
          <w:sz w:val="22"/>
          <w:szCs w:val="22"/>
          <w:highlight w:val="none"/>
          <w:lang w:val="zh-CN"/>
        </w:rPr>
        <w:t>、</w:t>
      </w:r>
      <w:r>
        <w:rPr>
          <w:rFonts w:hint="eastAsia" w:ascii="宋体" w:hAnsi="宋体" w:eastAsia="宋体" w:cs="宋体"/>
          <w:b/>
          <w:bCs/>
          <w:color w:val="auto"/>
          <w:kern w:val="0"/>
          <w:sz w:val="22"/>
          <w:szCs w:val="22"/>
          <w:highlight w:val="none"/>
        </w:rPr>
        <w:t>报价文件</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1、投标响应函</w:t>
      </w:r>
      <w:r>
        <w:rPr>
          <w:rFonts w:hint="eastAsia" w:ascii="宋体" w:hAnsi="宋体" w:cs="宋体"/>
          <w:color w:val="auto"/>
          <w:kern w:val="0"/>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zh-CN"/>
        </w:rPr>
        <w:t>、现场勘察承诺函</w:t>
      </w:r>
      <w:r>
        <w:rPr>
          <w:rFonts w:hint="eastAsia" w:ascii="宋体" w:hAnsi="宋体" w:cs="宋体"/>
          <w:color w:val="auto"/>
          <w:kern w:val="0"/>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、开标一览表；</w:t>
      </w:r>
    </w:p>
    <w:p>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zh-CN"/>
        </w:rPr>
        <w:t>、分项报价表；</w:t>
      </w:r>
    </w:p>
    <w:p>
      <w:pPr>
        <w:spacing w:line="360" w:lineRule="auto"/>
        <w:ind w:firstLine="643" w:firstLineChars="200"/>
        <w:rPr>
          <w:rFonts w:hint="eastAsia" w:ascii="Calibri" w:hAnsi="Calibri"/>
          <w:b/>
          <w:bCs/>
          <w:color w:val="auto"/>
          <w:sz w:val="32"/>
          <w:szCs w:val="32"/>
          <w:highlight w:val="none"/>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pPr>
        <w:spacing w:line="360" w:lineRule="auto"/>
        <w:ind w:firstLine="643" w:firstLineChars="200"/>
        <w:rPr>
          <w:rFonts w:hint="eastAsia" w:ascii="Calibri" w:hAnsi="Calibri"/>
          <w:b/>
          <w:bCs/>
          <w:color w:val="auto"/>
          <w:sz w:val="32"/>
          <w:szCs w:val="32"/>
          <w:highlight w:val="none"/>
        </w:rPr>
      </w:pPr>
    </w:p>
    <w:p>
      <w:pPr>
        <w:spacing w:line="360" w:lineRule="auto"/>
        <w:jc w:val="center"/>
        <w:rPr>
          <w:rFonts w:hint="eastAsia"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pPr>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项目编号：</w:t>
      </w:r>
    </w:p>
    <w:p>
      <w:pPr>
        <w:spacing w:line="360" w:lineRule="auto"/>
        <w:ind w:firstLine="2400" w:firstLineChars="1000"/>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w:t>
      </w:r>
    </w:p>
    <w:p>
      <w:pPr>
        <w:spacing w:line="360" w:lineRule="auto"/>
        <w:rPr>
          <w:rFonts w:hint="eastAsia" w:ascii="宋体" w:hAnsi="宋体" w:cs="宋体"/>
          <w:color w:val="auto"/>
          <w:sz w:val="24"/>
          <w:highlight w:val="none"/>
        </w:rPr>
      </w:pPr>
    </w:p>
    <w:p>
      <w:pPr>
        <w:spacing w:line="360" w:lineRule="auto"/>
        <w:ind w:firstLine="1920" w:firstLineChars="800"/>
        <w:rPr>
          <w:rFonts w:hint="eastAsia" w:ascii="宋体" w:hAnsi="宋体" w:cs="宋体"/>
          <w:color w:val="auto"/>
          <w:sz w:val="24"/>
          <w:highlight w:val="none"/>
        </w:rPr>
      </w:pPr>
      <w:r>
        <w:rPr>
          <w:rFonts w:hint="eastAsia" w:ascii="宋体" w:hAnsi="宋体" w:cs="宋体"/>
          <w:color w:val="auto"/>
          <w:sz w:val="24"/>
          <w:highlight w:val="none"/>
        </w:rPr>
        <w:t>对应投标文件填写：资格审查文件</w:t>
      </w:r>
    </w:p>
    <w:p>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对应投标文件填写：报价文件</w:t>
      </w:r>
    </w:p>
    <w:p>
      <w:pPr>
        <w:jc w:val="center"/>
        <w:rPr>
          <w:rFonts w:hint="eastAsia" w:ascii="宋体" w:hAnsi="宋体" w:cs="宋体"/>
          <w:b/>
          <w:color w:val="auto"/>
          <w:sz w:val="24"/>
          <w:highlight w:val="none"/>
        </w:rPr>
      </w:pPr>
      <w:r>
        <w:rPr>
          <w:rFonts w:hint="eastAsia" w:ascii="宋体" w:hAnsi="宋体" w:cs="宋体"/>
          <w:b/>
          <w:color w:val="auto"/>
          <w:sz w:val="24"/>
          <w:highlight w:val="none"/>
        </w:rPr>
        <w:t>（资格后审）</w:t>
      </w:r>
    </w:p>
    <w:p>
      <w:pPr>
        <w:jc w:val="center"/>
        <w:rPr>
          <w:rFonts w:hint="eastAsia" w:ascii="宋体" w:hAnsi="宋体" w:cs="宋体"/>
          <w:b/>
          <w:color w:val="auto"/>
          <w:sz w:val="24"/>
          <w:highlight w:val="none"/>
        </w:rPr>
      </w:pPr>
    </w:p>
    <w:p>
      <w:pPr>
        <w:snapToGrid w:val="0"/>
        <w:spacing w:line="520" w:lineRule="exact"/>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投标供应商：参加投标供应商全称（公章）</w:t>
      </w:r>
    </w:p>
    <w:p>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日  期：      年  月  日</w:t>
      </w:r>
    </w:p>
    <w:p>
      <w:pPr>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一、资格审查文件相关的格式文件及表格</w:t>
      </w:r>
    </w:p>
    <w:p>
      <w:pPr>
        <w:snapToGrid w:val="0"/>
        <w:spacing w:line="360" w:lineRule="auto"/>
        <w:jc w:val="center"/>
        <w:outlineLvl w:val="4"/>
        <w:rPr>
          <w:rFonts w:hint="eastAsia" w:ascii="宋体" w:hAnsi="宋体" w:cs="宋体"/>
          <w:b/>
          <w:bCs/>
          <w:color w:val="auto"/>
          <w:sz w:val="24"/>
          <w:highlight w:val="none"/>
        </w:rPr>
      </w:pPr>
    </w:p>
    <w:p>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t>1、关于资格的声明函</w:t>
      </w:r>
    </w:p>
    <w:p>
      <w:pPr>
        <w:adjustRightInd w:val="0"/>
        <w:snapToGrid w:val="0"/>
        <w:spacing w:line="360" w:lineRule="auto"/>
        <w:jc w:val="left"/>
        <w:rPr>
          <w:rFonts w:hint="eastAsia" w:ascii="宋体" w:hAnsi="宋体" w:cs="宋体"/>
          <w:color w:val="auto"/>
          <w:sz w:val="24"/>
          <w:highlight w:val="none"/>
          <w:u w:val="single"/>
        </w:rPr>
      </w:pPr>
    </w:p>
    <w:p>
      <w:pPr>
        <w:adjustRightInd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overflowPunct w:val="0"/>
        <w:adjustRightInd w:val="0"/>
        <w:spacing w:line="360" w:lineRule="auto"/>
        <w:ind w:firstLine="66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本公司愿就由贵单位组织实施的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项目名称、标段名称及项目编号)的招标活动进行投标。本公司所提交的投标文件中所有关于投标资格的文件、证明和陈述均是真实的、准确的。若与真实情况不符，本公司愿意承担由此而产生的一切后果。</w:t>
      </w:r>
    </w:p>
    <w:p>
      <w:pPr>
        <w:overflowPunct w:val="0"/>
        <w:adjustRightInd w:val="0"/>
        <w:spacing w:line="360" w:lineRule="auto"/>
        <w:ind w:firstLine="420"/>
        <w:jc w:val="left"/>
        <w:textAlignment w:val="baseline"/>
        <w:rPr>
          <w:rFonts w:hint="eastAsia" w:ascii="宋体" w:hAnsi="宋体" w:cs="宋体"/>
          <w:color w:val="auto"/>
          <w:sz w:val="24"/>
          <w:highlight w:val="none"/>
        </w:rPr>
      </w:pPr>
    </w:p>
    <w:p>
      <w:pPr>
        <w:overflowPunct w:val="0"/>
        <w:adjustRightInd w:val="0"/>
        <w:spacing w:line="360" w:lineRule="auto"/>
        <w:ind w:firstLine="420"/>
        <w:jc w:val="left"/>
        <w:textAlignment w:val="baseline"/>
        <w:rPr>
          <w:rFonts w:hint="eastAsia" w:ascii="宋体" w:hAnsi="宋体" w:cs="宋体"/>
          <w:color w:val="auto"/>
          <w:sz w:val="24"/>
          <w:highlight w:val="none"/>
        </w:rPr>
      </w:pP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投标供应商：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pPr>
        <w:spacing w:line="360" w:lineRule="auto"/>
        <w:jc w:val="center"/>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2、法定代表人身份证明书</w:t>
      </w:r>
    </w:p>
    <w:p>
      <w:pPr>
        <w:spacing w:line="360" w:lineRule="auto"/>
        <w:jc w:val="center"/>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4"/>
          <w:highlight w:val="none"/>
          <w:u w:val="single"/>
        </w:rPr>
      </w:pPr>
    </w:p>
    <w:p>
      <w:pPr>
        <w:adjustRightInd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（采购项目名称、标段名称及项目编号)项目公开招标采购活动，全权代表我公司处理投标的有关事宜。</w:t>
      </w:r>
    </w:p>
    <w:p>
      <w:pPr>
        <w:spacing w:line="360" w:lineRule="auto"/>
        <w:ind w:firstLine="480" w:firstLineChars="200"/>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附：法定代表人情况：</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lang w:val="en-US" w:eastAsia="zh-CN"/>
        </w:rPr>
        <w:t>号码</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adjustRightInd w:val="0"/>
        <w:snapToGrid w:val="0"/>
        <w:spacing w:line="360" w:lineRule="auto"/>
        <w:ind w:firstLine="482"/>
        <w:rPr>
          <w:rFonts w:hint="eastAsia"/>
          <w:color w:val="auto"/>
          <w:kern w:val="0"/>
          <w:sz w:val="24"/>
          <w:szCs w:val="20"/>
          <w:highlight w:val="none"/>
          <w:shd w:val="clear" w:color="auto" w:fill="FFFFFF"/>
        </w:rPr>
      </w:pPr>
    </w:p>
    <w:p>
      <w:pPr>
        <w:rPr>
          <w:rFonts w:hint="eastAsia" w:ascii="宋体" w:hAnsi="宋体" w:cs="宋体"/>
          <w:color w:val="auto"/>
          <w:sz w:val="24"/>
          <w:highlight w:val="none"/>
        </w:rPr>
      </w:pPr>
    </w:p>
    <w:p>
      <w:pPr>
        <w:widowControl/>
        <w:tabs>
          <w:tab w:val="right" w:leader="hyphen" w:pos="9736"/>
        </w:tabs>
        <w:spacing w:after="100" w:line="276" w:lineRule="auto"/>
        <w:jc w:val="center"/>
        <w:rPr>
          <w:rFonts w:hint="eastAsia" w:ascii="Calibri" w:hAnsi="Calibri"/>
          <w:color w:val="auto"/>
          <w:kern w:val="0"/>
          <w:sz w:val="22"/>
          <w:szCs w:val="22"/>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2280" w:firstLineChars="950"/>
        <w:rPr>
          <w:rFonts w:hint="eastAsia"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hint="eastAsia" w:ascii="宋体" w:hAnsi="宋体" w:cs="宋体"/>
          <w:b/>
          <w:bCs/>
          <w:color w:val="auto"/>
          <w:sz w:val="24"/>
          <w:highlight w:val="none"/>
        </w:rPr>
      </w:pPr>
    </w:p>
    <w:p>
      <w:pPr>
        <w:spacing w:line="360" w:lineRule="auto"/>
        <w:ind w:firstLine="2289" w:firstLineChars="95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pPr>
        <w:snapToGrid w:val="0"/>
        <w:spacing w:line="360" w:lineRule="auto"/>
        <w:jc w:val="center"/>
        <w:rPr>
          <w:rFonts w:hint="eastAsia" w:ascii="宋体" w:hAnsi="宋体" w:cs="宋体"/>
          <w:color w:val="auto"/>
          <w:sz w:val="24"/>
          <w:highlight w:val="none"/>
          <w:u w:val="single"/>
        </w:rPr>
      </w:pPr>
    </w:p>
    <w:p>
      <w:pPr>
        <w:snapToGrid w:val="0"/>
        <w:spacing w:line="360" w:lineRule="auto"/>
        <w:rPr>
          <w:rFonts w:hint="eastAsia" w:ascii="宋体" w:hAnsi="宋体" w:cs="宋体"/>
          <w:bCs/>
          <w:color w:val="auto"/>
          <w:sz w:val="24"/>
          <w:highlight w:val="none"/>
        </w:rPr>
      </w:pPr>
    </w:p>
    <w:p>
      <w:pPr>
        <w:adjustRightInd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被授权人的姓名）代表我公司参加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（采购项目名称、标段名称及项目编号)项目的采购活动，全权处理一切与该项目公开招标有关的事务。其在办理上述事宜过程中所签署的所有文件我公司均予以承认。</w:t>
      </w:r>
    </w:p>
    <w:p>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pPr>
        <w:adjustRightInd w:val="0"/>
        <w:snapToGrid w:val="0"/>
        <w:spacing w:line="360" w:lineRule="auto"/>
        <w:ind w:firstLine="480" w:firstLineChars="200"/>
        <w:jc w:val="left"/>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附：被授权人情况：</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lang w:val="en-US" w:eastAsia="zh-CN"/>
        </w:rPr>
        <w:t>号码</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单位名称（公章）             法定代表人（签字或盖章）</w:t>
      </w:r>
    </w:p>
    <w:p>
      <w:pPr>
        <w:spacing w:line="360"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 xml:space="preserve">年   月   日                 年   月    日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法定代表人身份证复印件（正反面）</w:t>
      </w:r>
    </w:p>
    <w:p>
      <w:pPr>
        <w:spacing w:line="360" w:lineRule="auto"/>
        <w:rPr>
          <w:rFonts w:hint="eastAsia" w:ascii="宋体" w:hAnsi="宋体" w:cs="宋体"/>
          <w:color w:val="auto"/>
          <w:sz w:val="24"/>
          <w:highlight w:val="none"/>
        </w:rPr>
      </w:pPr>
    </w:p>
    <w:p>
      <w:pPr>
        <w:spacing w:line="360" w:lineRule="auto"/>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（粘贴此处）</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被授权人身份证复印件（正反面）</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2280" w:firstLineChars="950"/>
        <w:rPr>
          <w:rFonts w:hint="eastAsia" w:ascii="宋体" w:hAnsi="宋体" w:cs="宋体"/>
          <w:color w:val="auto"/>
          <w:sz w:val="24"/>
          <w:highlight w:val="none"/>
        </w:rPr>
      </w:pPr>
      <w:r>
        <w:rPr>
          <w:rFonts w:hint="eastAsia" w:ascii="宋体" w:hAnsi="宋体" w:cs="宋体"/>
          <w:color w:val="auto"/>
          <w:sz w:val="24"/>
          <w:highlight w:val="none"/>
        </w:rPr>
        <w:t>（粘贴此处）</w:t>
      </w:r>
    </w:p>
    <w:p>
      <w:pPr>
        <w:spacing w:line="360" w:lineRule="auto"/>
        <w:ind w:firstLine="2289" w:firstLineChars="950"/>
        <w:rPr>
          <w:rFonts w:hint="eastAsia" w:ascii="宋体" w:hAnsi="宋体" w:cs="宋体"/>
          <w:b/>
          <w:bCs/>
          <w:color w:val="auto"/>
          <w:sz w:val="24"/>
          <w:highlight w:val="none"/>
        </w:rPr>
      </w:pPr>
    </w:p>
    <w:p>
      <w:pPr>
        <w:spacing w:line="360" w:lineRule="auto"/>
        <w:rPr>
          <w:rFonts w:hint="eastAsia" w:ascii="宋体" w:hAnsi="宋体" w:cs="宋体"/>
          <w:color w:val="auto"/>
          <w:sz w:val="24"/>
          <w:highlight w:val="none"/>
        </w:rPr>
      </w:pPr>
    </w:p>
    <w:p>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napToGrid w:val="0"/>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4、履行合同所必需的设备和专业技术能力承诺函</w:t>
      </w:r>
    </w:p>
    <w:p>
      <w:pPr>
        <w:snapToGrid w:val="0"/>
        <w:spacing w:line="360" w:lineRule="auto"/>
        <w:jc w:val="center"/>
        <w:rPr>
          <w:rFonts w:ascii="宋体" w:hAnsi="宋体" w:cs="宋体"/>
          <w:b/>
          <w:bCs/>
          <w:color w:val="auto"/>
          <w:sz w:val="24"/>
          <w:highlight w:val="none"/>
        </w:rPr>
      </w:pPr>
    </w:p>
    <w:p>
      <w:pPr>
        <w:adjustRightInd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pPr>
        <w:spacing w:line="360" w:lineRule="auto"/>
        <w:ind w:firstLine="560"/>
        <w:jc w:val="left"/>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pPr>
        <w:spacing w:line="360" w:lineRule="auto"/>
        <w:ind w:firstLine="560"/>
        <w:jc w:val="left"/>
        <w:rPr>
          <w:rFonts w:ascii="宋体" w:hAnsi="宋体" w:cs="宋体"/>
          <w:color w:val="auto"/>
          <w:sz w:val="24"/>
          <w:highlight w:val="none"/>
        </w:rPr>
      </w:pPr>
      <w:r>
        <w:rPr>
          <w:rFonts w:hint="eastAsia" w:ascii="宋体" w:hAnsi="宋体" w:cs="宋体"/>
          <w:color w:val="auto"/>
          <w:sz w:val="24"/>
          <w:highlight w:val="none"/>
        </w:rPr>
        <w:t>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(项目名称、标段名称），</w:t>
      </w:r>
      <w:r>
        <w:rPr>
          <w:rFonts w:hint="eastAsia" w:ascii="宋体" w:hAnsi="宋体" w:cs="宋体"/>
          <w:color w:val="auto"/>
          <w:sz w:val="24"/>
          <w:highlight w:val="none"/>
          <w:u w:val="single"/>
        </w:rPr>
        <w:t xml:space="preserve">               (项目编号）</w:t>
      </w: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(在下划线上如实填写：有或没有）履行合同所必需的设备和专业技术能力。</w:t>
      </w:r>
    </w:p>
    <w:p>
      <w:pPr>
        <w:spacing w:line="360" w:lineRule="auto"/>
        <w:ind w:firstLine="560"/>
        <w:jc w:val="left"/>
        <w:rPr>
          <w:rFonts w:ascii="宋体" w:hAnsi="宋体" w:cs="宋体"/>
          <w:color w:val="auto"/>
          <w:sz w:val="24"/>
          <w:highlight w:val="none"/>
        </w:rPr>
      </w:pPr>
    </w:p>
    <w:p>
      <w:pPr>
        <w:spacing w:line="360" w:lineRule="auto"/>
        <w:ind w:firstLine="560"/>
        <w:jc w:val="left"/>
        <w:rPr>
          <w:rFonts w:ascii="宋体" w:hAnsi="宋体" w:cs="宋体"/>
          <w:color w:val="auto"/>
          <w:sz w:val="24"/>
          <w:highlight w:val="none"/>
        </w:rPr>
      </w:pPr>
    </w:p>
    <w:p>
      <w:pPr>
        <w:snapToGrid w:val="0"/>
        <w:spacing w:line="460" w:lineRule="exact"/>
        <w:jc w:val="right"/>
        <w:rPr>
          <w:rFonts w:ascii="宋体" w:hAnsi="宋体"/>
          <w:bCs/>
          <w:color w:val="auto"/>
          <w:sz w:val="24"/>
          <w:highlight w:val="none"/>
        </w:rPr>
      </w:pPr>
      <w:r>
        <w:rPr>
          <w:rFonts w:hint="eastAsia" w:ascii="宋体" w:hAnsi="宋体"/>
          <w:bCs/>
          <w:color w:val="auto"/>
          <w:sz w:val="24"/>
          <w:highlight w:val="none"/>
        </w:rPr>
        <w:t>法定代表人或被授权人（签字或盖章）：</w:t>
      </w:r>
    </w:p>
    <w:p>
      <w:pPr>
        <w:snapToGrid w:val="0"/>
        <w:spacing w:line="460" w:lineRule="exact"/>
        <w:jc w:val="right"/>
        <w:rPr>
          <w:rFonts w:ascii="宋体" w:hAnsi="宋体"/>
          <w:bCs/>
          <w:color w:val="auto"/>
          <w:sz w:val="24"/>
          <w:highlight w:val="none"/>
        </w:rPr>
      </w:pPr>
    </w:p>
    <w:p>
      <w:pPr>
        <w:snapToGrid w:val="0"/>
        <w:spacing w:line="460" w:lineRule="exact"/>
        <w:jc w:val="right"/>
        <w:rPr>
          <w:rFonts w:ascii="宋体" w:hAnsi="宋体"/>
          <w:bCs/>
          <w:color w:val="auto"/>
          <w:sz w:val="24"/>
          <w:highlight w:val="none"/>
        </w:rPr>
      </w:pPr>
      <w:r>
        <w:rPr>
          <w:rFonts w:hint="eastAsia" w:ascii="宋体" w:hAnsi="宋体"/>
          <w:bCs/>
          <w:color w:val="auto"/>
          <w:sz w:val="24"/>
          <w:highlight w:val="none"/>
        </w:rPr>
        <w:t xml:space="preserve">        </w:t>
      </w:r>
      <w:r>
        <w:rPr>
          <w:rFonts w:ascii="宋体" w:hAnsi="宋体"/>
          <w:bCs/>
          <w:color w:val="auto"/>
          <w:sz w:val="24"/>
          <w:highlight w:val="none"/>
        </w:rPr>
        <w:t xml:space="preserve">                                </w:t>
      </w:r>
      <w:r>
        <w:rPr>
          <w:rFonts w:hint="eastAsia" w:ascii="宋体" w:hAnsi="宋体"/>
          <w:bCs/>
          <w:color w:val="auto"/>
          <w:sz w:val="24"/>
          <w:highlight w:val="none"/>
        </w:rPr>
        <w:t>（投标人）公章：</w:t>
      </w:r>
    </w:p>
    <w:p>
      <w:pPr>
        <w:snapToGrid w:val="0"/>
        <w:spacing w:line="460" w:lineRule="exact"/>
        <w:jc w:val="right"/>
        <w:rPr>
          <w:rFonts w:ascii="宋体" w:hAnsi="宋体"/>
          <w:bCs/>
          <w:color w:val="auto"/>
          <w:sz w:val="24"/>
          <w:highlight w:val="none"/>
        </w:rPr>
      </w:pPr>
    </w:p>
    <w:p>
      <w:pPr>
        <w:wordWrap w:val="0"/>
        <w:snapToGrid w:val="0"/>
        <w:spacing w:line="460" w:lineRule="exact"/>
        <w:jc w:val="right"/>
        <w:rPr>
          <w:rFonts w:ascii="宋体" w:hAnsi="宋体"/>
          <w:bCs/>
          <w:color w:val="auto"/>
          <w:sz w:val="24"/>
          <w:highlight w:val="none"/>
        </w:rPr>
      </w:pPr>
      <w:r>
        <w:rPr>
          <w:rFonts w:hint="eastAsia" w:ascii="宋体" w:hAnsi="宋体"/>
          <w:bCs/>
          <w:color w:val="auto"/>
          <w:sz w:val="24"/>
          <w:highlight w:val="none"/>
        </w:rPr>
        <w:t>年</w:t>
      </w:r>
      <w:r>
        <w:rPr>
          <w:rFonts w:hint="eastAsia" w:ascii="宋体" w:hAnsi="宋体"/>
          <w:bCs/>
          <w:color w:val="auto"/>
          <w:sz w:val="24"/>
          <w:highlight w:val="none"/>
        </w:rPr>
        <w:tab/>
      </w:r>
      <w:r>
        <w:rPr>
          <w:rFonts w:hint="eastAsia" w:ascii="宋体" w:hAnsi="宋体"/>
          <w:bCs/>
          <w:color w:val="auto"/>
          <w:sz w:val="24"/>
          <w:highlight w:val="none"/>
        </w:rPr>
        <w:t xml:space="preserve">   月 </w:t>
      </w:r>
      <w:r>
        <w:rPr>
          <w:rFonts w:hint="eastAsia" w:ascii="宋体" w:hAnsi="宋体"/>
          <w:bCs/>
          <w:color w:val="auto"/>
          <w:sz w:val="24"/>
          <w:highlight w:val="none"/>
        </w:rPr>
        <w:tab/>
      </w:r>
      <w:r>
        <w:rPr>
          <w:rFonts w:ascii="宋体" w:hAnsi="宋体"/>
          <w:bCs/>
          <w:color w:val="auto"/>
          <w:sz w:val="24"/>
          <w:highlight w:val="none"/>
        </w:rPr>
        <w:t xml:space="preserve">  </w:t>
      </w:r>
      <w:r>
        <w:rPr>
          <w:rFonts w:hint="eastAsia" w:ascii="宋体" w:hAnsi="宋体"/>
          <w:bCs/>
          <w:color w:val="auto"/>
          <w:sz w:val="24"/>
          <w:highlight w:val="none"/>
        </w:rPr>
        <w:t>日</w:t>
      </w:r>
    </w:p>
    <w:p>
      <w:pPr>
        <w:snapToGrid w:val="0"/>
        <w:spacing w:line="360" w:lineRule="auto"/>
        <w:jc w:val="center"/>
        <w:outlineLvl w:val="4"/>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5、 参加采购活动前 3 年内在经营活动中没有重大违法记录和失信记录的书面声明</w:t>
      </w:r>
    </w:p>
    <w:p>
      <w:pPr>
        <w:spacing w:line="460" w:lineRule="exact"/>
        <w:rPr>
          <w:rFonts w:hint="eastAsia"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pPr>
        <w:spacing w:line="460" w:lineRule="exact"/>
        <w:ind w:firstLine="881"/>
        <w:jc w:val="center"/>
        <w:rPr>
          <w:rFonts w:hint="eastAsia" w:ascii="宋体" w:hAnsi="宋体"/>
          <w:b/>
          <w:bCs/>
          <w:color w:val="auto"/>
          <w:sz w:val="44"/>
          <w:szCs w:val="44"/>
          <w:highlight w:val="none"/>
        </w:rPr>
      </w:pPr>
    </w:p>
    <w:p>
      <w:pPr>
        <w:spacing w:line="500" w:lineRule="exact"/>
        <w:ind w:firstLine="480" w:firstLineChars="200"/>
        <w:rPr>
          <w:bCs/>
          <w:color w:val="auto"/>
          <w:sz w:val="24"/>
          <w:szCs w:val="21"/>
          <w:highlight w:val="none"/>
        </w:rPr>
      </w:pPr>
      <w:r>
        <w:rPr>
          <w:bCs/>
          <w:color w:val="auto"/>
          <w:sz w:val="24"/>
          <w:szCs w:val="21"/>
          <w:highlight w:val="none"/>
        </w:rPr>
        <w:t>我公司郑重声明：参加本次采购活动前 3 年内，我公司在经营活动中</w:t>
      </w:r>
      <w:r>
        <w:rPr>
          <w:rFonts w:hint="eastAsia"/>
          <w:b/>
          <w:bCs w:val="0"/>
          <w:color w:val="auto"/>
          <w:sz w:val="24"/>
          <w:szCs w:val="21"/>
          <w:highlight w:val="none"/>
          <w:u w:val="single"/>
          <w:lang w:val="en-US" w:eastAsia="zh-CN"/>
        </w:rPr>
        <w:t>没有</w:t>
      </w:r>
      <w:r>
        <w:rPr>
          <w:bCs/>
          <w:color w:val="auto"/>
          <w:sz w:val="24"/>
          <w:szCs w:val="21"/>
          <w:highlight w:val="none"/>
        </w:rPr>
        <w:t>因违法经营受到刑事处罚或者责令停产停业、吊销许可证或者执照、较大数额罚款等行政处罚。</w:t>
      </w:r>
    </w:p>
    <w:p>
      <w:pPr>
        <w:spacing w:line="500" w:lineRule="exact"/>
        <w:ind w:firstLine="482"/>
        <w:rPr>
          <w:rFonts w:hint="eastAsia" w:ascii="宋体" w:hAnsi="宋体"/>
          <w:bCs/>
          <w:color w:val="auto"/>
          <w:sz w:val="24"/>
          <w:szCs w:val="21"/>
          <w:highlight w:val="none"/>
        </w:rPr>
      </w:pPr>
      <w:r>
        <w:rPr>
          <w:rFonts w:hint="eastAsia" w:ascii="宋体" w:hAnsi="宋体"/>
          <w:bCs/>
          <w:color w:val="auto"/>
          <w:sz w:val="24"/>
          <w:szCs w:val="21"/>
          <w:highlight w:val="none"/>
        </w:rPr>
        <w:t>在</w:t>
      </w:r>
      <w:r>
        <w:rPr>
          <w:rFonts w:hint="eastAsia" w:ascii="宋体" w:hAnsi="宋体"/>
          <w:color w:val="auto"/>
          <w:sz w:val="24"/>
          <w:highlight w:val="none"/>
        </w:rPr>
        <w:t>投标截止时间节点，</w:t>
      </w:r>
      <w:r>
        <w:rPr>
          <w:rFonts w:hint="eastAsia" w:ascii="宋体" w:hAnsi="宋体" w:cs="宋体"/>
          <w:color w:val="auto"/>
          <w:sz w:val="24"/>
          <w:highlight w:val="none"/>
          <w:u w:val="single"/>
          <w:lang w:val="en-US" w:eastAsia="zh-CN"/>
        </w:rPr>
        <w:t>没有</w:t>
      </w:r>
      <w:r>
        <w:rPr>
          <w:rFonts w:hint="eastAsia" w:ascii="宋体" w:hAnsi="宋体"/>
          <w:color w:val="auto"/>
          <w:sz w:val="24"/>
          <w:highlight w:val="none"/>
        </w:rPr>
        <w:t>被“信用中国”</w:t>
      </w:r>
      <w:r>
        <w:rPr>
          <w:color w:val="auto"/>
          <w:sz w:val="24"/>
          <w:highlight w:val="none"/>
        </w:rPr>
        <w:t>（www.creditchina.gov.cn）</w:t>
      </w:r>
      <w:r>
        <w:rPr>
          <w:rFonts w:hint="eastAsia" w:ascii="宋体" w:hAnsi="宋体"/>
          <w:color w:val="auto"/>
          <w:sz w:val="24"/>
          <w:highlight w:val="none"/>
        </w:rPr>
        <w:t>、“中国政府采购网”</w:t>
      </w:r>
      <w:r>
        <w:rPr>
          <w:rFonts w:hint="eastAsia"/>
          <w:color w:val="auto"/>
          <w:sz w:val="24"/>
          <w:highlight w:val="none"/>
        </w:rPr>
        <w:t>（</w:t>
      </w:r>
      <w:r>
        <w:rPr>
          <w:color w:val="auto"/>
          <w:sz w:val="24"/>
          <w:highlight w:val="none"/>
        </w:rPr>
        <w:t>www.ccgp.gov.cn</w:t>
      </w:r>
      <w:r>
        <w:rPr>
          <w:rFonts w:hint="eastAsia"/>
          <w:color w:val="auto"/>
          <w:sz w:val="24"/>
          <w:highlight w:val="none"/>
        </w:rPr>
        <w:t>）</w:t>
      </w:r>
      <w:r>
        <w:rPr>
          <w:rFonts w:hint="eastAsia" w:ascii="宋体" w:hAnsi="宋体"/>
          <w:color w:val="auto"/>
          <w:sz w:val="24"/>
          <w:highlight w:val="none"/>
        </w:rPr>
        <w:t>、“信用江苏”</w:t>
      </w:r>
      <w:r>
        <w:rPr>
          <w:rFonts w:hint="eastAsia"/>
          <w:color w:val="auto"/>
          <w:sz w:val="24"/>
          <w:highlight w:val="none"/>
        </w:rPr>
        <w:t>（</w:t>
      </w:r>
      <w:r>
        <w:rPr>
          <w:color w:val="auto"/>
          <w:sz w:val="24"/>
          <w:highlight w:val="none"/>
        </w:rPr>
        <w:t>www.jscredit.cn/index.htm</w:t>
      </w:r>
      <w:r>
        <w:rPr>
          <w:rFonts w:hint="eastAsia"/>
          <w:color w:val="auto"/>
          <w:sz w:val="24"/>
          <w:highlight w:val="none"/>
        </w:rPr>
        <w:t>）</w:t>
      </w:r>
      <w:r>
        <w:rPr>
          <w:rFonts w:hint="eastAsia" w:ascii="宋体" w:hAnsi="宋体"/>
          <w:color w:val="auto"/>
          <w:sz w:val="24"/>
          <w:highlight w:val="none"/>
        </w:rPr>
        <w:t>网站列入失信被执行人、重大税收违法案件当事人名单、采购严重违法失信行为记录名单。</w:t>
      </w:r>
    </w:p>
    <w:p>
      <w:pPr>
        <w:spacing w:line="560" w:lineRule="exact"/>
        <w:rPr>
          <w:rFonts w:hint="eastAsia" w:ascii="宋体" w:hAnsi="宋体" w:cs="宋体"/>
          <w:color w:val="auto"/>
          <w:sz w:val="24"/>
          <w:highlight w:val="none"/>
        </w:rPr>
      </w:pP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jc w:val="right"/>
        <w:rPr>
          <w:rFonts w:hint="eastAsia" w:ascii="宋体" w:hAnsi="宋体" w:cs="宋体"/>
          <w:color w:val="auto"/>
          <w:sz w:val="24"/>
          <w:highlight w:val="none"/>
        </w:rPr>
      </w:pP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投标供应商：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报价文件</w:t>
      </w:r>
      <w:r>
        <w:rPr>
          <w:rFonts w:hint="eastAsia" w:ascii="宋体" w:hAnsi="宋体" w:cs="宋体"/>
          <w:b/>
          <w:bCs/>
          <w:color w:val="auto"/>
          <w:sz w:val="24"/>
          <w:highlight w:val="none"/>
        </w:rPr>
        <w:t>的格式文件及表格</w:t>
      </w:r>
    </w:p>
    <w:p>
      <w:pPr>
        <w:spacing w:line="360" w:lineRule="auto"/>
        <w:jc w:val="center"/>
        <w:rPr>
          <w:rFonts w:hint="eastAsia"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、投标响应函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致    （采购人）    ：</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根据贵方的</w:t>
      </w:r>
      <w:r>
        <w:rPr>
          <w:rFonts w:hint="eastAsia" w:ascii="宋体" w:hAnsi="宋体" w:cs="Tahoma"/>
          <w:color w:val="auto"/>
          <w:kern w:val="0"/>
          <w:sz w:val="24"/>
          <w:highlight w:val="none"/>
          <w:u w:val="single"/>
        </w:rPr>
        <w:t xml:space="preserve">        （项目名称、标段名称、项目编号）</w:t>
      </w:r>
      <w:r>
        <w:rPr>
          <w:rFonts w:hint="eastAsia" w:ascii="宋体" w:hAnsi="宋体" w:cs="Tahoma"/>
          <w:color w:val="auto"/>
          <w:kern w:val="0"/>
          <w:sz w:val="24"/>
          <w:highlight w:val="none"/>
        </w:rPr>
        <w:t>招标文件，正式授权下述签字人</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姓名)代表我方</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投标供应商的名称），全权处理本次项目投标的有关事宜。</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据此函，</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姓名)签字人兹宣布同意如下：</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1.按招标文件规定的各项要求，向买方提供所需货物、服务与服务。</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2.我们完全理解贵方不一定将合同授予最低报价的投标人。</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3.我们已详细审核全部招标文件及其有效补充文件，我们知道必须放弃提出含糊不清或误解问题的权利。</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4.我们同意从规定的开标日期起遵循本投标文件，并在规定的投标有效期</w:t>
      </w:r>
      <w:r>
        <w:rPr>
          <w:rFonts w:hint="eastAsia" w:ascii="宋体" w:hAnsi="宋体" w:cs="Tahoma"/>
          <w:color w:val="auto"/>
          <w:kern w:val="0"/>
          <w:sz w:val="24"/>
          <w:highlight w:val="none"/>
          <w:lang w:val="en-US" w:eastAsia="zh-CN"/>
        </w:rPr>
        <w:t>六十（60）日历天</w:t>
      </w:r>
      <w:r>
        <w:rPr>
          <w:rFonts w:hint="eastAsia" w:ascii="宋体" w:hAnsi="宋体" w:cs="Tahoma"/>
          <w:color w:val="auto"/>
          <w:kern w:val="0"/>
          <w:sz w:val="24"/>
          <w:highlight w:val="none"/>
        </w:rPr>
        <w:t>期满之前均具有约束力。</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5.同意向贵方提供贵方可能另外要求的与投标有关的任何证据或资料，并保证我方已提供和将要提供的文件是真实的、准确的。</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6.一旦我方中标,我方将根据招标文件的规定，严格履行合同的责任和义务,并保证在招标文件规定的时间完成项目，交付买方验收、使用。</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7.与本投标有关的正式通讯地址为：</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投标人开户行</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ind w:firstLine="480" w:firstLineChars="200"/>
        <w:jc w:val="left"/>
        <w:rPr>
          <w:rFonts w:hint="eastAsia"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r>
        <w:rPr>
          <w:rFonts w:hint="eastAsia" w:ascii="宋体" w:hAnsi="宋体" w:cs="Tahoma"/>
          <w:color w:val="auto"/>
          <w:kern w:val="0"/>
          <w:sz w:val="24"/>
          <w:highlight w:val="none"/>
        </w:rPr>
        <w:t xml:space="preserve"> </w:t>
      </w:r>
    </w:p>
    <w:p>
      <w:pPr>
        <w:widowControl/>
        <w:shd w:val="clear" w:color="auto" w:fill="FFFFFF"/>
        <w:wordWrap w:val="0"/>
        <w:spacing w:line="480" w:lineRule="exact"/>
        <w:jc w:val="left"/>
        <w:rPr>
          <w:rFonts w:hint="eastAsia" w:ascii="宋体" w:hAnsi="宋体" w:cs="Tahoma"/>
          <w:color w:val="auto"/>
          <w:kern w:val="0"/>
          <w:sz w:val="24"/>
          <w:highlight w:val="none"/>
        </w:rPr>
      </w:pPr>
    </w:p>
    <w:p>
      <w:pPr>
        <w:kinsoku w:val="0"/>
        <w:topLinePunct/>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投标供应商：（盖章）             </w:t>
      </w:r>
    </w:p>
    <w:p>
      <w:pPr>
        <w:kinsoku w:val="0"/>
        <w:topLinePunct/>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w:t>
      </w:r>
    </w:p>
    <w:p>
      <w:pPr>
        <w:spacing w:line="360" w:lineRule="auto"/>
        <w:ind w:firstLine="1325" w:firstLineChars="550"/>
        <w:jc w:val="right"/>
        <w:rPr>
          <w:rFonts w:hint="eastAsia" w:ascii="宋体" w:hAnsi="宋体" w:cs="宋体"/>
          <w:color w:val="auto"/>
          <w:sz w:val="24"/>
          <w:highlight w:val="none"/>
        </w:rPr>
      </w:pPr>
      <w:r>
        <w:rPr>
          <w:rFonts w:ascii="宋体" w:hAnsi="宋体" w:cs="宋体"/>
          <w:b/>
          <w:bCs/>
          <w:color w:val="auto"/>
          <w:sz w:val="24"/>
          <w:highlight w:val="none"/>
        </w:rPr>
        <w:br w:type="page"/>
      </w:r>
    </w:p>
    <w:p>
      <w:pPr>
        <w:snapToGrid w:val="0"/>
        <w:spacing w:line="500" w:lineRule="exact"/>
        <w:jc w:val="center"/>
        <w:outlineLvl w:val="2"/>
        <w:rPr>
          <w:rFonts w:hint="eastAsia" w:ascii="宋体" w:hAnsi="宋体" w:cs="宋体"/>
          <w:b/>
          <w:bCs/>
          <w:color w:val="auto"/>
          <w:sz w:val="24"/>
          <w:szCs w:val="21"/>
          <w:highlight w:val="none"/>
        </w:rPr>
      </w:pPr>
      <w:r>
        <w:rPr>
          <w:rFonts w:hint="eastAsia" w:ascii="宋体" w:hAnsi="宋体" w:cs="宋体"/>
          <w:b/>
          <w:bCs/>
          <w:color w:val="auto"/>
          <w:sz w:val="24"/>
          <w:szCs w:val="21"/>
          <w:highlight w:val="none"/>
          <w:lang w:val="en-US" w:eastAsia="zh-CN"/>
        </w:rPr>
        <w:t>2</w:t>
      </w:r>
      <w:r>
        <w:rPr>
          <w:rFonts w:hint="eastAsia" w:ascii="宋体" w:hAnsi="宋体" w:cs="宋体"/>
          <w:b/>
          <w:bCs/>
          <w:color w:val="auto"/>
          <w:sz w:val="24"/>
          <w:szCs w:val="21"/>
          <w:highlight w:val="none"/>
        </w:rPr>
        <w:t>、现场勘察承诺函</w:t>
      </w:r>
    </w:p>
    <w:p>
      <w:pPr>
        <w:snapToGrid w:val="0"/>
        <w:spacing w:line="520" w:lineRule="exact"/>
        <w:jc w:val="center"/>
        <w:outlineLvl w:val="4"/>
        <w:rPr>
          <w:rFonts w:hint="eastAsia"/>
          <w:b/>
          <w:bCs/>
          <w:color w:val="auto"/>
          <w:sz w:val="28"/>
          <w:szCs w:val="28"/>
          <w:highlight w:val="none"/>
        </w:rPr>
      </w:pPr>
    </w:p>
    <w:p>
      <w:pPr>
        <w:snapToGrid w:val="0"/>
        <w:spacing w:line="520" w:lineRule="exact"/>
        <w:jc w:val="left"/>
        <w:outlineLvl w:val="4"/>
        <w:rPr>
          <w:rFonts w:hint="eastAsia" w:ascii="宋体" w:hAnsi="宋体" w:cs="宋体"/>
          <w:color w:val="auto"/>
          <w:sz w:val="24"/>
          <w:highlight w:val="none"/>
        </w:rPr>
      </w:pPr>
      <w:r>
        <w:rPr>
          <w:rFonts w:hint="eastAsia" w:ascii="宋体" w:hAnsi="宋体" w:cs="宋体"/>
          <w:color w:val="auto"/>
          <w:sz w:val="24"/>
          <w:highlight w:val="none"/>
          <w:u w:val="single"/>
        </w:rPr>
        <w:t xml:space="preserve">    （采购人）    ：</w:t>
      </w:r>
    </w:p>
    <w:p>
      <w:pPr>
        <w:snapToGrid w:val="0"/>
        <w:spacing w:line="520" w:lineRule="exact"/>
        <w:ind w:firstLine="480" w:firstLineChars="200"/>
        <w:jc w:val="left"/>
        <w:outlineLvl w:val="4"/>
        <w:rPr>
          <w:rFonts w:hint="eastAsia"/>
          <w:color w:val="auto"/>
          <w:sz w:val="24"/>
          <w:highlight w:val="none"/>
        </w:rPr>
      </w:pPr>
      <w:r>
        <w:rPr>
          <w:rFonts w:hint="eastAsia"/>
          <w:color w:val="auto"/>
          <w:sz w:val="24"/>
          <w:highlight w:val="none"/>
        </w:rPr>
        <w:t>依据贵单位________（招标项目名称、项目编号)项目招标文件的要求。我方已于202</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年__月__日对该项目进行了现场勘察，现就现场勘察情况做如下承诺：</w:t>
      </w:r>
    </w:p>
    <w:p>
      <w:pPr>
        <w:snapToGrid w:val="0"/>
        <w:spacing w:line="520" w:lineRule="exact"/>
        <w:ind w:firstLine="480" w:firstLineChars="200"/>
        <w:jc w:val="left"/>
        <w:outlineLvl w:val="4"/>
        <w:rPr>
          <w:rFonts w:hint="eastAsia"/>
          <w:color w:val="auto"/>
          <w:sz w:val="24"/>
          <w:highlight w:val="none"/>
        </w:rPr>
      </w:pPr>
      <w:r>
        <w:rPr>
          <w:rFonts w:hint="eastAsia"/>
          <w:color w:val="auto"/>
          <w:sz w:val="24"/>
          <w:highlight w:val="none"/>
        </w:rPr>
        <w:t>1、经现场勘察，我方已熟悉与该项目相关的服务现场、环境、现场周围交通道路等所有情况。</w:t>
      </w:r>
    </w:p>
    <w:p>
      <w:pPr>
        <w:snapToGrid w:val="0"/>
        <w:spacing w:line="520" w:lineRule="exact"/>
        <w:ind w:firstLine="480" w:firstLineChars="200"/>
        <w:jc w:val="left"/>
        <w:outlineLvl w:val="4"/>
        <w:rPr>
          <w:rFonts w:hint="eastAsia"/>
          <w:color w:val="auto"/>
          <w:sz w:val="24"/>
          <w:highlight w:val="none"/>
        </w:rPr>
      </w:pPr>
      <w:r>
        <w:rPr>
          <w:rFonts w:hint="eastAsia"/>
          <w:color w:val="auto"/>
          <w:sz w:val="24"/>
          <w:highlight w:val="none"/>
        </w:rPr>
        <w:t>2、我方承诺自行承担本次现场勘察所发生的所有费用并承担勘察现场的相关责任和风险。</w:t>
      </w:r>
    </w:p>
    <w:p>
      <w:pPr>
        <w:snapToGrid w:val="0"/>
        <w:spacing w:line="520" w:lineRule="exact"/>
        <w:ind w:firstLine="480" w:firstLineChars="200"/>
        <w:jc w:val="left"/>
        <w:outlineLvl w:val="4"/>
        <w:rPr>
          <w:rFonts w:hint="eastAsia"/>
          <w:color w:val="auto"/>
          <w:sz w:val="24"/>
          <w:highlight w:val="none"/>
        </w:rPr>
      </w:pPr>
      <w:r>
        <w:rPr>
          <w:rFonts w:hint="eastAsia"/>
          <w:color w:val="auto"/>
          <w:sz w:val="24"/>
          <w:highlight w:val="none"/>
        </w:rPr>
        <w:t>3、我方承诺在任何情况下均不以不完全了解现场情况为理由而向采购单位提出任何索赔的要求。</w:t>
      </w:r>
    </w:p>
    <w:p>
      <w:pPr>
        <w:snapToGrid w:val="0"/>
        <w:spacing w:line="520" w:lineRule="exact"/>
        <w:jc w:val="left"/>
        <w:outlineLvl w:val="4"/>
        <w:rPr>
          <w:rFonts w:hint="eastAsia"/>
          <w:color w:val="auto"/>
          <w:sz w:val="24"/>
          <w:highlight w:val="none"/>
        </w:rPr>
      </w:pPr>
    </w:p>
    <w:p>
      <w:pPr>
        <w:snapToGrid w:val="0"/>
        <w:spacing w:line="520" w:lineRule="exact"/>
        <w:jc w:val="left"/>
        <w:outlineLvl w:val="4"/>
        <w:rPr>
          <w:rFonts w:hint="eastAsia"/>
          <w:color w:val="auto"/>
          <w:sz w:val="24"/>
          <w:highlight w:val="none"/>
        </w:rPr>
      </w:pPr>
    </w:p>
    <w:p>
      <w:pPr>
        <w:snapToGrid w:val="0"/>
        <w:spacing w:line="480" w:lineRule="exact"/>
        <w:jc w:val="center"/>
        <w:outlineLvl w:val="4"/>
        <w:rPr>
          <w:rFonts w:hint="eastAsia"/>
          <w:bCs/>
          <w:color w:val="auto"/>
          <w:sz w:val="24"/>
          <w:highlight w:val="none"/>
        </w:rPr>
      </w:pPr>
      <w:r>
        <w:rPr>
          <w:rFonts w:hint="eastAsia"/>
          <w:b/>
          <w:bCs/>
          <w:color w:val="auto"/>
          <w:sz w:val="24"/>
          <w:highlight w:val="none"/>
        </w:rPr>
        <w:t xml:space="preserve">                    </w:t>
      </w:r>
      <w:r>
        <w:rPr>
          <w:rFonts w:hint="eastAsia"/>
          <w:bCs/>
          <w:color w:val="auto"/>
          <w:sz w:val="24"/>
          <w:highlight w:val="none"/>
        </w:rPr>
        <w:t xml:space="preserve">  投标供应商：（加盖公章）</w:t>
      </w:r>
    </w:p>
    <w:p>
      <w:pPr>
        <w:snapToGrid w:val="0"/>
        <w:spacing w:line="480" w:lineRule="exact"/>
        <w:jc w:val="center"/>
        <w:outlineLvl w:val="4"/>
        <w:rPr>
          <w:rFonts w:hint="eastAsia"/>
          <w:bCs/>
          <w:color w:val="auto"/>
          <w:sz w:val="24"/>
          <w:highlight w:val="none"/>
        </w:rPr>
      </w:pPr>
      <w:r>
        <w:rPr>
          <w:rFonts w:hint="eastAsia"/>
          <w:bCs/>
          <w:color w:val="auto"/>
          <w:sz w:val="24"/>
          <w:highlight w:val="none"/>
        </w:rPr>
        <w:t xml:space="preserve">                      法定代表人或被授权人：（签字或盖章）</w:t>
      </w:r>
    </w:p>
    <w:p>
      <w:pPr>
        <w:snapToGrid w:val="0"/>
        <w:spacing w:line="480" w:lineRule="exact"/>
        <w:outlineLvl w:val="4"/>
        <w:rPr>
          <w:bCs/>
          <w:color w:val="auto"/>
          <w:sz w:val="24"/>
          <w:highlight w:val="none"/>
        </w:rPr>
      </w:pPr>
      <w:r>
        <w:rPr>
          <w:rFonts w:hint="eastAsia"/>
          <w:bCs/>
          <w:color w:val="auto"/>
          <w:sz w:val="24"/>
          <w:highlight w:val="none"/>
        </w:rPr>
        <w:t xml:space="preserve">                                           年  月  日</w:t>
      </w:r>
    </w:p>
    <w:p>
      <w:pPr>
        <w:snapToGrid w:val="0"/>
        <w:spacing w:line="500" w:lineRule="exact"/>
        <w:jc w:val="center"/>
        <w:outlineLvl w:val="2"/>
        <w:rPr>
          <w:rFonts w:hint="eastAsia" w:ascii="宋体" w:hAnsi="宋体" w:cs="宋体"/>
          <w:b/>
          <w:color w:val="auto"/>
          <w:sz w:val="24"/>
          <w:highlight w:val="none"/>
        </w:rPr>
      </w:pPr>
      <w:r>
        <w:rPr>
          <w:bCs/>
          <w:color w:val="auto"/>
          <w:sz w:val="24"/>
          <w:highlight w:val="none"/>
        </w:rPr>
        <w:br w:type="page"/>
      </w:r>
    </w:p>
    <w:p>
      <w:pPr>
        <w:snapToGrid w:val="0"/>
        <w:spacing w:line="52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、开标一览表</w:t>
      </w:r>
    </w:p>
    <w:p>
      <w:pPr>
        <w:snapToGrid w:val="0"/>
        <w:spacing w:line="520" w:lineRule="exact"/>
        <w:rPr>
          <w:rFonts w:hint="eastAsia" w:ascii="宋体" w:hAnsi="宋体" w:cs="宋体"/>
          <w:color w:val="auto"/>
          <w:sz w:val="24"/>
          <w:highlight w:val="none"/>
        </w:rPr>
      </w:pPr>
    </w:p>
    <w:tbl>
      <w:tblPr>
        <w:tblStyle w:val="9"/>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pPr>
              <w:kinsoku w:val="0"/>
              <w:topLinePunct/>
              <w:snapToGrid w:val="0"/>
              <w:spacing w:line="52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81" w:type="dxa"/>
            <w:noWrap w:val="0"/>
            <w:vAlign w:val="center"/>
          </w:tcPr>
          <w:p>
            <w:pPr>
              <w:kinsoku w:val="0"/>
              <w:topLinePunct/>
              <w:snapToGrid w:val="0"/>
              <w:spacing w:line="520" w:lineRule="exact"/>
              <w:rPr>
                <w:rFonts w:ascii="宋体" w:hAnsi="宋体" w:cs="宋体"/>
                <w:strike/>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pPr>
              <w:kinsoku w:val="0"/>
              <w:topLinePunct/>
              <w:snapToGrid w:val="0"/>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281" w:type="dxa"/>
            <w:noWrap w:val="0"/>
            <w:vAlign w:val="center"/>
          </w:tcPr>
          <w:p>
            <w:pPr>
              <w:kinsoku w:val="0"/>
              <w:topLinePunct/>
              <w:snapToGrid w:val="0"/>
              <w:spacing w:line="52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pPr>
              <w:kinsoku w:val="0"/>
              <w:topLinePunct/>
              <w:snapToGrid w:val="0"/>
              <w:spacing w:line="5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lang w:eastAsia="zh-CN"/>
              </w:rPr>
              <w:t>）</w:t>
            </w:r>
          </w:p>
        </w:tc>
        <w:tc>
          <w:tcPr>
            <w:tcW w:w="6281" w:type="dxa"/>
            <w:noWrap w:val="0"/>
            <w:vAlign w:val="center"/>
          </w:tcPr>
          <w:p>
            <w:pPr>
              <w:kinsoku w:val="0"/>
              <w:topLinePunct/>
              <w:snapToGrid w:val="0"/>
              <w:spacing w:line="520" w:lineRule="exact"/>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pPr>
              <w:kinsoku w:val="0"/>
              <w:topLinePunct/>
              <w:snapToGrid w:val="0"/>
              <w:spacing w:line="5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税率</w:t>
            </w:r>
          </w:p>
        </w:tc>
        <w:tc>
          <w:tcPr>
            <w:tcW w:w="6281" w:type="dxa"/>
            <w:noWrap w:val="0"/>
            <w:vAlign w:val="center"/>
          </w:tcPr>
          <w:p>
            <w:pPr>
              <w:kinsoku w:val="0"/>
              <w:topLinePunct/>
              <w:snapToGrid w:val="0"/>
              <w:spacing w:line="520" w:lineRule="exac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pPr>
              <w:kinsoku w:val="0"/>
              <w:topLinePunct/>
              <w:snapToGrid w:val="0"/>
              <w:spacing w:line="52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不含税总报价</w:t>
            </w:r>
          </w:p>
        </w:tc>
        <w:tc>
          <w:tcPr>
            <w:tcW w:w="6281" w:type="dxa"/>
            <w:noWrap w:val="0"/>
            <w:vAlign w:val="center"/>
          </w:tcPr>
          <w:p>
            <w:pPr>
              <w:kinsoku w:val="0"/>
              <w:topLinePunct/>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37" w:type="dxa"/>
            <w:gridSpan w:val="2"/>
            <w:noWrap w:val="0"/>
            <w:vAlign w:val="center"/>
          </w:tcPr>
          <w:p>
            <w:pPr>
              <w:kinsoku w:val="0"/>
              <w:topLinePunct/>
              <w:snapToGrid w:val="0"/>
              <w:spacing w:line="520" w:lineRule="exact"/>
              <w:ind w:firstLine="442" w:firstLineChars="200"/>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注：</w:t>
            </w:r>
          </w:p>
          <w:p>
            <w:pPr>
              <w:keepNext w:val="0"/>
              <w:keepLines w:val="0"/>
              <w:pageBreakBefore w:val="0"/>
              <w:widowControl w:val="0"/>
              <w:numPr>
                <w:ilvl w:val="0"/>
                <w:numId w:val="6"/>
              </w:numPr>
              <w:kinsoku w:val="0"/>
              <w:wordWrap/>
              <w:overflowPunct/>
              <w:topLinePunct/>
              <w:autoSpaceDE/>
              <w:autoSpaceDN/>
              <w:bidi w:val="0"/>
              <w:adjustRightInd/>
              <w:snapToGrid w:val="0"/>
              <w:spacing w:line="520" w:lineRule="exact"/>
              <w:ind w:left="0" w:leftChars="0"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税率由投标人自行填写，结算时须向采购人开具对应税率的增值税专用发票。</w:t>
            </w:r>
          </w:p>
          <w:p>
            <w:pPr>
              <w:keepNext w:val="0"/>
              <w:keepLines w:val="0"/>
              <w:pageBreakBefore w:val="0"/>
              <w:widowControl w:val="0"/>
              <w:numPr>
                <w:ilvl w:val="0"/>
                <w:numId w:val="6"/>
              </w:numPr>
              <w:kinsoku w:val="0"/>
              <w:wordWrap/>
              <w:overflowPunct/>
              <w:topLinePunct/>
              <w:autoSpaceDE/>
              <w:autoSpaceDN/>
              <w:bidi w:val="0"/>
              <w:adjustRightInd/>
              <w:snapToGrid w:val="0"/>
              <w:spacing w:line="520" w:lineRule="exact"/>
              <w:ind w:left="0" w:leftChars="0" w:firstLine="442" w:firstLineChars="200"/>
              <w:textAlignment w:val="auto"/>
              <w:rPr>
                <w:rFonts w:hint="default" w:ascii="宋体" w:hAnsi="宋体" w:cs="宋体"/>
                <w:color w:val="auto"/>
                <w:sz w:val="24"/>
                <w:highlight w:val="none"/>
                <w:lang w:val="en-US" w:eastAsia="zh-CN"/>
              </w:rPr>
            </w:pPr>
            <w:r>
              <w:rPr>
                <w:rFonts w:hint="eastAsia" w:ascii="宋体" w:hAnsi="宋体" w:cs="宋体"/>
                <w:b/>
                <w:bCs/>
                <w:color w:val="auto"/>
                <w:sz w:val="22"/>
                <w:szCs w:val="22"/>
                <w:highlight w:val="none"/>
                <w:lang w:val="en-US" w:eastAsia="zh-CN"/>
              </w:rPr>
              <w:t>不含税总报价=</w:t>
            </w:r>
            <w:r>
              <w:rPr>
                <w:rFonts w:hint="eastAsia" w:ascii="宋体" w:hAnsi="宋体" w:cs="宋体"/>
                <w:b/>
                <w:bCs/>
                <w:color w:val="auto"/>
                <w:sz w:val="22"/>
                <w:szCs w:val="22"/>
                <w:highlight w:val="none"/>
              </w:rPr>
              <w:t>投标报价</w:t>
            </w:r>
            <w:r>
              <w:rPr>
                <w:rFonts w:hint="eastAsia" w:ascii="宋体" w:hAnsi="宋体" w:cs="宋体"/>
                <w:b/>
                <w:bCs/>
                <w:color w:val="auto"/>
                <w:sz w:val="22"/>
                <w:szCs w:val="22"/>
                <w:highlight w:val="none"/>
                <w:lang w:val="en-US" w:eastAsia="zh-CN"/>
              </w:rPr>
              <w:t>总价</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含税</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/（1+税率），如按该公式计算出的“不含税总报价”与投标人填写的不一致，则按该公式的计算结果修正其“不含税总报价”，如投标人拒绝修正，其投标文件作无效标处理。</w:t>
            </w:r>
          </w:p>
        </w:tc>
      </w:tr>
    </w:tbl>
    <w:p>
      <w:pPr>
        <w:kinsoku w:val="0"/>
        <w:topLinePunct/>
        <w:snapToGrid w:val="0"/>
        <w:spacing w:line="520" w:lineRule="exact"/>
        <w:rPr>
          <w:rFonts w:hint="eastAsia" w:ascii="宋体" w:hAnsi="宋体" w:cs="宋体"/>
          <w:color w:val="auto"/>
          <w:sz w:val="24"/>
          <w:highlight w:val="none"/>
        </w:rPr>
      </w:pPr>
    </w:p>
    <w:p>
      <w:pPr>
        <w:kinsoku w:val="0"/>
        <w:topLinePunct/>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投标供应商（盖章）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pPr>
        <w:kinsoku w:val="0"/>
        <w:topLinePunct/>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法定代表人或被授权人（签字或盖章）：</w:t>
      </w:r>
    </w:p>
    <w:p>
      <w:pPr>
        <w:kinsoku w:val="0"/>
        <w:topLinePunct/>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日期：</w:t>
      </w:r>
    </w:p>
    <w:p>
      <w:pPr>
        <w:snapToGrid w:val="0"/>
        <w:spacing w:line="360" w:lineRule="auto"/>
        <w:ind w:firstLine="496" w:firstLineChars="206"/>
        <w:rPr>
          <w:rFonts w:hint="eastAsia" w:ascii="宋体" w:hAnsi="宋体" w:cs="宋体"/>
          <w:b/>
          <w:bCs/>
          <w:color w:val="auto"/>
          <w:sz w:val="24"/>
          <w:highlight w:val="none"/>
        </w:rPr>
      </w:pPr>
    </w:p>
    <w:p>
      <w:pPr>
        <w:snapToGrid w:val="0"/>
        <w:spacing w:line="360" w:lineRule="auto"/>
        <w:ind w:firstLine="496" w:firstLineChars="206"/>
        <w:rPr>
          <w:color w:val="auto"/>
          <w:sz w:val="24"/>
          <w:highlight w:val="none"/>
        </w:rPr>
      </w:pPr>
      <w:r>
        <w:rPr>
          <w:rFonts w:hint="eastAsia" w:ascii="宋体" w:hAnsi="宋体" w:cs="宋体"/>
          <w:b/>
          <w:bCs/>
          <w:color w:val="auto"/>
          <w:sz w:val="24"/>
          <w:highlight w:val="none"/>
        </w:rPr>
        <w:t>注：</w:t>
      </w:r>
      <w:r>
        <w:rPr>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55" w:firstLineChars="206"/>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1、本表为格式表，不得自行改动，必须提供。</w:t>
      </w:r>
    </w:p>
    <w:p>
      <w:pP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pPr>
        <w:pStyle w:val="2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right="0" w:rightChars="0"/>
        <w:jc w:val="center"/>
        <w:textAlignment w:val="auto"/>
        <w:rPr>
          <w:rFonts w:hint="eastAsia" w:cs="宋体"/>
          <w:b/>
          <w:bCs/>
          <w:color w:val="auto"/>
          <w:spacing w:val="0"/>
          <w:w w:val="100"/>
          <w:position w:val="0"/>
          <w:sz w:val="22"/>
          <w:szCs w:val="22"/>
          <w:highlight w:val="none"/>
          <w:lang w:val="en-US" w:eastAsia="zh-CN"/>
        </w:rPr>
      </w:pPr>
      <w:r>
        <w:rPr>
          <w:rFonts w:hint="eastAsia" w:cs="宋体"/>
          <w:b/>
          <w:bCs/>
          <w:color w:val="auto"/>
          <w:spacing w:val="0"/>
          <w:w w:val="100"/>
          <w:position w:val="0"/>
          <w:sz w:val="22"/>
          <w:szCs w:val="22"/>
          <w:highlight w:val="none"/>
          <w:lang w:val="en-US" w:eastAsia="zh-CN"/>
        </w:rPr>
        <w:t>4、分项报价表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810"/>
        <w:gridCol w:w="1087"/>
        <w:gridCol w:w="459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8519" w:type="dxa"/>
            <w:gridSpan w:val="4"/>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（1）人员组成【主持人（</w:t>
            </w:r>
            <w:r>
              <w:rPr>
                <w:rFonts w:hint="eastAsia" w:ascii="宋体" w:hAnsi="宋体" w:eastAsia="宋体" w:cs="宋体"/>
                <w:color w:val="auto"/>
                <w:kern w:val="0"/>
                <w:sz w:val="21"/>
                <w:szCs w:val="21"/>
                <w:highlight w:val="none"/>
                <w:lang w:val="zh-CN" w:eastAsia="zh-CN" w:bidi="ar-SA"/>
              </w:rPr>
              <w:t>艺人</w:t>
            </w:r>
            <w:r>
              <w:rPr>
                <w:rFonts w:hint="eastAsia" w:ascii="宋体" w:hAnsi="宋体" w:cs="宋体"/>
                <w:color w:val="auto"/>
                <w:kern w:val="0"/>
                <w:sz w:val="21"/>
                <w:szCs w:val="21"/>
                <w:highlight w:val="none"/>
                <w:lang w:val="en-US" w:eastAsia="zh-CN" w:bidi="ar-SA"/>
              </w:rPr>
              <w:t>或团队）】（含税报价）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主持人（</w:t>
            </w:r>
            <w:r>
              <w:rPr>
                <w:rFonts w:hint="eastAsia" w:ascii="宋体" w:hAnsi="宋体" w:eastAsia="宋体" w:cs="宋体"/>
                <w:color w:val="auto"/>
                <w:kern w:val="0"/>
                <w:sz w:val="21"/>
                <w:szCs w:val="21"/>
                <w:highlight w:val="none"/>
                <w:lang w:val="zh-CN" w:eastAsia="zh-CN" w:bidi="ar-SA"/>
              </w:rPr>
              <w:t>艺人</w:t>
            </w:r>
            <w:r>
              <w:rPr>
                <w:rFonts w:hint="eastAsia" w:ascii="宋体" w:hAnsi="宋体" w:cs="宋体"/>
                <w:color w:val="auto"/>
                <w:kern w:val="0"/>
                <w:sz w:val="21"/>
                <w:szCs w:val="21"/>
                <w:highlight w:val="none"/>
                <w:lang w:val="en-US" w:eastAsia="zh-CN" w:bidi="ar-SA"/>
              </w:rPr>
              <w:t>或团队）</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投标单价报价（含税）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李荣浩</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李克勤</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蔡健雅</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程响</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梦然</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杨皓文</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崔忠华（含主持）</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嘉宾女主持人</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舞蹈队</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3924" w:type="dxa"/>
            <w:gridSpan w:val="3"/>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小计（1）</w:t>
            </w:r>
          </w:p>
        </w:tc>
        <w:tc>
          <w:tcPr>
            <w:tcW w:w="4595" w:type="dxa"/>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eastAsia" w:ascii="宋体" w:hAnsi="宋体" w:eastAsia="宋体" w:cs="宋体"/>
                <w:color w:val="auto"/>
                <w:kern w:val="0"/>
                <w:sz w:val="21"/>
                <w:szCs w:val="21"/>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67" w:hRule="atLeast"/>
        </w:trPr>
        <w:tc>
          <w:tcPr>
            <w:tcW w:w="8519" w:type="dxa"/>
            <w:gridSpan w:val="4"/>
            <w:vAlign w:val="center"/>
          </w:tcPr>
          <w:p>
            <w:pPr>
              <w:keepNext w:val="0"/>
              <w:keepLines w:val="0"/>
              <w:pageBreakBefore w:val="0"/>
              <w:widowControl w:val="0"/>
              <w:kinsoku/>
              <w:wordWrap/>
              <w:overflowPunct/>
              <w:topLinePunct w:val="0"/>
              <w:autoSpaceDE/>
              <w:autoSpaceDN/>
              <w:bidi w:val="0"/>
              <w:adjustRightInd/>
              <w:snapToGrid/>
              <w:spacing w:line="225"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b/>
                <w:bCs/>
                <w:color w:val="auto"/>
                <w:sz w:val="24"/>
                <w:szCs w:val="24"/>
                <w:highlight w:val="none"/>
                <w:lang w:eastAsia="zh-CN"/>
              </w:rPr>
              <w:t>（</w:t>
            </w:r>
            <w:r>
              <w:rPr>
                <w:rFonts w:hint="eastAsia"/>
                <w:b/>
                <w:bCs/>
                <w:color w:val="auto"/>
                <w:sz w:val="24"/>
                <w:szCs w:val="24"/>
                <w:highlight w:val="none"/>
                <w:lang w:val="en-US" w:eastAsia="zh-CN"/>
              </w:rPr>
              <w:t>2</w:t>
            </w:r>
            <w:r>
              <w:rPr>
                <w:rFonts w:hint="eastAsia"/>
                <w:b/>
                <w:bCs/>
                <w:color w:val="auto"/>
                <w:sz w:val="24"/>
                <w:szCs w:val="24"/>
                <w:highlight w:val="none"/>
                <w:lang w:eastAsia="zh-CN"/>
              </w:rPr>
              <w:t>）</w:t>
            </w:r>
            <w:r>
              <w:rPr>
                <w:rFonts w:hint="eastAsia"/>
                <w:b/>
                <w:bCs/>
                <w:color w:val="auto"/>
                <w:sz w:val="24"/>
                <w:szCs w:val="24"/>
                <w:highlight w:val="none"/>
              </w:rPr>
              <w:t>落地执行</w:t>
            </w:r>
            <w:r>
              <w:rPr>
                <w:rFonts w:hint="eastAsia"/>
                <w:b/>
                <w:bCs/>
                <w:color w:val="auto"/>
                <w:sz w:val="24"/>
                <w:szCs w:val="24"/>
                <w:highlight w:val="none"/>
                <w:lang w:eastAsia="zh-CN"/>
              </w:rPr>
              <w:t>（</w:t>
            </w:r>
            <w:r>
              <w:rPr>
                <w:rFonts w:hint="eastAsia"/>
                <w:b/>
                <w:bCs/>
                <w:color w:val="auto"/>
                <w:sz w:val="24"/>
                <w:szCs w:val="24"/>
                <w:highlight w:val="none"/>
                <w:lang w:val="en-US" w:eastAsia="zh-CN"/>
              </w:rPr>
              <w:t>含税报价）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项目名称</w:t>
            </w:r>
          </w:p>
        </w:tc>
        <w:tc>
          <w:tcPr>
            <w:tcW w:w="810" w:type="dxa"/>
            <w:vAlign w:val="center"/>
          </w:tcPr>
          <w:p>
            <w:pPr>
              <w:jc w:val="center"/>
              <w:rPr>
                <w:rFonts w:hint="default" w:eastAsia="宋体"/>
                <w:color w:val="auto"/>
                <w:kern w:val="0"/>
                <w:sz w:val="22"/>
                <w:szCs w:val="22"/>
                <w:highlight w:val="none"/>
                <w:lang w:val="en-US" w:eastAsia="zh-CN"/>
              </w:rPr>
            </w:pPr>
            <w:r>
              <w:rPr>
                <w:rFonts w:hint="eastAsia"/>
                <w:color w:val="auto"/>
                <w:kern w:val="0"/>
                <w:sz w:val="22"/>
                <w:szCs w:val="22"/>
                <w:highlight w:val="none"/>
                <w:lang w:val="en-US" w:eastAsia="zh-CN"/>
              </w:rPr>
              <w:t>单位</w:t>
            </w:r>
          </w:p>
        </w:tc>
        <w:tc>
          <w:tcPr>
            <w:tcW w:w="1087" w:type="dxa"/>
            <w:vAlign w:val="center"/>
          </w:tcPr>
          <w:p>
            <w:pPr>
              <w:jc w:val="center"/>
              <w:rPr>
                <w:rFonts w:hint="eastAsia" w:eastAsia="宋体"/>
                <w:color w:val="auto"/>
                <w:kern w:val="0"/>
                <w:sz w:val="22"/>
                <w:szCs w:val="22"/>
                <w:highlight w:val="none"/>
                <w:lang w:val="en-US" w:eastAsia="zh-CN"/>
              </w:rPr>
            </w:pPr>
            <w:r>
              <w:rPr>
                <w:rFonts w:hint="eastAsia"/>
                <w:color w:val="auto"/>
                <w:kern w:val="0"/>
                <w:sz w:val="22"/>
                <w:szCs w:val="22"/>
                <w:highlight w:val="none"/>
                <w:lang w:val="en-US" w:eastAsia="zh-CN"/>
              </w:rPr>
              <w:t>数量</w:t>
            </w:r>
          </w:p>
        </w:tc>
        <w:tc>
          <w:tcPr>
            <w:tcW w:w="4598" w:type="dxa"/>
            <w:gridSpan w:val="2"/>
            <w:vAlign w:val="center"/>
          </w:tcPr>
          <w:p>
            <w:pPr>
              <w:jc w:val="center"/>
              <w:rPr>
                <w:rFonts w:hint="default" w:eastAsia="宋体"/>
                <w:color w:val="auto"/>
                <w:kern w:val="0"/>
                <w:sz w:val="22"/>
                <w:szCs w:val="22"/>
                <w:highlight w:val="none"/>
                <w:lang w:val="en-US" w:eastAsia="zh-CN"/>
              </w:rPr>
            </w:pPr>
            <w:r>
              <w:rPr>
                <w:rFonts w:hint="eastAsia" w:ascii="宋体" w:hAnsi="宋体" w:cs="宋体"/>
                <w:color w:val="auto"/>
                <w:kern w:val="0"/>
                <w:sz w:val="21"/>
                <w:szCs w:val="21"/>
                <w:highlight w:val="none"/>
                <w:lang w:val="en-US" w:eastAsia="zh-CN" w:bidi="ar-SA"/>
              </w:rPr>
              <w:t>投标单价报价（含税）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艺人食宿及交通</w:t>
            </w:r>
          </w:p>
        </w:tc>
        <w:tc>
          <w:tcPr>
            <w:tcW w:w="810" w:type="dxa"/>
            <w:vMerge w:val="restart"/>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Merge w:val="restart"/>
            <w:vAlign w:val="center"/>
          </w:tcPr>
          <w:p>
            <w:pPr>
              <w:jc w:val="center"/>
              <w:rPr>
                <w:rFonts w:hint="eastAsia" w:eastAsia="宋体"/>
                <w:color w:val="auto"/>
                <w:kern w:val="0"/>
                <w:sz w:val="22"/>
                <w:szCs w:val="22"/>
                <w:highlight w:val="none"/>
                <w:lang w:val="en-US" w:eastAsia="zh-CN"/>
              </w:rPr>
            </w:pPr>
            <w:r>
              <w:rPr>
                <w:rFonts w:hint="eastAsia"/>
                <w:color w:val="auto"/>
                <w:kern w:val="0"/>
                <w:sz w:val="22"/>
                <w:szCs w:val="22"/>
                <w:highlight w:val="none"/>
                <w:lang w:val="en-US" w:eastAsia="zh-CN"/>
              </w:rPr>
              <w:t>1</w:t>
            </w:r>
          </w:p>
        </w:tc>
        <w:tc>
          <w:tcPr>
            <w:tcW w:w="459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kern w:val="0"/>
                <w:sz w:val="22"/>
                <w:szCs w:val="22"/>
                <w:highlight w:val="none"/>
                <w:lang w:val="en-US" w:eastAsia="zh-CN"/>
              </w:rPr>
            </w:pPr>
            <w:r>
              <w:rPr>
                <w:rFonts w:hint="eastAsia"/>
                <w:color w:val="auto"/>
                <w:kern w:val="0"/>
                <w:sz w:val="22"/>
                <w:szCs w:val="22"/>
                <w:highlight w:val="none"/>
                <w:lang w:val="en-US" w:eastAsia="zh-CN"/>
              </w:rPr>
              <w:t>46万元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kern w:val="0"/>
                <w:sz w:val="22"/>
                <w:szCs w:val="22"/>
                <w:highlight w:val="none"/>
                <w:lang w:val="en-US" w:eastAsia="zh-CN"/>
              </w:rPr>
            </w:pPr>
            <w:r>
              <w:rPr>
                <w:rFonts w:hint="eastAsia"/>
                <w:color w:val="auto"/>
                <w:kern w:val="0"/>
                <w:sz w:val="22"/>
                <w:szCs w:val="22"/>
                <w:highlight w:val="none"/>
                <w:lang w:val="en-US" w:eastAsia="zh-CN"/>
              </w:rPr>
              <w:t>（该项46万元为暂列金额，投标人在投标时不得改变，否则作无效标处理。该费用结算时按实际支出进行与采购人进行结算）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舞台搭建</w:t>
            </w:r>
          </w:p>
        </w:tc>
        <w:tc>
          <w:tcPr>
            <w:tcW w:w="810" w:type="dxa"/>
            <w:vMerge w:val="restart"/>
            <w:vAlign w:val="center"/>
          </w:tcPr>
          <w:p>
            <w:pPr>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项</w:t>
            </w:r>
          </w:p>
        </w:tc>
        <w:tc>
          <w:tcPr>
            <w:tcW w:w="1087" w:type="dxa"/>
            <w:vMerge w:val="restart"/>
            <w:vAlign w:val="center"/>
          </w:tcPr>
          <w:p>
            <w:pPr>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1</w:t>
            </w:r>
          </w:p>
        </w:tc>
        <w:tc>
          <w:tcPr>
            <w:tcW w:w="4598" w:type="dxa"/>
            <w:gridSpan w:val="2"/>
            <w:vMerge w:val="restart"/>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舞台音响设备</w:t>
            </w:r>
          </w:p>
        </w:tc>
        <w:tc>
          <w:tcPr>
            <w:tcW w:w="810" w:type="dxa"/>
            <w:vMerge w:val="continue"/>
            <w:vAlign w:val="center"/>
          </w:tcPr>
          <w:p>
            <w:pPr>
              <w:jc w:val="center"/>
              <w:rPr>
                <w:rFonts w:hint="eastAsia"/>
                <w:color w:val="auto"/>
                <w:kern w:val="0"/>
                <w:sz w:val="22"/>
                <w:szCs w:val="22"/>
                <w:highlight w:val="none"/>
                <w:lang w:val="en-US" w:eastAsia="zh-CN"/>
              </w:rPr>
            </w:pPr>
          </w:p>
        </w:tc>
        <w:tc>
          <w:tcPr>
            <w:tcW w:w="1087" w:type="dxa"/>
            <w:vMerge w:val="continue"/>
            <w:vAlign w:val="center"/>
          </w:tcPr>
          <w:p>
            <w:pPr>
              <w:jc w:val="center"/>
              <w:rPr>
                <w:rFonts w:hint="eastAsia"/>
                <w:color w:val="auto"/>
                <w:kern w:val="0"/>
                <w:sz w:val="22"/>
                <w:szCs w:val="22"/>
                <w:highlight w:val="none"/>
                <w:lang w:val="en-US" w:eastAsia="zh-CN"/>
              </w:rPr>
            </w:pPr>
          </w:p>
        </w:tc>
        <w:tc>
          <w:tcPr>
            <w:tcW w:w="459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舞台灯光设备</w:t>
            </w:r>
          </w:p>
        </w:tc>
        <w:tc>
          <w:tcPr>
            <w:tcW w:w="810" w:type="dxa"/>
            <w:vMerge w:val="continue"/>
            <w:vAlign w:val="center"/>
          </w:tcPr>
          <w:p>
            <w:pPr>
              <w:jc w:val="center"/>
              <w:rPr>
                <w:rFonts w:hint="eastAsia"/>
                <w:color w:val="auto"/>
                <w:kern w:val="0"/>
                <w:sz w:val="22"/>
                <w:szCs w:val="22"/>
                <w:highlight w:val="none"/>
                <w:lang w:val="en-US" w:eastAsia="zh-CN"/>
              </w:rPr>
            </w:pPr>
          </w:p>
        </w:tc>
        <w:tc>
          <w:tcPr>
            <w:tcW w:w="1087" w:type="dxa"/>
            <w:vMerge w:val="continue"/>
            <w:vAlign w:val="center"/>
          </w:tcPr>
          <w:p>
            <w:pPr>
              <w:jc w:val="center"/>
              <w:rPr>
                <w:rFonts w:hint="eastAsia"/>
                <w:color w:val="auto"/>
                <w:kern w:val="0"/>
                <w:sz w:val="22"/>
                <w:szCs w:val="22"/>
                <w:highlight w:val="none"/>
                <w:lang w:val="en-US" w:eastAsia="zh-CN"/>
              </w:rPr>
            </w:pPr>
          </w:p>
        </w:tc>
        <w:tc>
          <w:tcPr>
            <w:tcW w:w="459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舞台视频设备</w:t>
            </w:r>
          </w:p>
        </w:tc>
        <w:tc>
          <w:tcPr>
            <w:tcW w:w="810" w:type="dxa"/>
            <w:vMerge w:val="continue"/>
            <w:vAlign w:val="center"/>
          </w:tcPr>
          <w:p>
            <w:pPr>
              <w:jc w:val="center"/>
              <w:rPr>
                <w:rFonts w:hint="eastAsia"/>
                <w:color w:val="auto"/>
                <w:kern w:val="0"/>
                <w:sz w:val="22"/>
                <w:szCs w:val="22"/>
                <w:highlight w:val="none"/>
                <w:lang w:val="en-US" w:eastAsia="zh-CN"/>
              </w:rPr>
            </w:pPr>
          </w:p>
        </w:tc>
        <w:tc>
          <w:tcPr>
            <w:tcW w:w="1087" w:type="dxa"/>
            <w:vMerge w:val="continue"/>
            <w:vAlign w:val="center"/>
          </w:tcPr>
          <w:p>
            <w:pPr>
              <w:jc w:val="center"/>
              <w:rPr>
                <w:rFonts w:hint="eastAsia"/>
                <w:color w:val="auto"/>
                <w:kern w:val="0"/>
                <w:sz w:val="22"/>
                <w:szCs w:val="22"/>
                <w:highlight w:val="none"/>
                <w:lang w:val="en-US" w:eastAsia="zh-CN"/>
              </w:rPr>
            </w:pPr>
          </w:p>
        </w:tc>
        <w:tc>
          <w:tcPr>
            <w:tcW w:w="459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7" w:type="dxa"/>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设备运输费</w:t>
            </w:r>
          </w:p>
        </w:tc>
        <w:tc>
          <w:tcPr>
            <w:tcW w:w="810" w:type="dxa"/>
            <w:vMerge w:val="continue"/>
            <w:vAlign w:val="center"/>
          </w:tcPr>
          <w:p>
            <w:pPr>
              <w:jc w:val="center"/>
              <w:rPr>
                <w:rFonts w:hint="eastAsia"/>
                <w:color w:val="auto"/>
                <w:kern w:val="0"/>
                <w:sz w:val="22"/>
                <w:szCs w:val="22"/>
                <w:highlight w:val="none"/>
                <w:lang w:val="en-US" w:eastAsia="zh-CN"/>
              </w:rPr>
            </w:pPr>
          </w:p>
        </w:tc>
        <w:tc>
          <w:tcPr>
            <w:tcW w:w="1087" w:type="dxa"/>
            <w:vMerge w:val="continue"/>
            <w:vAlign w:val="center"/>
          </w:tcPr>
          <w:p>
            <w:pPr>
              <w:jc w:val="center"/>
              <w:rPr>
                <w:rFonts w:hint="eastAsia"/>
                <w:color w:val="auto"/>
                <w:kern w:val="0"/>
                <w:sz w:val="22"/>
                <w:szCs w:val="22"/>
                <w:highlight w:val="none"/>
                <w:lang w:val="en-US" w:eastAsia="zh-CN"/>
              </w:rPr>
            </w:pPr>
          </w:p>
        </w:tc>
        <w:tc>
          <w:tcPr>
            <w:tcW w:w="459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rFonts w:hint="eastAsia" w:ascii="Times New Roman" w:hAnsi="Times New Roman" w:eastAsia="宋体" w:cs="Times New Roman"/>
                <w:color w:val="auto"/>
                <w:kern w:val="0"/>
                <w:sz w:val="22"/>
                <w:szCs w:val="22"/>
                <w:highlight w:val="none"/>
                <w:lang w:val="en-US" w:eastAsia="zh-CN" w:bidi="ar-SA"/>
              </w:rPr>
            </w:pPr>
            <w:r>
              <w:rPr>
                <w:rFonts w:hint="eastAsia"/>
                <w:color w:val="auto"/>
                <w:kern w:val="0"/>
                <w:sz w:val="22"/>
                <w:szCs w:val="22"/>
                <w:highlight w:val="none"/>
              </w:rPr>
              <w:t>舞台舞美搭建安装费（含食宿行）</w:t>
            </w:r>
          </w:p>
        </w:tc>
        <w:tc>
          <w:tcPr>
            <w:tcW w:w="810" w:type="dxa"/>
            <w:vMerge w:val="continue"/>
            <w:vAlign w:val="center"/>
          </w:tcPr>
          <w:p>
            <w:pPr>
              <w:jc w:val="center"/>
              <w:rPr>
                <w:rFonts w:hint="eastAsia"/>
                <w:color w:val="auto"/>
                <w:kern w:val="0"/>
                <w:sz w:val="22"/>
                <w:szCs w:val="22"/>
                <w:highlight w:val="none"/>
                <w:lang w:val="en-US" w:eastAsia="zh-CN"/>
              </w:rPr>
            </w:pPr>
          </w:p>
        </w:tc>
        <w:tc>
          <w:tcPr>
            <w:tcW w:w="1087" w:type="dxa"/>
            <w:vMerge w:val="continue"/>
            <w:vAlign w:val="center"/>
          </w:tcPr>
          <w:p>
            <w:pPr>
              <w:jc w:val="center"/>
              <w:rPr>
                <w:rFonts w:hint="eastAsia"/>
                <w:color w:val="auto"/>
                <w:kern w:val="0"/>
                <w:sz w:val="22"/>
                <w:szCs w:val="22"/>
                <w:highlight w:val="none"/>
                <w:lang w:val="en-US" w:eastAsia="zh-CN"/>
              </w:rPr>
            </w:pPr>
          </w:p>
        </w:tc>
        <w:tc>
          <w:tcPr>
            <w:tcW w:w="4598" w:type="dxa"/>
            <w:gridSpan w:val="2"/>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现场执行</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场地租用</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场地其他</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地面保护</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内场座椅</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公安安保</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铁马、水马</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移动厕所</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评估检测</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7" w:type="dxa"/>
            <w:vAlign w:val="center"/>
          </w:tcPr>
          <w:p>
            <w:pPr>
              <w:jc w:val="center"/>
              <w:rPr>
                <w:color w:val="auto"/>
                <w:kern w:val="0"/>
                <w:sz w:val="22"/>
                <w:szCs w:val="22"/>
                <w:highlight w:val="none"/>
              </w:rPr>
            </w:pPr>
            <w:r>
              <w:rPr>
                <w:rFonts w:hint="eastAsia"/>
                <w:color w:val="auto"/>
                <w:kern w:val="0"/>
                <w:sz w:val="22"/>
                <w:szCs w:val="22"/>
                <w:highlight w:val="none"/>
              </w:rPr>
              <w:t>摄影摄像</w:t>
            </w:r>
          </w:p>
        </w:tc>
        <w:tc>
          <w:tcPr>
            <w:tcW w:w="810"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项</w:t>
            </w:r>
          </w:p>
        </w:tc>
        <w:tc>
          <w:tcPr>
            <w:tcW w:w="1087" w:type="dxa"/>
            <w:vAlign w:val="center"/>
          </w:tcPr>
          <w:p>
            <w:pPr>
              <w:jc w:val="center"/>
              <w:rPr>
                <w:color w:val="auto"/>
                <w:kern w:val="0"/>
                <w:sz w:val="22"/>
                <w:szCs w:val="22"/>
                <w:highlight w:val="none"/>
              </w:rPr>
            </w:pPr>
            <w:r>
              <w:rPr>
                <w:rFonts w:hint="eastAsia"/>
                <w:color w:val="auto"/>
                <w:kern w:val="0"/>
                <w:sz w:val="22"/>
                <w:szCs w:val="22"/>
                <w:highlight w:val="none"/>
                <w:lang w:val="en-US" w:eastAsia="zh-CN"/>
              </w:rPr>
              <w:t>1</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4" w:type="dxa"/>
            <w:gridSpan w:val="3"/>
            <w:vAlign w:val="center"/>
          </w:tcPr>
          <w:p>
            <w:pPr>
              <w:jc w:val="center"/>
              <w:rPr>
                <w:rFonts w:hint="eastAsia"/>
                <w:color w:val="auto"/>
                <w:kern w:val="0"/>
                <w:sz w:val="22"/>
                <w:szCs w:val="22"/>
                <w:highlight w:val="none"/>
                <w:lang w:val="en-US" w:eastAsia="zh-CN"/>
              </w:rPr>
            </w:pPr>
            <w:r>
              <w:rPr>
                <w:rFonts w:hint="eastAsia"/>
                <w:color w:val="auto"/>
                <w:kern w:val="0"/>
                <w:sz w:val="22"/>
                <w:szCs w:val="22"/>
                <w:highlight w:val="none"/>
                <w:lang w:val="en-US" w:eastAsia="zh-CN"/>
              </w:rPr>
              <w:t>小计（2）</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4" w:type="dxa"/>
            <w:gridSpan w:val="3"/>
            <w:vAlign w:val="center"/>
          </w:tcPr>
          <w:p>
            <w:pPr>
              <w:jc w:val="center"/>
              <w:rPr>
                <w:rFonts w:hint="eastAsia"/>
                <w:color w:val="auto"/>
                <w:kern w:val="0"/>
                <w:sz w:val="22"/>
                <w:szCs w:val="22"/>
                <w:highlight w:val="none"/>
                <w:lang w:val="en-US" w:eastAsia="zh-CN"/>
              </w:rPr>
            </w:pPr>
            <w:r>
              <w:rPr>
                <w:rFonts w:hint="eastAsia"/>
                <w:color w:val="auto"/>
                <w:kern w:val="0"/>
                <w:sz w:val="22"/>
                <w:szCs w:val="22"/>
                <w:highlight w:val="none"/>
                <w:lang w:val="en-US" w:eastAsia="zh-CN"/>
              </w:rPr>
              <w:t>合计【小计（1）+小计（2）】</w:t>
            </w:r>
          </w:p>
          <w:p>
            <w:pPr>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该合计应与开标一览表中</w:t>
            </w:r>
            <w:r>
              <w:rPr>
                <w:rFonts w:hint="eastAsia" w:ascii="宋体" w:hAnsi="宋体" w:cs="宋体"/>
                <w:color w:val="auto"/>
                <w:sz w:val="24"/>
                <w:highlight w:val="none"/>
              </w:rPr>
              <w:t>投标报价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一致。</w:t>
            </w:r>
          </w:p>
        </w:tc>
        <w:tc>
          <w:tcPr>
            <w:tcW w:w="459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0"/>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bidi="ar-SA"/>
              </w:rPr>
              <w:t>本项目为固定单价报价，投标人自行考虑为完成本项目所需要的费用，结算时除暂列金额内容按实际结算外，其余价格均不予调整。</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default" w:ascii="Times New Roman" w:hAnsi="Times New Roman" w:eastAsia="宋体" w:cs="Times New Roman"/>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bidi="ar-SA"/>
              </w:rPr>
              <w:t>本表报价均为含税价。</w:t>
            </w:r>
          </w:p>
        </w:tc>
      </w:tr>
    </w:tbl>
    <w:p>
      <w:pPr>
        <w:pStyle w:val="2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right="0" w:rightChars="0"/>
        <w:jc w:val="both"/>
        <w:textAlignment w:val="auto"/>
        <w:rPr>
          <w:rFonts w:hint="default" w:cs="宋体"/>
          <w:color w:val="auto"/>
          <w:spacing w:val="0"/>
          <w:w w:val="100"/>
          <w:position w:val="0"/>
          <w:sz w:val="22"/>
          <w:szCs w:val="22"/>
          <w:highlight w:val="none"/>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6D8F6"/>
    <w:multiLevelType w:val="singleLevel"/>
    <w:tmpl w:val="C216D8F6"/>
    <w:lvl w:ilvl="0" w:tentative="0">
      <w:start w:val="3"/>
      <w:numFmt w:val="decimal"/>
      <w:lvlText w:val="%1."/>
      <w:lvlJc w:val="left"/>
      <w:pPr>
        <w:tabs>
          <w:tab w:val="left" w:pos="312"/>
        </w:tabs>
      </w:pPr>
    </w:lvl>
  </w:abstractNum>
  <w:abstractNum w:abstractNumId="1">
    <w:nsid w:val="E93A2889"/>
    <w:multiLevelType w:val="singleLevel"/>
    <w:tmpl w:val="E93A2889"/>
    <w:lvl w:ilvl="0" w:tentative="0">
      <w:start w:val="1"/>
      <w:numFmt w:val="decimal"/>
      <w:lvlText w:val="(%1)"/>
      <w:lvlJc w:val="left"/>
      <w:pPr>
        <w:ind w:left="425" w:hanging="425"/>
      </w:pPr>
      <w:rPr>
        <w:rFonts w:hint="default"/>
      </w:rPr>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FAEA5771"/>
    <w:multiLevelType w:val="singleLevel"/>
    <w:tmpl w:val="FAEA5771"/>
    <w:lvl w:ilvl="0" w:tentative="0">
      <w:start w:val="1"/>
      <w:numFmt w:val="decimal"/>
      <w:lvlText w:val="(%1)"/>
      <w:lvlJc w:val="left"/>
      <w:pPr>
        <w:ind w:left="425" w:hanging="425"/>
      </w:pPr>
      <w:rPr>
        <w:rFonts w:hint="default"/>
      </w:rPr>
    </w:lvl>
  </w:abstractNum>
  <w:abstractNum w:abstractNumId="4">
    <w:nsid w:val="4405C25D"/>
    <w:multiLevelType w:val="singleLevel"/>
    <w:tmpl w:val="4405C25D"/>
    <w:lvl w:ilvl="0" w:tentative="0">
      <w:start w:val="1"/>
      <w:numFmt w:val="chineseCounting"/>
      <w:suff w:val="nothing"/>
      <w:lvlText w:val="%1、"/>
      <w:lvlJc w:val="left"/>
      <w:rPr>
        <w:rFonts w:hint="eastAsia"/>
      </w:rPr>
    </w:lvl>
  </w:abstractNum>
  <w:abstractNum w:abstractNumId="5">
    <w:nsid w:val="5C125EE9"/>
    <w:multiLevelType w:val="multilevel"/>
    <w:tmpl w:val="5C125EE9"/>
    <w:lvl w:ilvl="0" w:tentative="0">
      <w:start w:val="1"/>
      <w:numFmt w:val="ideographDigital"/>
      <w:lvlText w:val="%1."/>
      <w:lvlJc w:val="left"/>
      <w:pPr>
        <w:ind w:left="420" w:hanging="420"/>
      </w:pPr>
      <w:rPr>
        <w:rFonts w:hAnsi="Arial Unicode MS"/>
        <w:b/>
        <w:bCs/>
        <w:caps w:val="0"/>
        <w:smallCaps w:val="0"/>
        <w:strike w:val="0"/>
        <w:dstrike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b/>
        <w:bCs/>
        <w:caps w:val="0"/>
        <w:smallCaps w:val="0"/>
        <w:strike w:val="0"/>
        <w:dstrike w:val="0"/>
        <w:spacing w:val="0"/>
        <w:w w:val="100"/>
        <w:kern w:val="0"/>
        <w:position w:val="0"/>
        <w:highlight w:val="none"/>
        <w:vertAlign w:val="baseline"/>
      </w:rPr>
    </w:lvl>
    <w:lvl w:ilvl="2" w:tentative="0">
      <w:start w:val="1"/>
      <w:numFmt w:val="lowerRoman"/>
      <w:suff w:val="nothing"/>
      <w:lvlText w:val="%3."/>
      <w:lvlJc w:val="left"/>
      <w:pPr>
        <w:ind w:left="840" w:hanging="85"/>
      </w:pPr>
      <w:rPr>
        <w:rFonts w:hAnsi="Arial Unicode MS"/>
        <w:b/>
        <w:bCs/>
        <w:caps w:val="0"/>
        <w:smallCaps w:val="0"/>
        <w:strike w:val="0"/>
        <w:dstrike w:val="0"/>
        <w:spacing w:val="0"/>
        <w:w w:val="100"/>
        <w:kern w:val="0"/>
        <w:position w:val="0"/>
        <w:highlight w:val="none"/>
        <w:vertAlign w:val="baseline"/>
      </w:rPr>
    </w:lvl>
    <w:lvl w:ilvl="3" w:tentative="0">
      <w:start w:val="1"/>
      <w:numFmt w:val="decimal"/>
      <w:lvlText w:val="%4."/>
      <w:lvlJc w:val="left"/>
      <w:pPr>
        <w:ind w:left="1680" w:hanging="420"/>
      </w:pPr>
      <w:rPr>
        <w:rFonts w:hAnsi="Arial Unicode MS"/>
        <w:b/>
        <w:bCs/>
        <w:caps w:val="0"/>
        <w:smallCaps w:val="0"/>
        <w:strike w:val="0"/>
        <w:dstrike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b/>
        <w:bCs/>
        <w:caps w:val="0"/>
        <w:smallCaps w:val="0"/>
        <w:strike w:val="0"/>
        <w:dstrike w:val="0"/>
        <w:spacing w:val="0"/>
        <w:w w:val="100"/>
        <w:kern w:val="0"/>
        <w:position w:val="0"/>
        <w:highlight w:val="none"/>
        <w:vertAlign w:val="baseline"/>
      </w:rPr>
    </w:lvl>
    <w:lvl w:ilvl="5" w:tentative="0">
      <w:start w:val="1"/>
      <w:numFmt w:val="lowerRoman"/>
      <w:suff w:val="nothing"/>
      <w:lvlText w:val="%6."/>
      <w:lvlJc w:val="left"/>
      <w:pPr>
        <w:ind w:left="2100" w:hanging="85"/>
      </w:pPr>
      <w:rPr>
        <w:rFonts w:hAnsi="Arial Unicode MS"/>
        <w:b/>
        <w:bCs/>
        <w:caps w:val="0"/>
        <w:smallCaps w:val="0"/>
        <w:strike w:val="0"/>
        <w:dstrike w:val="0"/>
        <w:spacing w:val="0"/>
        <w:w w:val="100"/>
        <w:kern w:val="0"/>
        <w:position w:val="0"/>
        <w:highlight w:val="none"/>
        <w:vertAlign w:val="baseline"/>
      </w:rPr>
    </w:lvl>
    <w:lvl w:ilvl="6" w:tentative="0">
      <w:start w:val="1"/>
      <w:numFmt w:val="decimal"/>
      <w:lvlText w:val="%7."/>
      <w:lvlJc w:val="left"/>
      <w:pPr>
        <w:ind w:left="2940" w:hanging="420"/>
      </w:pPr>
      <w:rPr>
        <w:rFonts w:hAnsi="Arial Unicode MS"/>
        <w:b/>
        <w:bCs/>
        <w:caps w:val="0"/>
        <w:smallCaps w:val="0"/>
        <w:strike w:val="0"/>
        <w:dstrike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b/>
        <w:bCs/>
        <w:caps w:val="0"/>
        <w:smallCaps w:val="0"/>
        <w:strike w:val="0"/>
        <w:dstrike w:val="0"/>
        <w:spacing w:val="0"/>
        <w:w w:val="100"/>
        <w:kern w:val="0"/>
        <w:position w:val="0"/>
        <w:highlight w:val="none"/>
        <w:vertAlign w:val="baseline"/>
      </w:rPr>
    </w:lvl>
    <w:lvl w:ilvl="8" w:tentative="0">
      <w:start w:val="1"/>
      <w:numFmt w:val="lowerRoman"/>
      <w:suff w:val="nothing"/>
      <w:lvlText w:val="%9."/>
      <w:lvlJc w:val="left"/>
      <w:pPr>
        <w:ind w:left="3360" w:hanging="85"/>
      </w:pPr>
      <w:rPr>
        <w:rFonts w:hAnsi="Arial Unicode MS"/>
        <w:b/>
        <w:bCs/>
        <w:caps w:val="0"/>
        <w:smallCaps w:val="0"/>
        <w:strike w:val="0"/>
        <w:dstrike w:val="0"/>
        <w:spacing w:val="0"/>
        <w:w w:val="100"/>
        <w:kern w:val="0"/>
        <w:position w:val="0"/>
        <w:highlight w:val="none"/>
        <w:vertAlign w:val="baseline"/>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jdjZTY1MTBmMjA3ZWU1MmE2OGE5YTc0OTA4NGQifQ=="/>
  </w:docVars>
  <w:rsids>
    <w:rsidRoot w:val="00000000"/>
    <w:rsid w:val="007F309D"/>
    <w:rsid w:val="00877F19"/>
    <w:rsid w:val="013712F7"/>
    <w:rsid w:val="01B110AA"/>
    <w:rsid w:val="01B666C0"/>
    <w:rsid w:val="02333081"/>
    <w:rsid w:val="024017F0"/>
    <w:rsid w:val="02497534"/>
    <w:rsid w:val="024B6E08"/>
    <w:rsid w:val="02853E5C"/>
    <w:rsid w:val="02992358"/>
    <w:rsid w:val="02C81745"/>
    <w:rsid w:val="02FA613C"/>
    <w:rsid w:val="03337D64"/>
    <w:rsid w:val="039C3694"/>
    <w:rsid w:val="03AE3AF3"/>
    <w:rsid w:val="03B7227C"/>
    <w:rsid w:val="045830D1"/>
    <w:rsid w:val="04A22F2C"/>
    <w:rsid w:val="05087233"/>
    <w:rsid w:val="056621AB"/>
    <w:rsid w:val="05AF3B52"/>
    <w:rsid w:val="05CA44E8"/>
    <w:rsid w:val="05F31C91"/>
    <w:rsid w:val="0627193B"/>
    <w:rsid w:val="06B34F7C"/>
    <w:rsid w:val="06CE0008"/>
    <w:rsid w:val="06F134AE"/>
    <w:rsid w:val="073F0F06"/>
    <w:rsid w:val="07547F15"/>
    <w:rsid w:val="078828AD"/>
    <w:rsid w:val="07C03DF5"/>
    <w:rsid w:val="07E04497"/>
    <w:rsid w:val="080812F8"/>
    <w:rsid w:val="08145EEF"/>
    <w:rsid w:val="08C46E0A"/>
    <w:rsid w:val="08F04266"/>
    <w:rsid w:val="08FF6B9F"/>
    <w:rsid w:val="09025EC2"/>
    <w:rsid w:val="09151F1E"/>
    <w:rsid w:val="099217C1"/>
    <w:rsid w:val="0A110938"/>
    <w:rsid w:val="0A305793"/>
    <w:rsid w:val="0A3E36F7"/>
    <w:rsid w:val="0A7E017B"/>
    <w:rsid w:val="0A8455AD"/>
    <w:rsid w:val="0A936EFB"/>
    <w:rsid w:val="0AB319EF"/>
    <w:rsid w:val="0AC05EBA"/>
    <w:rsid w:val="0AC57974"/>
    <w:rsid w:val="0AFA761E"/>
    <w:rsid w:val="0B0B35D9"/>
    <w:rsid w:val="0B6947A3"/>
    <w:rsid w:val="0C01678A"/>
    <w:rsid w:val="0C24179A"/>
    <w:rsid w:val="0C8C699B"/>
    <w:rsid w:val="0CA5290C"/>
    <w:rsid w:val="0CC634A7"/>
    <w:rsid w:val="0D2D174A"/>
    <w:rsid w:val="0D5C5417"/>
    <w:rsid w:val="0D841421"/>
    <w:rsid w:val="0D904269"/>
    <w:rsid w:val="0DC04213"/>
    <w:rsid w:val="0DC91529"/>
    <w:rsid w:val="0E0802A4"/>
    <w:rsid w:val="0F281094"/>
    <w:rsid w:val="0F384BB8"/>
    <w:rsid w:val="0FA638D0"/>
    <w:rsid w:val="0FF24D67"/>
    <w:rsid w:val="10142F30"/>
    <w:rsid w:val="10702130"/>
    <w:rsid w:val="111D7BC2"/>
    <w:rsid w:val="115775F8"/>
    <w:rsid w:val="116356F7"/>
    <w:rsid w:val="11A93B4C"/>
    <w:rsid w:val="11DD37F5"/>
    <w:rsid w:val="120B0362"/>
    <w:rsid w:val="12392C0C"/>
    <w:rsid w:val="125515DD"/>
    <w:rsid w:val="12BE53D5"/>
    <w:rsid w:val="12F9640D"/>
    <w:rsid w:val="13157F9E"/>
    <w:rsid w:val="13286CF2"/>
    <w:rsid w:val="1351449B"/>
    <w:rsid w:val="13781A27"/>
    <w:rsid w:val="138E4DA7"/>
    <w:rsid w:val="13963FF0"/>
    <w:rsid w:val="13B251F2"/>
    <w:rsid w:val="13CD4B41"/>
    <w:rsid w:val="13D03611"/>
    <w:rsid w:val="13D33102"/>
    <w:rsid w:val="13F372CF"/>
    <w:rsid w:val="142A5E59"/>
    <w:rsid w:val="142E0338"/>
    <w:rsid w:val="14777F31"/>
    <w:rsid w:val="14C173FE"/>
    <w:rsid w:val="14CD3D4D"/>
    <w:rsid w:val="14D25167"/>
    <w:rsid w:val="15127C5A"/>
    <w:rsid w:val="15145780"/>
    <w:rsid w:val="1523736B"/>
    <w:rsid w:val="15363948"/>
    <w:rsid w:val="15A703A2"/>
    <w:rsid w:val="15D60C87"/>
    <w:rsid w:val="16AE750E"/>
    <w:rsid w:val="16CF5E02"/>
    <w:rsid w:val="16D056D6"/>
    <w:rsid w:val="174D31CB"/>
    <w:rsid w:val="17C3523B"/>
    <w:rsid w:val="17DD454F"/>
    <w:rsid w:val="17F378CF"/>
    <w:rsid w:val="183F0D66"/>
    <w:rsid w:val="1844637C"/>
    <w:rsid w:val="18511A82"/>
    <w:rsid w:val="188B5D59"/>
    <w:rsid w:val="188C387F"/>
    <w:rsid w:val="18E216F1"/>
    <w:rsid w:val="19037FE5"/>
    <w:rsid w:val="190653E0"/>
    <w:rsid w:val="191D1132"/>
    <w:rsid w:val="19AC41D9"/>
    <w:rsid w:val="19AD1CFF"/>
    <w:rsid w:val="1A442663"/>
    <w:rsid w:val="1ABC48F0"/>
    <w:rsid w:val="1AEB4D0D"/>
    <w:rsid w:val="1B203E27"/>
    <w:rsid w:val="1B3B24B3"/>
    <w:rsid w:val="1B5763C6"/>
    <w:rsid w:val="1C395ACC"/>
    <w:rsid w:val="1D0E6F59"/>
    <w:rsid w:val="1D3A1AFC"/>
    <w:rsid w:val="1D5C1A72"/>
    <w:rsid w:val="1D943902"/>
    <w:rsid w:val="1DED4DC0"/>
    <w:rsid w:val="1EB27F1A"/>
    <w:rsid w:val="1EC91389"/>
    <w:rsid w:val="1ED815CC"/>
    <w:rsid w:val="1F38206B"/>
    <w:rsid w:val="1F6F0182"/>
    <w:rsid w:val="1F765D88"/>
    <w:rsid w:val="1F956FF9"/>
    <w:rsid w:val="201557E0"/>
    <w:rsid w:val="20375257"/>
    <w:rsid w:val="204F58BE"/>
    <w:rsid w:val="20542ED4"/>
    <w:rsid w:val="20623843"/>
    <w:rsid w:val="20D40CAC"/>
    <w:rsid w:val="20DE6C42"/>
    <w:rsid w:val="211865F8"/>
    <w:rsid w:val="212C5C7E"/>
    <w:rsid w:val="21EB5ABA"/>
    <w:rsid w:val="221B63A0"/>
    <w:rsid w:val="226118D9"/>
    <w:rsid w:val="22617B2B"/>
    <w:rsid w:val="227429C6"/>
    <w:rsid w:val="22792CF7"/>
    <w:rsid w:val="22B42350"/>
    <w:rsid w:val="232D7F46"/>
    <w:rsid w:val="23580F2E"/>
    <w:rsid w:val="237A4B8E"/>
    <w:rsid w:val="23CD36CA"/>
    <w:rsid w:val="2418246B"/>
    <w:rsid w:val="24724EF9"/>
    <w:rsid w:val="24D80578"/>
    <w:rsid w:val="25526FF2"/>
    <w:rsid w:val="25DA3E7C"/>
    <w:rsid w:val="26025181"/>
    <w:rsid w:val="26436C24"/>
    <w:rsid w:val="264C334F"/>
    <w:rsid w:val="26502390"/>
    <w:rsid w:val="2653385F"/>
    <w:rsid w:val="26541E80"/>
    <w:rsid w:val="266320C3"/>
    <w:rsid w:val="26D0702D"/>
    <w:rsid w:val="271D6716"/>
    <w:rsid w:val="27335F39"/>
    <w:rsid w:val="27C26BE0"/>
    <w:rsid w:val="27FC457D"/>
    <w:rsid w:val="28237D5C"/>
    <w:rsid w:val="28924EE2"/>
    <w:rsid w:val="29671ECA"/>
    <w:rsid w:val="296A01AC"/>
    <w:rsid w:val="29D01CDE"/>
    <w:rsid w:val="29DA08EE"/>
    <w:rsid w:val="2A39664F"/>
    <w:rsid w:val="2A6E743F"/>
    <w:rsid w:val="2A8A7CFE"/>
    <w:rsid w:val="2AE34D0B"/>
    <w:rsid w:val="2B12230A"/>
    <w:rsid w:val="2B2052D2"/>
    <w:rsid w:val="2B2A1401"/>
    <w:rsid w:val="2B471FB3"/>
    <w:rsid w:val="2BA07916"/>
    <w:rsid w:val="2BBD56F4"/>
    <w:rsid w:val="2BEA0B91"/>
    <w:rsid w:val="2BFF288E"/>
    <w:rsid w:val="2C2C11A9"/>
    <w:rsid w:val="2C6F22BE"/>
    <w:rsid w:val="2C853D8A"/>
    <w:rsid w:val="2C9C6F34"/>
    <w:rsid w:val="2CBA03F2"/>
    <w:rsid w:val="2D087520"/>
    <w:rsid w:val="2D2D342B"/>
    <w:rsid w:val="2D40315E"/>
    <w:rsid w:val="2D80355B"/>
    <w:rsid w:val="2D856DC3"/>
    <w:rsid w:val="2DA6434A"/>
    <w:rsid w:val="2DFB7085"/>
    <w:rsid w:val="2EA8720D"/>
    <w:rsid w:val="2EDB71B9"/>
    <w:rsid w:val="2EE1150A"/>
    <w:rsid w:val="2F154177"/>
    <w:rsid w:val="2F631386"/>
    <w:rsid w:val="2FEA2606"/>
    <w:rsid w:val="2FFD4E80"/>
    <w:rsid w:val="30113460"/>
    <w:rsid w:val="307F0B1B"/>
    <w:rsid w:val="30977539"/>
    <w:rsid w:val="309A0DD7"/>
    <w:rsid w:val="31AE70E6"/>
    <w:rsid w:val="31D65E3F"/>
    <w:rsid w:val="32193F7E"/>
    <w:rsid w:val="322C0915"/>
    <w:rsid w:val="32317D0A"/>
    <w:rsid w:val="325E25FA"/>
    <w:rsid w:val="32990C1B"/>
    <w:rsid w:val="32A23F73"/>
    <w:rsid w:val="3301513E"/>
    <w:rsid w:val="33446DD8"/>
    <w:rsid w:val="33784A33"/>
    <w:rsid w:val="337C47C4"/>
    <w:rsid w:val="33CD6DCE"/>
    <w:rsid w:val="34371578"/>
    <w:rsid w:val="347E456C"/>
    <w:rsid w:val="35702107"/>
    <w:rsid w:val="35847960"/>
    <w:rsid w:val="35A61FCC"/>
    <w:rsid w:val="35FC7E3E"/>
    <w:rsid w:val="36107489"/>
    <w:rsid w:val="362F3D70"/>
    <w:rsid w:val="3680074B"/>
    <w:rsid w:val="36C30B3F"/>
    <w:rsid w:val="36D16BD5"/>
    <w:rsid w:val="370E1BD7"/>
    <w:rsid w:val="37362EDC"/>
    <w:rsid w:val="3756532C"/>
    <w:rsid w:val="376D2DA2"/>
    <w:rsid w:val="37700C21"/>
    <w:rsid w:val="379A74B9"/>
    <w:rsid w:val="37E745AA"/>
    <w:rsid w:val="381C0324"/>
    <w:rsid w:val="387D4261"/>
    <w:rsid w:val="38B06B66"/>
    <w:rsid w:val="38B60206"/>
    <w:rsid w:val="38BD38B5"/>
    <w:rsid w:val="390E4CFA"/>
    <w:rsid w:val="393873DF"/>
    <w:rsid w:val="39665CFB"/>
    <w:rsid w:val="397F31CA"/>
    <w:rsid w:val="39ED01CA"/>
    <w:rsid w:val="3A441A2A"/>
    <w:rsid w:val="3A850402"/>
    <w:rsid w:val="3AC56A51"/>
    <w:rsid w:val="3AE113B1"/>
    <w:rsid w:val="3B0E03F8"/>
    <w:rsid w:val="3B5878C5"/>
    <w:rsid w:val="3B750477"/>
    <w:rsid w:val="3C0417FB"/>
    <w:rsid w:val="3C3F0DDF"/>
    <w:rsid w:val="3C461E13"/>
    <w:rsid w:val="3C6B187A"/>
    <w:rsid w:val="3CA8662A"/>
    <w:rsid w:val="3CB94393"/>
    <w:rsid w:val="3CCA034E"/>
    <w:rsid w:val="3D5F318D"/>
    <w:rsid w:val="3D660432"/>
    <w:rsid w:val="3D8A5D30"/>
    <w:rsid w:val="3D8E5820"/>
    <w:rsid w:val="3DB101B2"/>
    <w:rsid w:val="3DCA4932"/>
    <w:rsid w:val="3DD5344F"/>
    <w:rsid w:val="3DE34A91"/>
    <w:rsid w:val="3E7358B0"/>
    <w:rsid w:val="3E8310FD"/>
    <w:rsid w:val="3F3917BB"/>
    <w:rsid w:val="3F5D7028"/>
    <w:rsid w:val="3F6902F3"/>
    <w:rsid w:val="3F6A406B"/>
    <w:rsid w:val="3FAD37B6"/>
    <w:rsid w:val="3FDB6D16"/>
    <w:rsid w:val="401B7113"/>
    <w:rsid w:val="403757A8"/>
    <w:rsid w:val="404B3E9C"/>
    <w:rsid w:val="4080090B"/>
    <w:rsid w:val="40D9396C"/>
    <w:rsid w:val="410F4ECA"/>
    <w:rsid w:val="41175B2C"/>
    <w:rsid w:val="41261758"/>
    <w:rsid w:val="4144751E"/>
    <w:rsid w:val="414C7ECC"/>
    <w:rsid w:val="41635215"/>
    <w:rsid w:val="428A3B5A"/>
    <w:rsid w:val="429D6505"/>
    <w:rsid w:val="42B0629D"/>
    <w:rsid w:val="42F45056"/>
    <w:rsid w:val="434370AD"/>
    <w:rsid w:val="43972F54"/>
    <w:rsid w:val="43BD6E5F"/>
    <w:rsid w:val="43C04259"/>
    <w:rsid w:val="43C55D14"/>
    <w:rsid w:val="43FF6FF1"/>
    <w:rsid w:val="44000AFA"/>
    <w:rsid w:val="4416656F"/>
    <w:rsid w:val="4439400C"/>
    <w:rsid w:val="44900B01"/>
    <w:rsid w:val="449B5E2F"/>
    <w:rsid w:val="44DE708D"/>
    <w:rsid w:val="44F06DC0"/>
    <w:rsid w:val="44FF7003"/>
    <w:rsid w:val="45877724"/>
    <w:rsid w:val="45D64208"/>
    <w:rsid w:val="45EA1A61"/>
    <w:rsid w:val="461C4529"/>
    <w:rsid w:val="46B856BC"/>
    <w:rsid w:val="46E22739"/>
    <w:rsid w:val="46E26BDC"/>
    <w:rsid w:val="46FF32EA"/>
    <w:rsid w:val="47305B9A"/>
    <w:rsid w:val="473311E6"/>
    <w:rsid w:val="473D712A"/>
    <w:rsid w:val="476F66C2"/>
    <w:rsid w:val="478A5995"/>
    <w:rsid w:val="47993083"/>
    <w:rsid w:val="47F9201D"/>
    <w:rsid w:val="480C044D"/>
    <w:rsid w:val="481728B6"/>
    <w:rsid w:val="482B19DB"/>
    <w:rsid w:val="482C45B3"/>
    <w:rsid w:val="48645AFB"/>
    <w:rsid w:val="488F68F0"/>
    <w:rsid w:val="491863C9"/>
    <w:rsid w:val="491A440C"/>
    <w:rsid w:val="493A7185"/>
    <w:rsid w:val="49970B50"/>
    <w:rsid w:val="49D552BF"/>
    <w:rsid w:val="4A1E1CDA"/>
    <w:rsid w:val="4A5E657A"/>
    <w:rsid w:val="4A9B332A"/>
    <w:rsid w:val="4AB10DA0"/>
    <w:rsid w:val="4B196C33"/>
    <w:rsid w:val="4BDB1472"/>
    <w:rsid w:val="4BFC24EE"/>
    <w:rsid w:val="4C20213F"/>
    <w:rsid w:val="4C2F6420"/>
    <w:rsid w:val="4C4F0870"/>
    <w:rsid w:val="4C5B7215"/>
    <w:rsid w:val="4C8D3147"/>
    <w:rsid w:val="4CDE39A2"/>
    <w:rsid w:val="4CE27936"/>
    <w:rsid w:val="4D1473C4"/>
    <w:rsid w:val="4D602609"/>
    <w:rsid w:val="4D6363BA"/>
    <w:rsid w:val="4DA62712"/>
    <w:rsid w:val="4DB3745B"/>
    <w:rsid w:val="4E361CE8"/>
    <w:rsid w:val="4E755983"/>
    <w:rsid w:val="4E7C3473"/>
    <w:rsid w:val="4E8D104F"/>
    <w:rsid w:val="4E9E788D"/>
    <w:rsid w:val="4ED478C6"/>
    <w:rsid w:val="4F082F58"/>
    <w:rsid w:val="4F356A49"/>
    <w:rsid w:val="4F4F0B87"/>
    <w:rsid w:val="4FBC446F"/>
    <w:rsid w:val="4FDC68BF"/>
    <w:rsid w:val="50526B81"/>
    <w:rsid w:val="50566671"/>
    <w:rsid w:val="512F2A61"/>
    <w:rsid w:val="5133250E"/>
    <w:rsid w:val="51567997"/>
    <w:rsid w:val="5160707C"/>
    <w:rsid w:val="51CE0489"/>
    <w:rsid w:val="51FD2B1C"/>
    <w:rsid w:val="52103DB0"/>
    <w:rsid w:val="521E2410"/>
    <w:rsid w:val="52D01FDF"/>
    <w:rsid w:val="531351CF"/>
    <w:rsid w:val="536E389F"/>
    <w:rsid w:val="53746E0E"/>
    <w:rsid w:val="537F30B6"/>
    <w:rsid w:val="53963229"/>
    <w:rsid w:val="5430603C"/>
    <w:rsid w:val="54437DC2"/>
    <w:rsid w:val="54D51B2F"/>
    <w:rsid w:val="558F1CDD"/>
    <w:rsid w:val="55A25EB5"/>
    <w:rsid w:val="55BB2AD2"/>
    <w:rsid w:val="55FB55C5"/>
    <w:rsid w:val="563163EF"/>
    <w:rsid w:val="56586573"/>
    <w:rsid w:val="56BD287A"/>
    <w:rsid w:val="56CE4A87"/>
    <w:rsid w:val="57362D58"/>
    <w:rsid w:val="576B6248"/>
    <w:rsid w:val="57763155"/>
    <w:rsid w:val="577E64AD"/>
    <w:rsid w:val="5790570A"/>
    <w:rsid w:val="57E9601D"/>
    <w:rsid w:val="57F86260"/>
    <w:rsid w:val="580C31B5"/>
    <w:rsid w:val="5816271F"/>
    <w:rsid w:val="58A61818"/>
    <w:rsid w:val="58DC6715"/>
    <w:rsid w:val="58E97957"/>
    <w:rsid w:val="590B1FC3"/>
    <w:rsid w:val="59366277"/>
    <w:rsid w:val="59575208"/>
    <w:rsid w:val="59835FFD"/>
    <w:rsid w:val="59B61F2F"/>
    <w:rsid w:val="59B97347"/>
    <w:rsid w:val="59BC506B"/>
    <w:rsid w:val="59D86349"/>
    <w:rsid w:val="59DB7BE7"/>
    <w:rsid w:val="5A20028C"/>
    <w:rsid w:val="5A2570B4"/>
    <w:rsid w:val="5AEF5F53"/>
    <w:rsid w:val="5AF54E22"/>
    <w:rsid w:val="5B317A04"/>
    <w:rsid w:val="5B4377F2"/>
    <w:rsid w:val="5B751975"/>
    <w:rsid w:val="5B834092"/>
    <w:rsid w:val="5BAF2CAE"/>
    <w:rsid w:val="5BB029AE"/>
    <w:rsid w:val="5BCB0D3D"/>
    <w:rsid w:val="5C5D48E3"/>
    <w:rsid w:val="5CF95466"/>
    <w:rsid w:val="5D296C60"/>
    <w:rsid w:val="5D7111F5"/>
    <w:rsid w:val="5DE64CEC"/>
    <w:rsid w:val="5DEF7866"/>
    <w:rsid w:val="5E211941"/>
    <w:rsid w:val="5E4F4700"/>
    <w:rsid w:val="5F2E484C"/>
    <w:rsid w:val="600F2399"/>
    <w:rsid w:val="60310561"/>
    <w:rsid w:val="607B532F"/>
    <w:rsid w:val="608A11F9"/>
    <w:rsid w:val="60E43825"/>
    <w:rsid w:val="60E94998"/>
    <w:rsid w:val="610E0209"/>
    <w:rsid w:val="61671D60"/>
    <w:rsid w:val="61CC48D5"/>
    <w:rsid w:val="622C5484"/>
    <w:rsid w:val="622D4D58"/>
    <w:rsid w:val="625B3673"/>
    <w:rsid w:val="62682234"/>
    <w:rsid w:val="626D3355"/>
    <w:rsid w:val="629D0130"/>
    <w:rsid w:val="62AC3ECF"/>
    <w:rsid w:val="62B55BB2"/>
    <w:rsid w:val="630E06E5"/>
    <w:rsid w:val="633C49A7"/>
    <w:rsid w:val="63AB062A"/>
    <w:rsid w:val="643E3F26"/>
    <w:rsid w:val="64542A70"/>
    <w:rsid w:val="64632CB3"/>
    <w:rsid w:val="646F3406"/>
    <w:rsid w:val="64A137DB"/>
    <w:rsid w:val="64EE4C72"/>
    <w:rsid w:val="652C579B"/>
    <w:rsid w:val="65B77D42"/>
    <w:rsid w:val="66236B9E"/>
    <w:rsid w:val="6659436D"/>
    <w:rsid w:val="66E520A5"/>
    <w:rsid w:val="67144738"/>
    <w:rsid w:val="673F56C7"/>
    <w:rsid w:val="677B47B7"/>
    <w:rsid w:val="67C0681E"/>
    <w:rsid w:val="683E1DE5"/>
    <w:rsid w:val="685E5C6B"/>
    <w:rsid w:val="688D70C7"/>
    <w:rsid w:val="6897319C"/>
    <w:rsid w:val="68AB69D7"/>
    <w:rsid w:val="68C133F7"/>
    <w:rsid w:val="691E189E"/>
    <w:rsid w:val="695D5F23"/>
    <w:rsid w:val="69653029"/>
    <w:rsid w:val="69CF3DD6"/>
    <w:rsid w:val="6A6E5027"/>
    <w:rsid w:val="6AA302AD"/>
    <w:rsid w:val="6AA858C3"/>
    <w:rsid w:val="6B9145AA"/>
    <w:rsid w:val="6C7A6DEC"/>
    <w:rsid w:val="6CF748E0"/>
    <w:rsid w:val="6CFE7A1D"/>
    <w:rsid w:val="6D350F65"/>
    <w:rsid w:val="6D3671B7"/>
    <w:rsid w:val="6E2039C3"/>
    <w:rsid w:val="6E587601"/>
    <w:rsid w:val="6E9221CF"/>
    <w:rsid w:val="6EA445F4"/>
    <w:rsid w:val="6F11371B"/>
    <w:rsid w:val="6F152DFC"/>
    <w:rsid w:val="6F2579BF"/>
    <w:rsid w:val="6F8A10CB"/>
    <w:rsid w:val="6FC22F83"/>
    <w:rsid w:val="6FC565D0"/>
    <w:rsid w:val="702A509F"/>
    <w:rsid w:val="703B0F88"/>
    <w:rsid w:val="703D47DA"/>
    <w:rsid w:val="70585696"/>
    <w:rsid w:val="7080699B"/>
    <w:rsid w:val="709976F3"/>
    <w:rsid w:val="712438AC"/>
    <w:rsid w:val="7141437C"/>
    <w:rsid w:val="715F1E91"/>
    <w:rsid w:val="71A1410F"/>
    <w:rsid w:val="71E116BB"/>
    <w:rsid w:val="72053AAD"/>
    <w:rsid w:val="72386713"/>
    <w:rsid w:val="724D0D96"/>
    <w:rsid w:val="72522EC0"/>
    <w:rsid w:val="727D3586"/>
    <w:rsid w:val="72A26D39"/>
    <w:rsid w:val="72AF5315"/>
    <w:rsid w:val="72DA05E4"/>
    <w:rsid w:val="73530396"/>
    <w:rsid w:val="739369E5"/>
    <w:rsid w:val="73D32C53"/>
    <w:rsid w:val="73FB4CB6"/>
    <w:rsid w:val="73FC2F5C"/>
    <w:rsid w:val="74836A59"/>
    <w:rsid w:val="75226272"/>
    <w:rsid w:val="753A35BC"/>
    <w:rsid w:val="754B57C9"/>
    <w:rsid w:val="75581BC5"/>
    <w:rsid w:val="75907680"/>
    <w:rsid w:val="75A5137D"/>
    <w:rsid w:val="75A73486"/>
    <w:rsid w:val="75F3205E"/>
    <w:rsid w:val="760A5EC1"/>
    <w:rsid w:val="76377AFB"/>
    <w:rsid w:val="769D1B10"/>
    <w:rsid w:val="76A827A7"/>
    <w:rsid w:val="77617526"/>
    <w:rsid w:val="77836FFD"/>
    <w:rsid w:val="77B05DB7"/>
    <w:rsid w:val="77C96E79"/>
    <w:rsid w:val="77EB5B1A"/>
    <w:rsid w:val="78880AE2"/>
    <w:rsid w:val="79091C23"/>
    <w:rsid w:val="792702FB"/>
    <w:rsid w:val="79AB1A1E"/>
    <w:rsid w:val="79B11038"/>
    <w:rsid w:val="79BF22E2"/>
    <w:rsid w:val="79C8388C"/>
    <w:rsid w:val="79C8563A"/>
    <w:rsid w:val="79DF4732"/>
    <w:rsid w:val="7A060E6A"/>
    <w:rsid w:val="7B1228E5"/>
    <w:rsid w:val="7B902256"/>
    <w:rsid w:val="7BC347D1"/>
    <w:rsid w:val="7BC81F33"/>
    <w:rsid w:val="7BCE2CB0"/>
    <w:rsid w:val="7BD83B2F"/>
    <w:rsid w:val="7C0861C2"/>
    <w:rsid w:val="7C217284"/>
    <w:rsid w:val="7C224DAA"/>
    <w:rsid w:val="7C2A2CE5"/>
    <w:rsid w:val="7CDA1AC5"/>
    <w:rsid w:val="7CED7166"/>
    <w:rsid w:val="7CF92AA5"/>
    <w:rsid w:val="7D0821F2"/>
    <w:rsid w:val="7D107E17"/>
    <w:rsid w:val="7D140B97"/>
    <w:rsid w:val="7D7D673C"/>
    <w:rsid w:val="7D8738B9"/>
    <w:rsid w:val="7DC0487A"/>
    <w:rsid w:val="7DE62533"/>
    <w:rsid w:val="7DF31C5D"/>
    <w:rsid w:val="7E6E7FBE"/>
    <w:rsid w:val="7E834226"/>
    <w:rsid w:val="7EC00FD6"/>
    <w:rsid w:val="7EDC1B88"/>
    <w:rsid w:val="7F7818B1"/>
    <w:rsid w:val="7FB1091F"/>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annotation text"/>
    <w:basedOn w:val="1"/>
    <w:qFormat/>
    <w:uiPriority w:val="0"/>
    <w:pPr>
      <w:jc w:val="left"/>
    </w:pPr>
  </w:style>
  <w:style w:type="paragraph" w:styleId="4">
    <w:name w:val="Body Text"/>
    <w:basedOn w:val="1"/>
    <w:qFormat/>
    <w:uiPriority w:val="0"/>
    <w:rPr>
      <w:rFonts w:ascii="仿宋_GB2312" w:eastAsia="仿宋_GB2312"/>
      <w:kern w:val="0"/>
      <w:sz w:val="24"/>
      <w:szCs w:val="20"/>
    </w:rPr>
  </w:style>
  <w:style w:type="paragraph" w:styleId="5">
    <w:name w:val="Body Text Indent"/>
    <w:basedOn w:val="1"/>
    <w:next w:val="6"/>
    <w:qFormat/>
    <w:uiPriority w:val="0"/>
    <w:pPr>
      <w:ind w:left="765"/>
    </w:pPr>
    <w:rPr>
      <w:rFonts w:ascii="仿宋_GB2312" w:eastAsia="仿宋_GB2312"/>
      <w:kern w:val="0"/>
      <w:sz w:val="28"/>
      <w:szCs w:val="20"/>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7">
    <w:name w:val="NormalCharacter"/>
    <w:semiHidden/>
    <w:qFormat/>
    <w:uiPriority w:val="0"/>
  </w:style>
  <w:style w:type="paragraph" w:styleId="18">
    <w:name w:val="List Paragraph"/>
    <w:basedOn w:val="1"/>
    <w:qFormat/>
    <w:uiPriority w:val="99"/>
    <w:pPr>
      <w:ind w:firstLine="420" w:firstLineChars="200"/>
    </w:pPr>
    <w:rPr>
      <w:kern w:val="0"/>
      <w:sz w:val="20"/>
      <w:szCs w:val="20"/>
    </w:rPr>
  </w:style>
  <w:style w:type="paragraph" w:customStyle="1" w:styleId="19">
    <w:name w:val="HtmlNormal"/>
    <w:basedOn w:val="1"/>
    <w:qFormat/>
    <w:uiPriority w:val="0"/>
    <w:pPr>
      <w:jc w:val="left"/>
    </w:pPr>
    <w:rPr>
      <w:kern w:val="0"/>
      <w:sz w:val="24"/>
    </w:rPr>
  </w:style>
  <w:style w:type="paragraph" w:customStyle="1" w:styleId="20">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21">
    <w:name w:val="Heading #1|1"/>
    <w:basedOn w:val="1"/>
    <w:qFormat/>
    <w:uiPriority w:val="0"/>
    <w:pPr>
      <w:widowControl w:val="0"/>
      <w:shd w:val="clear" w:color="auto" w:fill="auto"/>
      <w:spacing w:after="1100"/>
      <w:jc w:val="center"/>
      <w:outlineLvl w:val="0"/>
    </w:pPr>
    <w:rPr>
      <w:rFonts w:ascii="宋体" w:hAnsi="宋体" w:eastAsia="宋体" w:cs="宋体"/>
      <w:sz w:val="36"/>
      <w:szCs w:val="36"/>
      <w:u w:val="none"/>
      <w:shd w:val="clear" w:color="auto" w:fill="auto"/>
      <w:lang w:val="zh-TW" w:eastAsia="zh-TW" w:bidi="zh-TW"/>
    </w:rPr>
  </w:style>
  <w:style w:type="paragraph" w:customStyle="1" w:styleId="22">
    <w:name w:val="Body text|3"/>
    <w:basedOn w:val="1"/>
    <w:qFormat/>
    <w:uiPriority w:val="0"/>
    <w:pPr>
      <w:widowControl w:val="0"/>
      <w:shd w:val="clear" w:color="auto" w:fill="auto"/>
      <w:spacing w:after="180" w:line="515" w:lineRule="exact"/>
      <w:ind w:firstLine="500"/>
    </w:pPr>
    <w:rPr>
      <w:rFonts w:ascii="宋体" w:hAnsi="宋体" w:eastAsia="宋体" w:cs="宋体"/>
      <w:u w:val="none"/>
      <w:shd w:val="clear" w:color="auto" w:fill="auto"/>
      <w:lang w:val="zh-TW" w:eastAsia="zh-TW" w:bidi="zh-TW"/>
    </w:rPr>
  </w:style>
  <w:style w:type="character" w:customStyle="1" w:styleId="23">
    <w:name w:val="Body text|2_"/>
    <w:basedOn w:val="11"/>
    <w:link w:val="24"/>
    <w:qFormat/>
    <w:uiPriority w:val="0"/>
    <w:rPr>
      <w:sz w:val="20"/>
      <w:szCs w:val="20"/>
    </w:rPr>
  </w:style>
  <w:style w:type="paragraph" w:customStyle="1" w:styleId="24">
    <w:name w:val="Body text|2"/>
    <w:basedOn w:val="1"/>
    <w:link w:val="23"/>
    <w:qFormat/>
    <w:uiPriority w:val="0"/>
    <w:pPr>
      <w:spacing w:after="480"/>
    </w:pPr>
    <w:rPr>
      <w:sz w:val="20"/>
      <w:szCs w:val="20"/>
    </w:rPr>
  </w:style>
  <w:style w:type="paragraph" w:customStyle="1" w:styleId="25">
    <w:name w:val="Other|1"/>
    <w:basedOn w:val="1"/>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26">
    <w:name w:val="Body text|1"/>
    <w:basedOn w:val="1"/>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27">
    <w:name w:val="正文 A"/>
    <w:qFormat/>
    <w:uiPriority w:val="0"/>
    <w:pPr>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37951</Words>
  <Characters>38837</Characters>
  <Lines>0</Lines>
  <Paragraphs>0</Paragraphs>
  <TotalTime>4</TotalTime>
  <ScaleCrop>false</ScaleCrop>
  <LinksUpToDate>false</LinksUpToDate>
  <CharactersWithSpaces>40855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2023-05-23T08:35:00Z</dcterms:created>
  <dc:creator>69020</dc:creator>
  <cp:lastModifiedBy>123</cp:lastModifiedBy>
  <dcterms:modified xsi:type="dcterms:W3CDTF">2023-11-10T09:37:40Z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82F79107F42A4BBEA98281EEC84353FE_13</vt:lpwstr>
  </property>
</Properties>
</file>