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hAnsi="宋体"/>
          <w:b/>
          <w:color w:val="auto"/>
          <w:spacing w:val="20"/>
          <w:sz w:val="40"/>
          <w:szCs w:val="22"/>
          <w:u w:val="none"/>
        </w:rPr>
      </w:pPr>
    </w:p>
    <w:p>
      <w:pPr>
        <w:autoSpaceDE w:val="0"/>
        <w:autoSpaceDN w:val="0"/>
        <w:adjustRightInd w:val="0"/>
        <w:jc w:val="center"/>
        <w:rPr>
          <w:color w:val="auto"/>
          <w:sz w:val="20"/>
          <w:szCs w:val="20"/>
          <w:u w:val="none"/>
        </w:rPr>
      </w:pPr>
      <w:r>
        <w:rPr>
          <w:rFonts w:hint="eastAsia" w:ascii="宋体" w:hAnsi="宋体"/>
          <w:b/>
          <w:color w:val="auto"/>
          <w:spacing w:val="20"/>
          <w:sz w:val="40"/>
          <w:szCs w:val="22"/>
          <w:u w:val="none"/>
        </w:rPr>
        <w:t>南通日报社报纸</w:t>
      </w:r>
      <w:bookmarkStart w:id="1" w:name="_GoBack"/>
      <w:r>
        <w:rPr>
          <w:rFonts w:hint="eastAsia" w:ascii="宋体" w:hAnsi="宋体"/>
          <w:b/>
          <w:color w:val="auto"/>
          <w:spacing w:val="20"/>
          <w:sz w:val="40"/>
          <w:szCs w:val="22"/>
          <w:u w:val="none"/>
        </w:rPr>
        <w:t>版面印前校正服务项目</w:t>
      </w:r>
      <w:bookmarkEnd w:id="1"/>
    </w:p>
    <w:p>
      <w:pPr>
        <w:autoSpaceDE w:val="0"/>
        <w:autoSpaceDN w:val="0"/>
        <w:adjustRightInd w:val="0"/>
        <w:spacing w:line="1000" w:lineRule="exact"/>
        <w:jc w:val="center"/>
        <w:rPr>
          <w:rFonts w:hint="eastAsia" w:ascii="华文新魏" w:eastAsia="华文新魏"/>
          <w:b/>
          <w:bCs/>
          <w:color w:val="auto"/>
          <w:sz w:val="100"/>
          <w:szCs w:val="100"/>
          <w:lang w:val="zh-CN"/>
        </w:rPr>
      </w:pPr>
    </w:p>
    <w:p>
      <w:pPr>
        <w:autoSpaceDE w:val="0"/>
        <w:autoSpaceDN w:val="0"/>
        <w:adjustRightInd w:val="0"/>
        <w:spacing w:line="1000" w:lineRule="exact"/>
        <w:jc w:val="center"/>
        <w:rPr>
          <w:rFonts w:hint="eastAsia" w:ascii="华文新魏" w:eastAsia="华文新魏"/>
          <w:b/>
          <w:bCs/>
          <w:color w:val="auto"/>
          <w:sz w:val="100"/>
          <w:szCs w:val="100"/>
          <w:lang w:val="zh-CN"/>
        </w:rPr>
      </w:pPr>
    </w:p>
    <w:p>
      <w:pPr>
        <w:autoSpaceDE w:val="0"/>
        <w:autoSpaceDN w:val="0"/>
        <w:adjustRightInd w:val="0"/>
        <w:spacing w:line="1000" w:lineRule="exact"/>
        <w:jc w:val="center"/>
        <w:rPr>
          <w:rFonts w:ascii="华文新魏" w:hAnsi="Arial Narrow" w:eastAsia="华文新魏"/>
          <w:b/>
          <w:bCs/>
          <w:color w:val="auto"/>
          <w:sz w:val="100"/>
          <w:szCs w:val="100"/>
        </w:rPr>
      </w:pPr>
      <w:r>
        <w:rPr>
          <w:rFonts w:hint="eastAsia" w:ascii="华文新魏" w:eastAsia="华文新魏"/>
          <w:b/>
          <w:bCs/>
          <w:color w:val="auto"/>
          <w:sz w:val="100"/>
          <w:szCs w:val="100"/>
          <w:lang w:val="zh-CN"/>
        </w:rPr>
        <w:t>竞争性</w:t>
      </w:r>
      <w:r>
        <w:rPr>
          <w:rFonts w:hint="eastAsia" w:ascii="华文新魏" w:hAnsi="Arial Narrow" w:eastAsia="华文新魏"/>
          <w:b/>
          <w:bCs/>
          <w:color w:val="auto"/>
          <w:sz w:val="100"/>
          <w:szCs w:val="100"/>
          <w:lang w:val="zh-CN"/>
        </w:rPr>
        <w:t>磋商文件</w:t>
      </w:r>
    </w:p>
    <w:p>
      <w:pPr>
        <w:keepNext/>
        <w:keepLines/>
        <w:autoSpaceDE w:val="0"/>
        <w:autoSpaceDN w:val="0"/>
        <w:adjustRightInd w:val="0"/>
        <w:spacing w:before="260" w:after="260" w:line="600" w:lineRule="exact"/>
        <w:ind w:right="210"/>
        <w:jc w:val="center"/>
        <w:outlineLvl w:val="9"/>
        <w:rPr>
          <w:rFonts w:hint="default" w:ascii="楷体_GB2312" w:eastAsia="宋体"/>
          <w:b/>
          <w:color w:val="auto"/>
          <w:sz w:val="44"/>
          <w:szCs w:val="44"/>
          <w:lang w:val="en-US" w:eastAsia="zh-CN"/>
        </w:rPr>
      </w:pPr>
      <w:r>
        <w:rPr>
          <w:rFonts w:hint="eastAsia" w:ascii="宋体" w:hAnsi="宋体"/>
          <w:color w:val="auto"/>
          <w:sz w:val="36"/>
          <w:szCs w:val="36"/>
        </w:rPr>
        <w:t>项目编号：</w:t>
      </w:r>
      <w:r>
        <w:rPr>
          <w:rFonts w:hint="eastAsia" w:ascii="宋体" w:hAnsi="宋体"/>
          <w:color w:val="auto"/>
          <w:sz w:val="36"/>
          <w:szCs w:val="36"/>
          <w:lang w:val="en-US" w:eastAsia="zh-CN"/>
        </w:rPr>
        <w:t>HSNT202410</w:t>
      </w: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spacing w:line="360" w:lineRule="auto"/>
        <w:ind w:firstLine="420"/>
        <w:jc w:val="center"/>
        <w:rPr>
          <w:rFonts w:eastAsia="黑体"/>
          <w:szCs w:val="21"/>
        </w:rPr>
      </w:pPr>
    </w:p>
    <w:p>
      <w:pPr>
        <w:autoSpaceDE w:val="0"/>
        <w:autoSpaceDN w:val="0"/>
        <w:adjustRightInd w:val="0"/>
        <w:jc w:val="center"/>
        <w:rPr>
          <w:szCs w:val="21"/>
        </w:rPr>
      </w:pPr>
      <w:r>
        <w:rPr>
          <w:rFonts w:hint="eastAsia" w:ascii="宋体"/>
          <w:kern w:val="0"/>
          <w:sz w:val="20"/>
          <w:szCs w:val="20"/>
          <w:lang w:val="zh-CN"/>
        </w:rPr>
        <w:object>
          <v:shape id="_x0000_i1025" o:spt="75" type="#_x0000_t75" style="height:127.5pt;width:166.5pt;" o:ole="t" filled="f" o:preferrelative="t" stroked="f" coordsize="21600,21600">
            <v:path/>
            <v:fill on="f" focussize="0,0"/>
            <v:stroke on="f" joinstyle="miter"/>
            <v:imagedata r:id="rId7" o:title=""/>
            <o:lock v:ext="edit" aspectratio="t"/>
            <w10:wrap type="none"/>
            <w10:anchorlock/>
          </v:shape>
          <o:OLEObject Type="Embed" ProgID="MS_ClipArt_Gallery.5" ShapeID="_x0000_i1025" DrawAspect="Content" ObjectID="_1468075725" r:id="rId6">
            <o:LockedField>false</o:LockedField>
          </o:OLEObject>
        </w:object>
      </w: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spacing w:line="500" w:lineRule="exact"/>
        <w:jc w:val="center"/>
        <w:rPr>
          <w:rFonts w:ascii="宋体" w:hAnsi="宋体"/>
          <w:spacing w:val="20"/>
          <w:sz w:val="28"/>
          <w:szCs w:val="28"/>
        </w:rPr>
      </w:pPr>
    </w:p>
    <w:p>
      <w:pPr>
        <w:spacing w:line="500" w:lineRule="exact"/>
        <w:ind w:firstLine="1280" w:firstLineChars="400"/>
        <w:rPr>
          <w:rFonts w:hint="eastAsia" w:ascii="宋体" w:hAnsi="宋体" w:eastAsia="宋体"/>
          <w:color w:val="auto"/>
          <w:spacing w:val="20"/>
          <w:sz w:val="28"/>
          <w:szCs w:val="28"/>
          <w:lang w:eastAsia="zh-CN"/>
        </w:rPr>
      </w:pPr>
      <w:r>
        <w:rPr>
          <w:rFonts w:hint="eastAsia" w:ascii="宋体" w:hAnsi="宋体"/>
          <w:color w:val="auto"/>
          <w:spacing w:val="20"/>
          <w:sz w:val="28"/>
          <w:szCs w:val="28"/>
        </w:rPr>
        <w:t>采购单位</w:t>
      </w:r>
      <w:r>
        <w:rPr>
          <w:rFonts w:hint="eastAsia" w:ascii="宋体" w:hAnsi="宋体"/>
          <w:color w:val="auto"/>
          <w:spacing w:val="20"/>
          <w:sz w:val="28"/>
          <w:szCs w:val="28"/>
          <w:u w:val="single"/>
        </w:rPr>
        <w:t>：</w:t>
      </w:r>
      <w:r>
        <w:rPr>
          <w:rFonts w:hint="eastAsia" w:ascii="宋体" w:hAnsi="宋体"/>
          <w:color w:val="auto"/>
          <w:spacing w:val="20"/>
          <w:sz w:val="28"/>
          <w:szCs w:val="28"/>
          <w:u w:val="single"/>
          <w:lang w:eastAsia="zh-CN"/>
        </w:rPr>
        <w:t>南通日报社</w:t>
      </w:r>
    </w:p>
    <w:p>
      <w:pPr>
        <w:spacing w:line="500" w:lineRule="exact"/>
        <w:ind w:firstLine="1280" w:firstLineChars="400"/>
        <w:jc w:val="both"/>
        <w:rPr>
          <w:rFonts w:hint="eastAsia" w:ascii="宋体" w:hAnsi="宋体" w:eastAsia="宋体"/>
          <w:color w:val="auto"/>
          <w:spacing w:val="20"/>
          <w:sz w:val="28"/>
          <w:szCs w:val="28"/>
          <w:lang w:eastAsia="zh-CN"/>
        </w:rPr>
      </w:pPr>
      <w:r>
        <w:rPr>
          <w:rFonts w:hint="eastAsia" w:ascii="宋体" w:hAnsi="宋体"/>
          <w:color w:val="auto"/>
          <w:spacing w:val="20"/>
          <w:sz w:val="28"/>
          <w:szCs w:val="28"/>
        </w:rPr>
        <w:t>代理单位</w:t>
      </w:r>
      <w:r>
        <w:rPr>
          <w:rFonts w:hint="eastAsia" w:ascii="宋体" w:hAnsi="宋体"/>
          <w:color w:val="auto"/>
          <w:spacing w:val="20"/>
          <w:sz w:val="28"/>
          <w:szCs w:val="28"/>
          <w:u w:val="single"/>
        </w:rPr>
        <w:t>：</w:t>
      </w:r>
      <w:r>
        <w:rPr>
          <w:rFonts w:hint="eastAsia" w:ascii="宋体" w:hAnsi="宋体"/>
          <w:color w:val="auto"/>
          <w:spacing w:val="20"/>
          <w:sz w:val="28"/>
          <w:szCs w:val="28"/>
          <w:u w:val="single"/>
          <w:lang w:eastAsia="zh-CN"/>
        </w:rPr>
        <w:t>江苏海审工程咨询有限公司</w:t>
      </w:r>
    </w:p>
    <w:p>
      <w:pPr>
        <w:spacing w:line="500" w:lineRule="exact"/>
        <w:ind w:firstLine="1280" w:firstLineChars="400"/>
        <w:rPr>
          <w:rFonts w:ascii="宋体" w:hAnsi="宋体"/>
          <w:color w:val="auto"/>
          <w:spacing w:val="20"/>
          <w:sz w:val="28"/>
          <w:szCs w:val="28"/>
        </w:rPr>
      </w:pPr>
      <w:r>
        <w:rPr>
          <w:rFonts w:hint="eastAsia" w:ascii="宋体" w:hAnsi="宋体"/>
          <w:color w:val="auto"/>
          <w:spacing w:val="20"/>
          <w:sz w:val="28"/>
          <w:szCs w:val="28"/>
        </w:rPr>
        <w:t>日    期：</w:t>
      </w:r>
      <w:r>
        <w:rPr>
          <w:rFonts w:hint="eastAsia" w:ascii="宋体" w:hAnsi="宋体"/>
          <w:color w:val="auto"/>
          <w:spacing w:val="20"/>
          <w:sz w:val="28"/>
          <w:szCs w:val="28"/>
          <w:u w:val="single"/>
        </w:rPr>
        <w:t>202</w:t>
      </w:r>
      <w:r>
        <w:rPr>
          <w:rFonts w:hint="eastAsia" w:ascii="宋体" w:hAnsi="宋体"/>
          <w:color w:val="auto"/>
          <w:spacing w:val="20"/>
          <w:sz w:val="28"/>
          <w:szCs w:val="28"/>
          <w:u w:val="single"/>
          <w:lang w:val="en-US" w:eastAsia="zh-CN"/>
        </w:rPr>
        <w:t>4</w:t>
      </w:r>
      <w:r>
        <w:rPr>
          <w:rFonts w:hint="eastAsia" w:ascii="宋体" w:hAnsi="宋体"/>
          <w:color w:val="auto"/>
          <w:spacing w:val="20"/>
          <w:sz w:val="28"/>
          <w:szCs w:val="28"/>
          <w:u w:val="single"/>
        </w:rPr>
        <w:t>年</w:t>
      </w:r>
      <w:r>
        <w:rPr>
          <w:rFonts w:hint="eastAsia" w:ascii="宋体" w:hAnsi="宋体"/>
          <w:color w:val="auto"/>
          <w:spacing w:val="20"/>
          <w:sz w:val="28"/>
          <w:szCs w:val="28"/>
          <w:u w:val="single"/>
          <w:lang w:val="en-US" w:eastAsia="zh-CN"/>
        </w:rPr>
        <w:t>4</w:t>
      </w:r>
      <w:r>
        <w:rPr>
          <w:rFonts w:hint="eastAsia" w:ascii="宋体" w:hAnsi="宋体"/>
          <w:color w:val="auto"/>
          <w:spacing w:val="20"/>
          <w:sz w:val="28"/>
          <w:szCs w:val="28"/>
          <w:u w:val="single"/>
        </w:rPr>
        <w:t>月</w:t>
      </w:r>
      <w:r>
        <w:rPr>
          <w:rFonts w:hint="eastAsia" w:ascii="宋体" w:hAnsi="宋体"/>
          <w:color w:val="auto"/>
          <w:spacing w:val="20"/>
          <w:sz w:val="28"/>
          <w:szCs w:val="28"/>
          <w:u w:val="single"/>
          <w:lang w:val="en-US" w:eastAsia="zh-CN"/>
        </w:rPr>
        <w:t>23</w:t>
      </w:r>
      <w:r>
        <w:rPr>
          <w:rFonts w:hint="eastAsia" w:ascii="宋体" w:hAnsi="宋体"/>
          <w:color w:val="auto"/>
          <w:spacing w:val="20"/>
          <w:sz w:val="28"/>
          <w:szCs w:val="28"/>
          <w:u w:val="single"/>
        </w:rPr>
        <w:t>日</w:t>
      </w:r>
    </w:p>
    <w:p>
      <w:pPr>
        <w:adjustRightInd w:val="0"/>
        <w:snapToGrid w:val="0"/>
        <w:ind w:left="-158" w:leftChars="-75" w:right="-601" w:rightChars="-286"/>
        <w:rPr>
          <w:rFonts w:ascii="宋体" w:hAnsi="宋体"/>
          <w:snapToGrid w:val="0"/>
          <w:sz w:val="26"/>
          <w:szCs w:val="28"/>
        </w:rPr>
      </w:pPr>
    </w:p>
    <w:p>
      <w:pPr>
        <w:spacing w:line="360" w:lineRule="auto"/>
        <w:jc w:val="center"/>
        <w:rPr>
          <w:rFonts w:asciiTheme="minorEastAsia" w:hAnsiTheme="minorEastAsia" w:eastAsiaTheme="minorEastAsia"/>
          <w:b/>
          <w:bCs/>
          <w:sz w:val="44"/>
          <w:szCs w:val="44"/>
          <w:lang w:val="zh-CN"/>
        </w:rPr>
      </w:pPr>
      <w:r>
        <w:rPr>
          <w:rFonts w:ascii="楷体_GB2312" w:eastAsia="楷体_GB2312"/>
          <w:b/>
          <w:bCs/>
          <w:sz w:val="44"/>
          <w:szCs w:val="44"/>
          <w:lang w:val="zh-CN"/>
        </w:rPr>
        <w:br w:type="page"/>
      </w:r>
      <w:r>
        <w:rPr>
          <w:rFonts w:hint="eastAsia" w:asciiTheme="minorEastAsia" w:hAnsiTheme="minorEastAsia" w:eastAsiaTheme="minorEastAsia"/>
          <w:b/>
          <w:bCs/>
          <w:sz w:val="44"/>
          <w:szCs w:val="44"/>
          <w:lang w:val="zh-CN"/>
        </w:rPr>
        <w:t>目   录</w:t>
      </w:r>
    </w:p>
    <w:p>
      <w:pPr>
        <w:autoSpaceDE w:val="0"/>
        <w:autoSpaceDN w:val="0"/>
        <w:adjustRightInd w:val="0"/>
        <w:spacing w:line="480" w:lineRule="auto"/>
        <w:ind w:firstLine="556"/>
        <w:rPr>
          <w:rFonts w:asciiTheme="minorEastAsia" w:hAnsiTheme="minorEastAsia" w:eastAsiaTheme="minorEastAsia"/>
          <w:b/>
          <w:bCs/>
          <w:sz w:val="32"/>
          <w:szCs w:val="32"/>
        </w:rPr>
      </w:pPr>
    </w:p>
    <w:p>
      <w:pPr>
        <w:autoSpaceDE w:val="0"/>
        <w:autoSpaceDN w:val="0"/>
        <w:adjustRightInd w:val="0"/>
        <w:spacing w:line="480" w:lineRule="auto"/>
        <w:ind w:firstLine="556"/>
        <w:rPr>
          <w:rFonts w:asciiTheme="minorEastAsia" w:hAnsiTheme="minorEastAsia" w:eastAsiaTheme="minorEastAsia"/>
          <w:sz w:val="28"/>
          <w:szCs w:val="28"/>
          <w:lang w:val="zh-CN"/>
        </w:rPr>
      </w:pPr>
      <w:r>
        <w:rPr>
          <w:rFonts w:hint="eastAsia" w:asciiTheme="minorEastAsia" w:hAnsiTheme="minorEastAsia" w:eastAsiaTheme="minorEastAsia"/>
          <w:bCs/>
          <w:sz w:val="28"/>
          <w:szCs w:val="28"/>
        </w:rPr>
        <w:t>第一部分  竞争性磋商</w:t>
      </w:r>
      <w:r>
        <w:rPr>
          <w:rFonts w:hint="eastAsia" w:asciiTheme="minorEastAsia" w:hAnsiTheme="minorEastAsia" w:eastAsiaTheme="minorEastAsia"/>
          <w:sz w:val="28"/>
          <w:szCs w:val="28"/>
          <w:lang w:val="zh-CN"/>
        </w:rPr>
        <w:t>公告</w:t>
      </w:r>
    </w:p>
    <w:p>
      <w:pPr>
        <w:autoSpaceDE w:val="0"/>
        <w:autoSpaceDN w:val="0"/>
        <w:adjustRightInd w:val="0"/>
        <w:spacing w:line="480" w:lineRule="auto"/>
        <w:ind w:firstLine="556"/>
        <w:rPr>
          <w:rFonts w:asciiTheme="minorEastAsia" w:hAnsiTheme="minorEastAsia" w:eastAsiaTheme="minorEastAsia"/>
          <w:sz w:val="28"/>
          <w:szCs w:val="28"/>
          <w:lang w:val="zh-CN"/>
        </w:rPr>
      </w:pPr>
      <w:r>
        <w:rPr>
          <w:rFonts w:hint="eastAsia" w:asciiTheme="minorEastAsia" w:hAnsiTheme="minorEastAsia" w:eastAsiaTheme="minorEastAsia"/>
          <w:bCs/>
          <w:sz w:val="28"/>
          <w:szCs w:val="28"/>
        </w:rPr>
        <w:t>第二部分  磋商</w:t>
      </w:r>
      <w:r>
        <w:rPr>
          <w:rFonts w:hint="eastAsia" w:asciiTheme="minorEastAsia" w:hAnsiTheme="minorEastAsia" w:eastAsiaTheme="minorEastAsia"/>
          <w:sz w:val="28"/>
          <w:szCs w:val="28"/>
          <w:lang w:val="zh-CN"/>
        </w:rPr>
        <w:t>须知</w:t>
      </w:r>
    </w:p>
    <w:p>
      <w:pPr>
        <w:autoSpaceDE w:val="0"/>
        <w:autoSpaceDN w:val="0"/>
        <w:adjustRightInd w:val="0"/>
        <w:spacing w:line="480" w:lineRule="auto"/>
        <w:ind w:firstLine="537"/>
        <w:rPr>
          <w:rFonts w:asciiTheme="minorEastAsia" w:hAnsiTheme="minorEastAsia" w:eastAsiaTheme="minorEastAsia"/>
          <w:sz w:val="28"/>
          <w:szCs w:val="28"/>
          <w:lang w:val="zh-CN"/>
        </w:rPr>
      </w:pPr>
      <w:r>
        <w:rPr>
          <w:rFonts w:hint="eastAsia" w:asciiTheme="minorEastAsia" w:hAnsiTheme="minorEastAsia" w:eastAsiaTheme="minorEastAsia"/>
          <w:bCs/>
          <w:sz w:val="28"/>
          <w:szCs w:val="28"/>
        </w:rPr>
        <w:t xml:space="preserve">第三部分  </w:t>
      </w:r>
      <w:r>
        <w:rPr>
          <w:rFonts w:hint="eastAsia" w:asciiTheme="minorEastAsia" w:hAnsiTheme="minorEastAsia" w:eastAsiaTheme="minorEastAsia"/>
          <w:sz w:val="28"/>
          <w:szCs w:val="28"/>
          <w:lang w:val="zh-CN"/>
        </w:rPr>
        <w:t>项目需求</w:t>
      </w:r>
    </w:p>
    <w:p>
      <w:pPr>
        <w:autoSpaceDE w:val="0"/>
        <w:autoSpaceDN w:val="0"/>
        <w:adjustRightInd w:val="0"/>
        <w:spacing w:line="480" w:lineRule="auto"/>
        <w:ind w:firstLine="537"/>
        <w:rPr>
          <w:rFonts w:asciiTheme="minorEastAsia" w:hAnsiTheme="minorEastAsia" w:eastAsiaTheme="minorEastAsia"/>
          <w:sz w:val="28"/>
          <w:szCs w:val="28"/>
          <w:lang w:val="zh-CN"/>
        </w:rPr>
      </w:pPr>
      <w:r>
        <w:rPr>
          <w:rFonts w:hint="eastAsia" w:asciiTheme="minorEastAsia" w:hAnsiTheme="minorEastAsia" w:eastAsiaTheme="minorEastAsia"/>
          <w:bCs/>
          <w:sz w:val="28"/>
          <w:szCs w:val="28"/>
        </w:rPr>
        <w:t>第四部分  磋商</w:t>
      </w:r>
      <w:r>
        <w:rPr>
          <w:rFonts w:hint="eastAsia" w:asciiTheme="minorEastAsia" w:hAnsiTheme="minorEastAsia" w:eastAsiaTheme="minorEastAsia"/>
          <w:sz w:val="28"/>
          <w:szCs w:val="28"/>
          <w:lang w:val="zh-CN"/>
        </w:rPr>
        <w:t>程序和内容</w:t>
      </w:r>
    </w:p>
    <w:p>
      <w:pPr>
        <w:autoSpaceDE w:val="0"/>
        <w:autoSpaceDN w:val="0"/>
        <w:adjustRightInd w:val="0"/>
        <w:spacing w:line="480" w:lineRule="auto"/>
        <w:ind w:firstLine="556"/>
        <w:rPr>
          <w:rFonts w:asciiTheme="minorEastAsia" w:hAnsiTheme="minorEastAsia" w:eastAsiaTheme="minorEastAsia"/>
          <w:bCs/>
          <w:sz w:val="28"/>
          <w:szCs w:val="28"/>
        </w:rPr>
      </w:pPr>
      <w:r>
        <w:rPr>
          <w:rFonts w:hint="eastAsia" w:asciiTheme="minorEastAsia" w:hAnsiTheme="minorEastAsia" w:eastAsiaTheme="minorEastAsia"/>
          <w:bCs/>
          <w:sz w:val="28"/>
          <w:szCs w:val="28"/>
        </w:rPr>
        <w:t>第五部分  合同签订与验收付款</w:t>
      </w:r>
    </w:p>
    <w:p>
      <w:pPr>
        <w:autoSpaceDE w:val="0"/>
        <w:autoSpaceDN w:val="0"/>
        <w:adjustRightInd w:val="0"/>
        <w:spacing w:line="480" w:lineRule="auto"/>
        <w:ind w:firstLine="556"/>
        <w:rPr>
          <w:rFonts w:asciiTheme="minorEastAsia" w:hAnsiTheme="minorEastAsia" w:eastAsiaTheme="minorEastAsia"/>
          <w:bCs/>
          <w:sz w:val="28"/>
          <w:szCs w:val="28"/>
        </w:rPr>
      </w:pPr>
      <w:r>
        <w:rPr>
          <w:rFonts w:hint="eastAsia" w:asciiTheme="minorEastAsia" w:hAnsiTheme="minorEastAsia" w:eastAsiaTheme="minorEastAsia"/>
          <w:bCs/>
          <w:sz w:val="28"/>
          <w:szCs w:val="28"/>
        </w:rPr>
        <w:t>第六部分  质疑提出和处理</w:t>
      </w:r>
    </w:p>
    <w:p>
      <w:pPr>
        <w:tabs>
          <w:tab w:val="left" w:pos="7740"/>
        </w:tabs>
        <w:spacing w:line="500" w:lineRule="exact"/>
        <w:ind w:firstLine="546" w:firstLineChars="195"/>
        <w:rPr>
          <w:rFonts w:asciiTheme="minorEastAsia" w:hAnsiTheme="minorEastAsia" w:eastAsiaTheme="minorEastAsia"/>
          <w:spacing w:val="2"/>
          <w:sz w:val="28"/>
          <w:szCs w:val="28"/>
        </w:rPr>
      </w:pPr>
      <w:r>
        <w:rPr>
          <w:rFonts w:hint="eastAsia" w:asciiTheme="minorEastAsia" w:hAnsiTheme="minorEastAsia" w:eastAsiaTheme="minorEastAsia"/>
          <w:bCs/>
          <w:sz w:val="28"/>
          <w:szCs w:val="28"/>
        </w:rPr>
        <w:t>第七部分  响应</w:t>
      </w:r>
      <w:r>
        <w:rPr>
          <w:rFonts w:hint="eastAsia" w:asciiTheme="minorEastAsia" w:hAnsiTheme="minorEastAsia" w:eastAsiaTheme="minorEastAsia"/>
          <w:sz w:val="28"/>
          <w:szCs w:val="28"/>
          <w:lang w:val="zh-CN"/>
        </w:rPr>
        <w:t>文件</w:t>
      </w:r>
      <w:r>
        <w:rPr>
          <w:rFonts w:hint="eastAsia" w:asciiTheme="minorEastAsia" w:hAnsiTheme="minorEastAsia" w:eastAsiaTheme="minorEastAsia"/>
          <w:bCs/>
          <w:sz w:val="28"/>
          <w:szCs w:val="28"/>
        </w:rPr>
        <w:t>组成</w:t>
      </w:r>
    </w:p>
    <w:p>
      <w:pPr>
        <w:autoSpaceDE w:val="0"/>
        <w:autoSpaceDN w:val="0"/>
        <w:adjustRightInd w:val="0"/>
        <w:snapToGrid w:val="0"/>
        <w:spacing w:line="300" w:lineRule="auto"/>
        <w:jc w:val="center"/>
        <w:outlineLvl w:val="0"/>
        <w:rPr>
          <w:rFonts w:asciiTheme="minorEastAsia" w:hAnsiTheme="minorEastAsia" w:eastAsiaTheme="minorEastAsia"/>
          <w:b/>
          <w:bCs/>
          <w:sz w:val="36"/>
          <w:szCs w:val="36"/>
          <w:lang w:val="zh-CN"/>
        </w:rPr>
      </w:pPr>
      <w:r>
        <w:rPr>
          <w:rFonts w:ascii="仿宋_GB2312" w:eastAsia="仿宋_GB2312"/>
          <w:b/>
          <w:bCs/>
          <w:sz w:val="36"/>
          <w:szCs w:val="36"/>
          <w:lang w:val="zh-CN"/>
        </w:rPr>
        <w:br w:type="page"/>
      </w:r>
      <w:r>
        <w:rPr>
          <w:rFonts w:hint="eastAsia" w:asciiTheme="minorEastAsia" w:hAnsiTheme="minorEastAsia" w:eastAsiaTheme="minorEastAsia"/>
          <w:b/>
          <w:bCs/>
          <w:sz w:val="36"/>
          <w:szCs w:val="36"/>
          <w:lang w:val="zh-CN"/>
        </w:rPr>
        <w:t xml:space="preserve">第一部分  </w:t>
      </w:r>
      <w:bookmarkStart w:id="0" w:name="OLE_LINK1"/>
      <w:r>
        <w:rPr>
          <w:rFonts w:hint="eastAsia" w:asciiTheme="minorEastAsia" w:hAnsiTheme="minorEastAsia" w:eastAsiaTheme="minorEastAsia"/>
          <w:b/>
          <w:bCs/>
          <w:sz w:val="36"/>
          <w:szCs w:val="36"/>
          <w:lang w:val="zh-CN"/>
        </w:rPr>
        <w:t>竞争性磋商公告</w:t>
      </w:r>
    </w:p>
    <w:p>
      <w:pPr>
        <w:widowControl/>
        <w:shd w:val="clear" w:color="auto" w:fill="FFFFFF"/>
        <w:rPr>
          <w:rFonts w:ascii="Microsoft YaHei UI" w:hAnsi="Microsoft YaHei UI" w:eastAsia="Microsoft YaHei UI" w:cs="宋体"/>
          <w:color w:val="333333"/>
          <w:spacing w:val="7"/>
          <w:kern w:val="0"/>
          <w:sz w:val="23"/>
          <w:szCs w:val="23"/>
        </w:rPr>
      </w:pPr>
    </w:p>
    <w:p>
      <w:pPr>
        <w:snapToGrid w:val="0"/>
        <w:spacing w:line="480" w:lineRule="exact"/>
        <w:ind w:firstLine="480" w:firstLineChars="200"/>
        <w:rPr>
          <w:color w:val="auto"/>
          <w:sz w:val="24"/>
          <w:highlight w:val="none"/>
        </w:rPr>
      </w:pPr>
      <w:r>
        <w:rPr>
          <w:bCs/>
          <w:color w:val="auto"/>
          <w:sz w:val="24"/>
          <w:highlight w:val="none"/>
        </w:rPr>
        <w:t>项目概况</w:t>
      </w:r>
      <w:r>
        <w:rPr>
          <w:rFonts w:hint="eastAsia"/>
          <w:bCs/>
          <w:color w:val="auto"/>
          <w:sz w:val="24"/>
          <w:highlight w:val="none"/>
        </w:rPr>
        <w:t>：</w:t>
      </w:r>
      <w:r>
        <w:rPr>
          <w:rFonts w:hint="eastAsia"/>
          <w:b/>
          <w:bCs/>
          <w:color w:val="auto"/>
          <w:sz w:val="24"/>
          <w:highlight w:val="none"/>
          <w:u w:val="single"/>
        </w:rPr>
        <w:t>南通日报社报纸版面印前校正服务项目</w:t>
      </w:r>
      <w:r>
        <w:rPr>
          <w:rFonts w:hint="eastAsia"/>
          <w:color w:val="auto"/>
          <w:sz w:val="24"/>
          <w:highlight w:val="none"/>
        </w:rPr>
        <w:t>采购项目</w:t>
      </w:r>
      <w:r>
        <w:rPr>
          <w:color w:val="auto"/>
          <w:sz w:val="24"/>
          <w:highlight w:val="none"/>
        </w:rPr>
        <w:t>的潜在</w:t>
      </w:r>
      <w:r>
        <w:rPr>
          <w:rFonts w:hint="eastAsia"/>
          <w:color w:val="auto"/>
          <w:sz w:val="24"/>
          <w:highlight w:val="none"/>
        </w:rPr>
        <w:t>供应商</w:t>
      </w:r>
      <w:r>
        <w:rPr>
          <w:color w:val="auto"/>
          <w:sz w:val="24"/>
          <w:highlight w:val="none"/>
        </w:rPr>
        <w:t>应在</w:t>
      </w:r>
      <w:r>
        <w:rPr>
          <w:rFonts w:hint="eastAsia"/>
          <w:b/>
          <w:bCs/>
          <w:color w:val="auto"/>
          <w:sz w:val="24"/>
          <w:highlight w:val="none"/>
          <w:u w:val="single"/>
          <w:lang w:val="en-US" w:eastAsia="zh-CN"/>
        </w:rPr>
        <w:t>南通市公共资源交易网、南通网</w:t>
      </w:r>
      <w:r>
        <w:rPr>
          <w:color w:val="auto"/>
          <w:sz w:val="24"/>
          <w:highlight w:val="none"/>
        </w:rPr>
        <w:t>获取</w:t>
      </w:r>
      <w:r>
        <w:rPr>
          <w:rFonts w:hint="eastAsia"/>
          <w:color w:val="auto"/>
          <w:sz w:val="24"/>
          <w:highlight w:val="none"/>
        </w:rPr>
        <w:t>采购</w:t>
      </w:r>
      <w:r>
        <w:rPr>
          <w:color w:val="auto"/>
          <w:sz w:val="24"/>
          <w:highlight w:val="none"/>
        </w:rPr>
        <w:t>文件，并于</w:t>
      </w:r>
      <w:r>
        <w:rPr>
          <w:rFonts w:hint="eastAsia"/>
          <w:b/>
          <w:bCs/>
          <w:color w:val="auto"/>
          <w:sz w:val="24"/>
          <w:highlight w:val="none"/>
          <w:u w:val="single"/>
        </w:rPr>
        <w:t>20</w:t>
      </w:r>
      <w:r>
        <w:rPr>
          <w:rFonts w:hint="eastAsia"/>
          <w:b/>
          <w:bCs/>
          <w:color w:val="auto"/>
          <w:sz w:val="24"/>
          <w:highlight w:val="none"/>
          <w:u w:val="single"/>
          <w:lang w:val="en-US" w:eastAsia="zh-CN"/>
        </w:rPr>
        <w:t>24</w:t>
      </w:r>
      <w:r>
        <w:rPr>
          <w:b/>
          <w:bCs/>
          <w:color w:val="auto"/>
          <w:sz w:val="24"/>
          <w:highlight w:val="none"/>
          <w:u w:val="single"/>
        </w:rPr>
        <w:t>年</w:t>
      </w:r>
      <w:r>
        <w:rPr>
          <w:rFonts w:hint="eastAsia"/>
          <w:b/>
          <w:bCs/>
          <w:color w:val="auto"/>
          <w:sz w:val="24"/>
          <w:highlight w:val="none"/>
          <w:u w:val="single"/>
          <w:lang w:val="en-US" w:eastAsia="zh-CN"/>
        </w:rPr>
        <w:t>5</w:t>
      </w:r>
      <w:r>
        <w:rPr>
          <w:b/>
          <w:bCs/>
          <w:color w:val="auto"/>
          <w:sz w:val="24"/>
          <w:highlight w:val="none"/>
          <w:u w:val="single"/>
        </w:rPr>
        <w:t>月</w:t>
      </w:r>
      <w:r>
        <w:rPr>
          <w:rFonts w:hint="eastAsia"/>
          <w:b/>
          <w:bCs/>
          <w:color w:val="auto"/>
          <w:sz w:val="24"/>
          <w:highlight w:val="none"/>
          <w:u w:val="single"/>
          <w:lang w:val="en-US" w:eastAsia="zh-CN"/>
        </w:rPr>
        <w:t>8</w:t>
      </w:r>
      <w:r>
        <w:rPr>
          <w:b/>
          <w:bCs/>
          <w:color w:val="auto"/>
          <w:sz w:val="24"/>
          <w:highlight w:val="none"/>
          <w:u w:val="single"/>
        </w:rPr>
        <w:t>日</w:t>
      </w:r>
      <w:r>
        <w:rPr>
          <w:rFonts w:hint="eastAsia"/>
          <w:b/>
          <w:bCs/>
          <w:color w:val="auto"/>
          <w:sz w:val="24"/>
          <w:highlight w:val="none"/>
          <w:u w:val="single"/>
          <w:lang w:val="en-US" w:eastAsia="zh-CN"/>
        </w:rPr>
        <w:t>09</w:t>
      </w:r>
      <w:r>
        <w:rPr>
          <w:b/>
          <w:bCs/>
          <w:color w:val="auto"/>
          <w:sz w:val="24"/>
          <w:highlight w:val="none"/>
          <w:u w:val="single"/>
        </w:rPr>
        <w:t>点</w:t>
      </w:r>
      <w:r>
        <w:rPr>
          <w:rFonts w:hint="eastAsia"/>
          <w:b/>
          <w:bCs/>
          <w:color w:val="auto"/>
          <w:sz w:val="24"/>
          <w:highlight w:val="none"/>
          <w:u w:val="single"/>
          <w:lang w:val="en-US" w:eastAsia="zh-CN"/>
        </w:rPr>
        <w:t>30</w:t>
      </w:r>
      <w:r>
        <w:rPr>
          <w:b/>
          <w:bCs/>
          <w:color w:val="auto"/>
          <w:sz w:val="24"/>
          <w:highlight w:val="none"/>
          <w:u w:val="single"/>
        </w:rPr>
        <w:t>分</w:t>
      </w:r>
      <w:r>
        <w:rPr>
          <w:color w:val="auto"/>
          <w:sz w:val="24"/>
          <w:highlight w:val="none"/>
        </w:rPr>
        <w:t>（北京时间）前递交</w:t>
      </w:r>
      <w:r>
        <w:rPr>
          <w:rFonts w:hint="eastAsia"/>
          <w:color w:val="auto"/>
          <w:sz w:val="24"/>
          <w:highlight w:val="none"/>
        </w:rPr>
        <w:t>响应</w:t>
      </w:r>
      <w:r>
        <w:rPr>
          <w:color w:val="auto"/>
          <w:sz w:val="24"/>
          <w:highlight w:val="none"/>
        </w:rPr>
        <w:t>文件。</w:t>
      </w:r>
    </w:p>
    <w:p>
      <w:pPr>
        <w:snapToGrid w:val="0"/>
        <w:spacing w:line="480" w:lineRule="exact"/>
        <w:ind w:firstLine="482" w:firstLineChars="200"/>
        <w:rPr>
          <w:b/>
          <w:color w:val="auto"/>
          <w:sz w:val="24"/>
          <w:highlight w:val="none"/>
        </w:rPr>
      </w:pPr>
      <w:r>
        <w:rPr>
          <w:b/>
          <w:color w:val="auto"/>
          <w:sz w:val="24"/>
          <w:highlight w:val="none"/>
        </w:rPr>
        <w:t xml:space="preserve"> 一、项目基本情况</w:t>
      </w:r>
    </w:p>
    <w:p>
      <w:pPr>
        <w:snapToGrid w:val="0"/>
        <w:spacing w:line="480" w:lineRule="exact"/>
        <w:ind w:firstLine="480" w:firstLineChars="200"/>
        <w:rPr>
          <w:rFonts w:hint="default" w:eastAsia="宋体"/>
          <w:color w:val="auto"/>
          <w:sz w:val="24"/>
          <w:highlight w:val="none"/>
          <w:lang w:val="en-US" w:eastAsia="zh-CN"/>
        </w:rPr>
      </w:pPr>
      <w:r>
        <w:rPr>
          <w:color w:val="auto"/>
          <w:sz w:val="24"/>
          <w:highlight w:val="none"/>
        </w:rPr>
        <w:t>项目编号：</w:t>
      </w:r>
      <w:r>
        <w:rPr>
          <w:rFonts w:hint="eastAsia"/>
          <w:color w:val="auto"/>
          <w:sz w:val="24"/>
          <w:highlight w:val="none"/>
          <w:lang w:val="en-US" w:eastAsia="zh-CN"/>
        </w:rPr>
        <w:t>HSNT202410</w:t>
      </w:r>
    </w:p>
    <w:p>
      <w:pPr>
        <w:snapToGrid w:val="0"/>
        <w:spacing w:line="480" w:lineRule="exact"/>
        <w:ind w:firstLine="480" w:firstLineChars="200"/>
        <w:rPr>
          <w:rFonts w:hint="eastAsia" w:eastAsia="宋体"/>
          <w:color w:val="auto"/>
          <w:sz w:val="24"/>
          <w:highlight w:val="none"/>
          <w:lang w:eastAsia="zh-CN"/>
        </w:rPr>
      </w:pPr>
      <w:r>
        <w:rPr>
          <w:color w:val="auto"/>
          <w:sz w:val="24"/>
          <w:highlight w:val="none"/>
        </w:rPr>
        <w:t>项目名称：</w:t>
      </w:r>
      <w:r>
        <w:rPr>
          <w:rFonts w:hint="eastAsia"/>
          <w:color w:val="auto"/>
          <w:sz w:val="24"/>
          <w:highlight w:val="none"/>
        </w:rPr>
        <w:t>南通日报社报纸版面印前校正服务项目</w:t>
      </w:r>
    </w:p>
    <w:p>
      <w:pPr>
        <w:snapToGrid w:val="0"/>
        <w:spacing w:line="480" w:lineRule="exact"/>
        <w:ind w:firstLine="480" w:firstLineChars="200"/>
        <w:rPr>
          <w:color w:val="auto"/>
          <w:sz w:val="24"/>
          <w:highlight w:val="none"/>
        </w:rPr>
      </w:pPr>
      <w:r>
        <w:rPr>
          <w:rFonts w:hint="eastAsia"/>
          <w:color w:val="auto"/>
          <w:sz w:val="24"/>
          <w:highlight w:val="none"/>
        </w:rPr>
        <w:t>采购方式：竞争性磋商</w:t>
      </w:r>
    </w:p>
    <w:p>
      <w:pPr>
        <w:snapToGrid w:val="0"/>
        <w:spacing w:line="480" w:lineRule="exact"/>
        <w:ind w:firstLine="480" w:firstLineChars="200"/>
        <w:rPr>
          <w:color w:val="auto"/>
          <w:sz w:val="24"/>
          <w:highlight w:val="none"/>
        </w:rPr>
      </w:pPr>
      <w:r>
        <w:rPr>
          <w:color w:val="auto"/>
          <w:sz w:val="24"/>
          <w:highlight w:val="none"/>
        </w:rPr>
        <w:t>预算金额：</w:t>
      </w:r>
      <w:r>
        <w:rPr>
          <w:rFonts w:hint="eastAsia"/>
          <w:color w:val="auto"/>
          <w:sz w:val="24"/>
          <w:highlight w:val="none"/>
          <w:u w:val="single"/>
          <w:lang w:val="en-US" w:eastAsia="zh-CN"/>
        </w:rPr>
        <w:t xml:space="preserve"> 50 </w:t>
      </w:r>
      <w:r>
        <w:rPr>
          <w:color w:val="auto"/>
          <w:sz w:val="24"/>
          <w:highlight w:val="none"/>
        </w:rPr>
        <w:t>万元</w:t>
      </w:r>
    </w:p>
    <w:p>
      <w:pPr>
        <w:snapToGrid w:val="0"/>
        <w:spacing w:line="480" w:lineRule="exact"/>
        <w:ind w:firstLine="480" w:firstLineChars="200"/>
        <w:rPr>
          <w:color w:val="auto"/>
          <w:sz w:val="24"/>
          <w:highlight w:val="none"/>
        </w:rPr>
      </w:pPr>
      <w:r>
        <w:rPr>
          <w:rFonts w:hint="eastAsia"/>
          <w:color w:val="auto"/>
          <w:sz w:val="24"/>
          <w:highlight w:val="none"/>
        </w:rPr>
        <w:t>最高限价：</w:t>
      </w:r>
      <w:r>
        <w:rPr>
          <w:rFonts w:hint="eastAsia"/>
          <w:color w:val="auto"/>
          <w:sz w:val="24"/>
          <w:highlight w:val="none"/>
          <w:u w:val="single"/>
          <w:lang w:val="en-US" w:eastAsia="zh-CN"/>
        </w:rPr>
        <w:t xml:space="preserve"> 50 </w:t>
      </w:r>
      <w:r>
        <w:rPr>
          <w:color w:val="auto"/>
          <w:sz w:val="24"/>
          <w:highlight w:val="none"/>
        </w:rPr>
        <w:t>万元</w:t>
      </w:r>
    </w:p>
    <w:p>
      <w:pPr>
        <w:snapToGrid w:val="0"/>
        <w:spacing w:line="480" w:lineRule="exact"/>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pPr>
        <w:snapToGrid w:val="0"/>
        <w:spacing w:line="480" w:lineRule="exact"/>
        <w:ind w:firstLine="480" w:firstLineChars="200"/>
        <w:rPr>
          <w:color w:val="auto"/>
          <w:sz w:val="24"/>
          <w:highlight w:val="none"/>
        </w:rPr>
      </w:pPr>
      <w:r>
        <w:rPr>
          <w:color w:val="auto"/>
          <w:sz w:val="24"/>
          <w:highlight w:val="none"/>
        </w:rPr>
        <w:t>合同履行期限：详见</w:t>
      </w:r>
      <w:r>
        <w:rPr>
          <w:color w:val="auto"/>
          <w:spacing w:val="7"/>
          <w:kern w:val="0"/>
          <w:sz w:val="24"/>
          <w:highlight w:val="none"/>
        </w:rPr>
        <w:t>第三部分</w:t>
      </w:r>
      <w:r>
        <w:rPr>
          <w:color w:val="auto"/>
          <w:sz w:val="24"/>
          <w:highlight w:val="none"/>
        </w:rPr>
        <w:t>项目需求。</w:t>
      </w:r>
    </w:p>
    <w:p>
      <w:pPr>
        <w:snapToGrid w:val="0"/>
        <w:spacing w:line="480" w:lineRule="exact"/>
        <w:ind w:firstLine="480" w:firstLineChars="200"/>
        <w:rPr>
          <w:color w:val="auto"/>
          <w:sz w:val="24"/>
          <w:highlight w:val="none"/>
        </w:rPr>
      </w:pPr>
      <w:r>
        <w:rPr>
          <w:color w:val="auto"/>
          <w:sz w:val="24"/>
          <w:highlight w:val="none"/>
        </w:rPr>
        <w:t>本项目不接受联合体</w:t>
      </w:r>
      <w:r>
        <w:rPr>
          <w:rFonts w:hint="eastAsia"/>
          <w:color w:val="auto"/>
          <w:sz w:val="24"/>
          <w:highlight w:val="none"/>
        </w:rPr>
        <w:t>响应</w:t>
      </w:r>
      <w:r>
        <w:rPr>
          <w:color w:val="auto"/>
          <w:sz w:val="24"/>
          <w:highlight w:val="none"/>
        </w:rPr>
        <w:t>。</w:t>
      </w:r>
    </w:p>
    <w:p>
      <w:pPr>
        <w:snapToGrid w:val="0"/>
        <w:spacing w:line="480" w:lineRule="exact"/>
        <w:ind w:firstLine="482" w:firstLineChars="200"/>
        <w:rPr>
          <w:b/>
          <w:color w:val="auto"/>
          <w:sz w:val="24"/>
          <w:highlight w:val="none"/>
        </w:rPr>
      </w:pPr>
      <w:r>
        <w:rPr>
          <w:b/>
          <w:color w:val="auto"/>
          <w:sz w:val="24"/>
          <w:highlight w:val="none"/>
        </w:rPr>
        <w:t>二、申请人的资格要求：</w:t>
      </w:r>
    </w:p>
    <w:p>
      <w:pPr>
        <w:snapToGrid w:val="0"/>
        <w:spacing w:line="48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供应商</w:t>
      </w:r>
      <w:r>
        <w:rPr>
          <w:rFonts w:hint="eastAsia"/>
          <w:color w:val="auto"/>
          <w:sz w:val="24"/>
          <w:highlight w:val="none"/>
        </w:rPr>
        <w:t>须为在中华人民共和国境内注册，具有独立承担民事责任能力的主体；具有良好的商业信誉和健全的财务会计制度；具有履行合同所必需的设备和专业技术能力</w:t>
      </w:r>
      <w:r>
        <w:rPr>
          <w:rFonts w:hint="eastAsia"/>
          <w:color w:val="auto"/>
          <w:sz w:val="24"/>
          <w:highlight w:val="none"/>
          <w:lang w:eastAsia="zh-CN"/>
        </w:rPr>
        <w:t>；具</w:t>
      </w:r>
      <w:r>
        <w:rPr>
          <w:rFonts w:hint="eastAsia"/>
          <w:color w:val="auto"/>
          <w:sz w:val="24"/>
          <w:highlight w:val="none"/>
        </w:rPr>
        <w:t>有依法缴纳税收和社会保障资金的良好记录；参加采购活动前三年内，在经营活动中没有重大违法记录；</w:t>
      </w:r>
    </w:p>
    <w:p>
      <w:pPr>
        <w:snapToGrid w:val="0"/>
        <w:spacing w:line="480" w:lineRule="exact"/>
        <w:ind w:firstLine="480" w:firstLineChars="200"/>
        <w:rPr>
          <w:color w:val="auto"/>
          <w:sz w:val="24"/>
          <w:highlight w:val="none"/>
        </w:rPr>
      </w:pPr>
      <w:r>
        <w:rPr>
          <w:rFonts w:hint="eastAsia"/>
          <w:color w:val="auto"/>
          <w:sz w:val="24"/>
          <w:highlight w:val="none"/>
        </w:rPr>
        <w:t>2.未被“信用中国”网站（www.creditchina.gov.cn）列入失信被执行人、重大税收违法案件当事人名单、政府采购严重失信行为记录名单；</w:t>
      </w:r>
    </w:p>
    <w:p>
      <w:pPr>
        <w:snapToGrid w:val="0"/>
        <w:spacing w:line="480" w:lineRule="exact"/>
        <w:ind w:firstLine="480" w:firstLineChars="200"/>
        <w:rPr>
          <w:rFonts w:hint="eastAsia" w:ascii="Times New Roman" w:hAnsi="Times New Roman" w:eastAsia="宋体" w:cs="Times New Roman"/>
          <w:color w:val="auto"/>
          <w:sz w:val="24"/>
          <w:highlight w:val="none"/>
          <w:lang w:val="en-US" w:eastAsia="zh-CN"/>
        </w:rPr>
      </w:pPr>
      <w:r>
        <w:rPr>
          <w:rFonts w:hint="eastAsia"/>
          <w:color w:val="auto"/>
          <w:sz w:val="24"/>
          <w:highlight w:val="none"/>
        </w:rPr>
        <w:t>3.本项目的特定资格要求：</w:t>
      </w:r>
      <w:r>
        <w:rPr>
          <w:rFonts w:hint="eastAsia"/>
          <w:color w:val="auto"/>
          <w:sz w:val="24"/>
          <w:highlight w:val="none"/>
          <w:lang w:val="en-US" w:eastAsia="zh-CN"/>
        </w:rPr>
        <w:t>无</w:t>
      </w:r>
    </w:p>
    <w:p>
      <w:pPr>
        <w:snapToGrid w:val="0"/>
        <w:spacing w:line="480" w:lineRule="exact"/>
        <w:ind w:firstLine="482" w:firstLineChars="200"/>
        <w:rPr>
          <w:b/>
          <w:color w:val="auto"/>
          <w:sz w:val="24"/>
          <w:highlight w:val="none"/>
        </w:rPr>
      </w:pPr>
      <w:r>
        <w:rPr>
          <w:b/>
          <w:color w:val="auto"/>
          <w:sz w:val="24"/>
          <w:highlight w:val="none"/>
        </w:rPr>
        <w:t>三、获取</w:t>
      </w:r>
      <w:r>
        <w:rPr>
          <w:rFonts w:hint="eastAsia"/>
          <w:b/>
          <w:color w:val="auto"/>
          <w:sz w:val="24"/>
          <w:highlight w:val="none"/>
        </w:rPr>
        <w:t>采购</w:t>
      </w:r>
      <w:r>
        <w:rPr>
          <w:b/>
          <w:color w:val="auto"/>
          <w:sz w:val="24"/>
          <w:highlight w:val="none"/>
        </w:rPr>
        <w:t>文件</w:t>
      </w:r>
    </w:p>
    <w:p>
      <w:pPr>
        <w:snapToGrid w:val="0"/>
        <w:spacing w:line="480" w:lineRule="exact"/>
        <w:ind w:firstLine="482" w:firstLineChars="200"/>
        <w:rPr>
          <w:b/>
          <w:bCs/>
          <w:color w:val="auto"/>
          <w:sz w:val="24"/>
          <w:highlight w:val="none"/>
        </w:rPr>
      </w:pPr>
      <w:r>
        <w:rPr>
          <w:b/>
          <w:bCs/>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4</w:t>
      </w:r>
      <w:r>
        <w:rPr>
          <w:b/>
          <w:bCs/>
          <w:color w:val="auto"/>
          <w:sz w:val="24"/>
          <w:highlight w:val="none"/>
          <w:u w:val="single"/>
        </w:rPr>
        <w:t>月</w:t>
      </w:r>
      <w:r>
        <w:rPr>
          <w:rFonts w:hint="eastAsia"/>
          <w:b/>
          <w:bCs/>
          <w:color w:val="auto"/>
          <w:sz w:val="24"/>
          <w:highlight w:val="none"/>
          <w:u w:val="single"/>
          <w:lang w:val="en-US" w:eastAsia="zh-CN"/>
        </w:rPr>
        <w:t>23</w:t>
      </w:r>
      <w:r>
        <w:rPr>
          <w:b/>
          <w:bCs/>
          <w:color w:val="auto"/>
          <w:sz w:val="24"/>
          <w:highlight w:val="none"/>
          <w:u w:val="single"/>
        </w:rPr>
        <w:t>日至</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4</w:t>
      </w:r>
      <w:r>
        <w:rPr>
          <w:b/>
          <w:bCs/>
          <w:color w:val="auto"/>
          <w:sz w:val="24"/>
          <w:highlight w:val="none"/>
          <w:u w:val="single"/>
        </w:rPr>
        <w:t>月</w:t>
      </w:r>
      <w:r>
        <w:rPr>
          <w:rFonts w:hint="eastAsia"/>
          <w:b/>
          <w:bCs/>
          <w:color w:val="auto"/>
          <w:sz w:val="24"/>
          <w:highlight w:val="none"/>
          <w:u w:val="single"/>
          <w:lang w:val="en-US" w:eastAsia="zh-CN"/>
        </w:rPr>
        <w:t>29</w:t>
      </w:r>
      <w:r>
        <w:rPr>
          <w:b/>
          <w:bCs/>
          <w:color w:val="auto"/>
          <w:sz w:val="24"/>
          <w:highlight w:val="none"/>
          <w:u w:val="single"/>
        </w:rPr>
        <w:t>日</w:t>
      </w:r>
      <w:r>
        <w:rPr>
          <w:b/>
          <w:bCs/>
          <w:color w:val="auto"/>
          <w:sz w:val="24"/>
          <w:highlight w:val="none"/>
        </w:rPr>
        <w:t>。</w:t>
      </w:r>
    </w:p>
    <w:p>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lang w:val="en-US" w:eastAsia="zh-CN"/>
        </w:rPr>
        <w:t>地点：南通市公共资源交易网、南通网</w:t>
      </w:r>
    </w:p>
    <w:p>
      <w:pPr>
        <w:snapToGrid w:val="0"/>
        <w:spacing w:line="480" w:lineRule="exact"/>
        <w:ind w:firstLine="482" w:firstLineChars="200"/>
        <w:rPr>
          <w:rFonts w:hint="default" w:eastAsia="宋体"/>
          <w:b/>
          <w:bCs/>
          <w:color w:val="auto"/>
          <w:sz w:val="24"/>
          <w:highlight w:val="none"/>
          <w:lang w:val="en-US" w:eastAsia="zh-CN"/>
        </w:rPr>
      </w:pPr>
      <w:r>
        <w:rPr>
          <w:rFonts w:hint="eastAsia"/>
          <w:b/>
          <w:bCs/>
          <w:color w:val="auto"/>
          <w:sz w:val="24"/>
          <w:highlight w:val="none"/>
        </w:rPr>
        <w:t>方式：</w:t>
      </w:r>
      <w:r>
        <w:rPr>
          <w:rFonts w:hint="eastAsia"/>
          <w:b/>
          <w:bCs/>
          <w:color w:val="auto"/>
          <w:sz w:val="24"/>
          <w:highlight w:val="none"/>
          <w:lang w:val="en-US" w:eastAsia="zh-CN"/>
        </w:rPr>
        <w:t>自行下载。</w:t>
      </w:r>
    </w:p>
    <w:p>
      <w:pPr>
        <w:snapToGrid w:val="0"/>
        <w:spacing w:line="480" w:lineRule="exact"/>
        <w:ind w:firstLine="482" w:firstLineChars="200"/>
        <w:rPr>
          <w:rFonts w:hint="default" w:eastAsia="宋体"/>
          <w:b/>
          <w:bCs/>
          <w:color w:val="auto"/>
          <w:sz w:val="24"/>
          <w:highlight w:val="none"/>
          <w:lang w:val="en-US" w:eastAsia="zh-CN"/>
        </w:rPr>
      </w:pPr>
      <w:r>
        <w:rPr>
          <w:b/>
          <w:bCs/>
          <w:color w:val="auto"/>
          <w:sz w:val="24"/>
          <w:highlight w:val="none"/>
        </w:rPr>
        <w:t>售价：</w:t>
      </w:r>
      <w:r>
        <w:rPr>
          <w:rFonts w:hint="eastAsia"/>
          <w:b/>
          <w:bCs/>
          <w:color w:val="auto"/>
          <w:sz w:val="24"/>
          <w:highlight w:val="none"/>
          <w:lang w:val="en-US" w:eastAsia="zh-CN"/>
        </w:rPr>
        <w:t>免费。</w:t>
      </w:r>
    </w:p>
    <w:p>
      <w:pPr>
        <w:snapToGrid w:val="0"/>
        <w:spacing w:line="480" w:lineRule="exact"/>
        <w:ind w:firstLine="482" w:firstLineChars="200"/>
        <w:rPr>
          <w:b/>
          <w:color w:val="auto"/>
          <w:sz w:val="24"/>
          <w:highlight w:val="none"/>
        </w:rPr>
      </w:pPr>
      <w:r>
        <w:rPr>
          <w:b/>
          <w:color w:val="auto"/>
          <w:sz w:val="24"/>
          <w:highlight w:val="none"/>
        </w:rPr>
        <w:t>四、</w:t>
      </w:r>
      <w:r>
        <w:rPr>
          <w:rFonts w:hint="eastAsia"/>
          <w:b/>
          <w:color w:val="auto"/>
          <w:sz w:val="24"/>
          <w:highlight w:val="none"/>
        </w:rPr>
        <w:t>响应</w:t>
      </w:r>
      <w:r>
        <w:rPr>
          <w:b/>
          <w:color w:val="auto"/>
          <w:sz w:val="24"/>
          <w:highlight w:val="none"/>
        </w:rPr>
        <w:t>文件</w:t>
      </w:r>
      <w:r>
        <w:rPr>
          <w:rFonts w:hint="eastAsia"/>
          <w:b/>
          <w:color w:val="auto"/>
          <w:sz w:val="24"/>
          <w:highlight w:val="none"/>
        </w:rPr>
        <w:t>提交</w:t>
      </w:r>
    </w:p>
    <w:p>
      <w:pPr>
        <w:snapToGrid w:val="0"/>
        <w:spacing w:line="480" w:lineRule="exact"/>
        <w:ind w:firstLine="480" w:firstLineChars="200"/>
        <w:rPr>
          <w:color w:val="auto"/>
          <w:sz w:val="24"/>
          <w:highlight w:val="none"/>
        </w:rPr>
      </w:pPr>
      <w:r>
        <w:rPr>
          <w:rFonts w:hint="eastAsia"/>
          <w:color w:val="auto"/>
          <w:sz w:val="24"/>
          <w:highlight w:val="none"/>
        </w:rPr>
        <w:t>截止时间：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5</w:t>
      </w:r>
      <w:r>
        <w:rPr>
          <w:b/>
          <w:bCs/>
          <w:color w:val="auto"/>
          <w:sz w:val="24"/>
          <w:highlight w:val="none"/>
          <w:u w:val="single"/>
        </w:rPr>
        <w:t>月</w:t>
      </w:r>
      <w:r>
        <w:rPr>
          <w:rFonts w:hint="eastAsia"/>
          <w:b/>
          <w:bCs/>
          <w:color w:val="auto"/>
          <w:sz w:val="24"/>
          <w:highlight w:val="none"/>
          <w:u w:val="single"/>
          <w:lang w:val="en-US" w:eastAsia="zh-CN"/>
        </w:rPr>
        <w:t>8</w:t>
      </w:r>
      <w:r>
        <w:rPr>
          <w:b/>
          <w:bCs/>
          <w:color w:val="auto"/>
          <w:sz w:val="24"/>
          <w:highlight w:val="none"/>
          <w:u w:val="single"/>
        </w:rPr>
        <w:t>日</w:t>
      </w:r>
      <w:r>
        <w:rPr>
          <w:rFonts w:hint="eastAsia"/>
          <w:b/>
          <w:bCs/>
          <w:color w:val="auto"/>
          <w:sz w:val="24"/>
          <w:highlight w:val="none"/>
          <w:u w:val="single"/>
          <w:lang w:val="en-US" w:eastAsia="zh-CN"/>
        </w:rPr>
        <w:t>09</w:t>
      </w:r>
      <w:r>
        <w:rPr>
          <w:b/>
          <w:bCs/>
          <w:color w:val="auto"/>
          <w:sz w:val="24"/>
          <w:highlight w:val="none"/>
          <w:u w:val="single"/>
        </w:rPr>
        <w:t>点</w:t>
      </w:r>
      <w:r>
        <w:rPr>
          <w:rFonts w:hint="eastAsia"/>
          <w:b/>
          <w:bCs/>
          <w:color w:val="auto"/>
          <w:sz w:val="24"/>
          <w:highlight w:val="none"/>
          <w:u w:val="single"/>
          <w:lang w:val="en-US" w:eastAsia="zh-CN"/>
        </w:rPr>
        <w:t>30</w:t>
      </w:r>
      <w:r>
        <w:rPr>
          <w:b/>
          <w:bCs/>
          <w:color w:val="auto"/>
          <w:sz w:val="24"/>
          <w:highlight w:val="none"/>
          <w:u w:val="single"/>
        </w:rPr>
        <w:t>分</w:t>
      </w:r>
      <w:r>
        <w:rPr>
          <w:rFonts w:hint="eastAsia"/>
          <w:b/>
          <w:bCs/>
          <w:color w:val="auto"/>
          <w:sz w:val="24"/>
          <w:highlight w:val="none"/>
          <w:u w:val="single"/>
          <w:lang w:val="en-US" w:eastAsia="zh-CN"/>
        </w:rPr>
        <w:t>00秒</w:t>
      </w:r>
      <w:r>
        <w:rPr>
          <w:color w:val="auto"/>
          <w:sz w:val="24"/>
          <w:highlight w:val="none"/>
        </w:rPr>
        <w:t>（北京时间）</w:t>
      </w:r>
      <w:r>
        <w:rPr>
          <w:rFonts w:hint="eastAsia"/>
          <w:color w:val="auto"/>
          <w:sz w:val="24"/>
          <w:highlight w:val="none"/>
        </w:rPr>
        <w:t>，</w:t>
      </w:r>
      <w:r>
        <w:rPr>
          <w:color w:val="auto"/>
          <w:sz w:val="24"/>
          <w:highlight w:val="none"/>
        </w:rPr>
        <w:t>逾时拒绝接收</w:t>
      </w:r>
      <w:r>
        <w:rPr>
          <w:rFonts w:hint="eastAsia"/>
          <w:color w:val="auto"/>
          <w:sz w:val="24"/>
          <w:highlight w:val="none"/>
        </w:rPr>
        <w:t>磋商</w:t>
      </w:r>
      <w:r>
        <w:rPr>
          <w:color w:val="auto"/>
          <w:sz w:val="24"/>
          <w:highlight w:val="none"/>
        </w:rPr>
        <w:t>响应文件</w:t>
      </w:r>
      <w:r>
        <w:rPr>
          <w:rFonts w:hint="eastAsia"/>
          <w:color w:val="auto"/>
          <w:sz w:val="24"/>
          <w:highlight w:val="none"/>
        </w:rPr>
        <w:t>。</w:t>
      </w:r>
    </w:p>
    <w:p>
      <w:pPr>
        <w:snapToGrid w:val="0"/>
        <w:spacing w:line="480" w:lineRule="exact"/>
        <w:ind w:firstLine="480" w:firstLineChars="200"/>
        <w:rPr>
          <w:color w:val="auto"/>
          <w:sz w:val="24"/>
          <w:highlight w:val="none"/>
        </w:rPr>
      </w:pPr>
      <w:r>
        <w:rPr>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，如有变动另行通知。</w:t>
      </w:r>
    </w:p>
    <w:p>
      <w:pPr>
        <w:snapToGrid w:val="0"/>
        <w:spacing w:line="480" w:lineRule="exact"/>
        <w:ind w:firstLine="482" w:firstLineChars="200"/>
        <w:rPr>
          <w:b/>
          <w:color w:val="auto"/>
          <w:sz w:val="24"/>
          <w:highlight w:val="none"/>
        </w:rPr>
      </w:pPr>
      <w:r>
        <w:rPr>
          <w:rFonts w:hint="eastAsia"/>
          <w:b/>
          <w:color w:val="auto"/>
          <w:sz w:val="24"/>
          <w:highlight w:val="none"/>
        </w:rPr>
        <w:t>五、开启</w:t>
      </w:r>
    </w:p>
    <w:p>
      <w:pPr>
        <w:snapToGrid w:val="0"/>
        <w:spacing w:line="480" w:lineRule="exact"/>
        <w:ind w:firstLine="480" w:firstLineChars="200"/>
        <w:rPr>
          <w:color w:val="auto"/>
          <w:sz w:val="24"/>
          <w:highlight w:val="none"/>
        </w:rPr>
      </w:pPr>
      <w:r>
        <w:rPr>
          <w:rFonts w:hint="eastAsia"/>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4</w:t>
      </w:r>
      <w:r>
        <w:rPr>
          <w:b/>
          <w:bCs/>
          <w:color w:val="auto"/>
          <w:sz w:val="24"/>
          <w:highlight w:val="none"/>
          <w:u w:val="single"/>
        </w:rPr>
        <w:t>年</w:t>
      </w:r>
      <w:r>
        <w:rPr>
          <w:rFonts w:hint="eastAsia"/>
          <w:b/>
          <w:bCs/>
          <w:color w:val="auto"/>
          <w:sz w:val="24"/>
          <w:highlight w:val="none"/>
          <w:u w:val="single"/>
          <w:lang w:val="en-US" w:eastAsia="zh-CN"/>
        </w:rPr>
        <w:t>5</w:t>
      </w:r>
      <w:r>
        <w:rPr>
          <w:b/>
          <w:bCs/>
          <w:color w:val="auto"/>
          <w:sz w:val="24"/>
          <w:highlight w:val="none"/>
          <w:u w:val="single"/>
        </w:rPr>
        <w:t>月</w:t>
      </w:r>
      <w:r>
        <w:rPr>
          <w:rFonts w:hint="eastAsia"/>
          <w:b/>
          <w:bCs/>
          <w:color w:val="auto"/>
          <w:sz w:val="24"/>
          <w:highlight w:val="none"/>
          <w:u w:val="single"/>
          <w:lang w:val="en-US" w:eastAsia="zh-CN"/>
        </w:rPr>
        <w:t>8</w:t>
      </w:r>
      <w:r>
        <w:rPr>
          <w:b/>
          <w:bCs/>
          <w:color w:val="auto"/>
          <w:sz w:val="24"/>
          <w:highlight w:val="none"/>
          <w:u w:val="single"/>
        </w:rPr>
        <w:t>日</w:t>
      </w:r>
      <w:r>
        <w:rPr>
          <w:rFonts w:hint="eastAsia"/>
          <w:b/>
          <w:bCs/>
          <w:color w:val="auto"/>
          <w:sz w:val="24"/>
          <w:highlight w:val="none"/>
          <w:u w:val="single"/>
          <w:lang w:val="en-US" w:eastAsia="zh-CN"/>
        </w:rPr>
        <w:t>09</w:t>
      </w:r>
      <w:r>
        <w:rPr>
          <w:b/>
          <w:bCs/>
          <w:color w:val="auto"/>
          <w:sz w:val="24"/>
          <w:highlight w:val="none"/>
          <w:u w:val="single"/>
        </w:rPr>
        <w:t>点</w:t>
      </w:r>
      <w:r>
        <w:rPr>
          <w:rFonts w:hint="eastAsia"/>
          <w:b/>
          <w:bCs/>
          <w:color w:val="auto"/>
          <w:sz w:val="24"/>
          <w:highlight w:val="none"/>
          <w:u w:val="single"/>
          <w:lang w:val="en-US" w:eastAsia="zh-CN"/>
        </w:rPr>
        <w:t>30</w:t>
      </w:r>
      <w:r>
        <w:rPr>
          <w:b/>
          <w:bCs/>
          <w:color w:val="auto"/>
          <w:sz w:val="24"/>
          <w:highlight w:val="none"/>
          <w:u w:val="single"/>
        </w:rPr>
        <w:t>分</w:t>
      </w:r>
      <w:r>
        <w:rPr>
          <w:color w:val="auto"/>
          <w:sz w:val="24"/>
          <w:highlight w:val="none"/>
        </w:rPr>
        <w:t>（北京时间）</w:t>
      </w:r>
    </w:p>
    <w:p>
      <w:pPr>
        <w:snapToGrid w:val="0"/>
        <w:spacing w:line="480" w:lineRule="exact"/>
        <w:ind w:firstLine="480" w:firstLineChars="200"/>
        <w:rPr>
          <w:color w:val="auto"/>
          <w:sz w:val="24"/>
          <w:highlight w:val="none"/>
        </w:rPr>
      </w:pPr>
      <w:r>
        <w:rPr>
          <w:rFonts w:hint="eastAsia"/>
          <w:color w:val="auto"/>
          <w:sz w:val="24"/>
          <w:highlight w:val="none"/>
        </w:rPr>
        <w:t>地点：</w:t>
      </w:r>
      <w:r>
        <w:rPr>
          <w:rFonts w:hint="eastAsia"/>
          <w:b/>
          <w:bCs/>
          <w:color w:val="auto"/>
          <w:sz w:val="24"/>
          <w:highlight w:val="none"/>
          <w:u w:val="single"/>
        </w:rPr>
        <w:t>南通世纪大道8号，南通报业大厦2415会议室</w:t>
      </w:r>
      <w:r>
        <w:rPr>
          <w:color w:val="auto"/>
          <w:sz w:val="24"/>
          <w:highlight w:val="none"/>
        </w:rPr>
        <w:t>。</w:t>
      </w:r>
    </w:p>
    <w:p>
      <w:pPr>
        <w:snapToGrid w:val="0"/>
        <w:spacing w:line="480" w:lineRule="exact"/>
        <w:ind w:firstLine="482" w:firstLineChars="200"/>
        <w:rPr>
          <w:b/>
          <w:color w:val="auto"/>
          <w:sz w:val="24"/>
          <w:highlight w:val="none"/>
        </w:rPr>
      </w:pPr>
      <w:r>
        <w:rPr>
          <w:rFonts w:hint="eastAsia"/>
          <w:b/>
          <w:color w:val="auto"/>
          <w:sz w:val="24"/>
          <w:highlight w:val="none"/>
        </w:rPr>
        <w:t>六</w:t>
      </w:r>
      <w:r>
        <w:rPr>
          <w:b/>
          <w:color w:val="auto"/>
          <w:sz w:val="24"/>
          <w:highlight w:val="none"/>
        </w:rPr>
        <w:t>、公告期限</w:t>
      </w:r>
    </w:p>
    <w:p>
      <w:pPr>
        <w:snapToGrid w:val="0"/>
        <w:spacing w:line="48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rPr>
        <w:t>3</w:t>
      </w:r>
      <w:r>
        <w:rPr>
          <w:color w:val="auto"/>
          <w:sz w:val="24"/>
          <w:highlight w:val="none"/>
        </w:rPr>
        <w:t>个工作日。</w:t>
      </w:r>
    </w:p>
    <w:p>
      <w:pPr>
        <w:snapToGrid w:val="0"/>
        <w:spacing w:line="480" w:lineRule="exact"/>
        <w:ind w:firstLine="482" w:firstLineChars="200"/>
        <w:rPr>
          <w:b/>
          <w:color w:val="auto"/>
          <w:sz w:val="24"/>
          <w:highlight w:val="none"/>
        </w:rPr>
      </w:pPr>
      <w:r>
        <w:rPr>
          <w:rFonts w:hint="eastAsia"/>
          <w:b/>
          <w:color w:val="auto"/>
          <w:sz w:val="24"/>
          <w:highlight w:val="none"/>
        </w:rPr>
        <w:t>七</w:t>
      </w:r>
      <w:r>
        <w:rPr>
          <w:b/>
          <w:color w:val="auto"/>
          <w:sz w:val="24"/>
          <w:highlight w:val="none"/>
        </w:rPr>
        <w:t>、其他补充事宜</w:t>
      </w:r>
    </w:p>
    <w:p>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保证金：免收</w:t>
      </w:r>
    </w:p>
    <w:p>
      <w:pPr>
        <w:snapToGrid w:val="0"/>
        <w:spacing w:line="480" w:lineRule="exact"/>
        <w:ind w:firstLine="480" w:firstLineChars="200"/>
        <w:rPr>
          <w:b/>
          <w:color w:val="auto"/>
          <w:sz w:val="24"/>
          <w:highlight w:val="none"/>
        </w:rPr>
      </w:pPr>
      <w:r>
        <w:rPr>
          <w:color w:val="auto"/>
          <w:sz w:val="24"/>
          <w:highlight w:val="none"/>
        </w:rPr>
        <w:t>2</w:t>
      </w:r>
      <w:r>
        <w:rPr>
          <w:rFonts w:hint="eastAsia"/>
          <w:color w:val="auto"/>
          <w:sz w:val="24"/>
          <w:highlight w:val="none"/>
        </w:rPr>
        <w:t>.</w:t>
      </w:r>
      <w:r>
        <w:rPr>
          <w:color w:val="auto"/>
          <w:sz w:val="24"/>
          <w:highlight w:val="none"/>
        </w:rPr>
        <w:t>项目</w:t>
      </w:r>
      <w:r>
        <w:rPr>
          <w:rFonts w:hint="eastAsia"/>
          <w:color w:val="auto"/>
          <w:sz w:val="24"/>
          <w:highlight w:val="none"/>
        </w:rPr>
        <w:t>磋商</w:t>
      </w:r>
      <w:r>
        <w:rPr>
          <w:color w:val="auto"/>
          <w:sz w:val="24"/>
          <w:highlight w:val="none"/>
        </w:rPr>
        <w:t>活动模式：</w:t>
      </w:r>
      <w:r>
        <w:rPr>
          <w:bCs/>
          <w:color w:val="auto"/>
          <w:sz w:val="24"/>
          <w:highlight w:val="none"/>
        </w:rPr>
        <w:t>现场模式</w:t>
      </w:r>
    </w:p>
    <w:p>
      <w:pPr>
        <w:snapToGrid w:val="0"/>
        <w:spacing w:line="480" w:lineRule="exact"/>
        <w:ind w:firstLine="480" w:firstLineChars="200"/>
        <w:rPr>
          <w:color w:val="auto"/>
          <w:sz w:val="24"/>
          <w:highlight w:val="none"/>
        </w:rPr>
      </w:pPr>
      <w:r>
        <w:rPr>
          <w:rFonts w:hint="eastAsia"/>
          <w:color w:val="auto"/>
          <w:sz w:val="24"/>
          <w:highlight w:val="none"/>
          <w:lang w:val="en-US" w:eastAsia="zh-CN"/>
        </w:rPr>
        <w:t>3</w:t>
      </w:r>
      <w:r>
        <w:rPr>
          <w:rFonts w:hint="eastAsia"/>
          <w:color w:val="auto"/>
          <w:sz w:val="24"/>
          <w:highlight w:val="none"/>
        </w:rPr>
        <w:t>.</w:t>
      </w:r>
      <w:r>
        <w:rPr>
          <w:color w:val="auto"/>
          <w:sz w:val="24"/>
          <w:highlight w:val="none"/>
        </w:rPr>
        <w:t>对项目需求部分（供应商其他资格要求、项目需求、评分标准）的询问、质疑请向采购人提出，由采购人负责答复；对项目</w:t>
      </w:r>
      <w:r>
        <w:rPr>
          <w:rFonts w:hint="eastAsia"/>
          <w:color w:val="auto"/>
          <w:sz w:val="24"/>
          <w:highlight w:val="none"/>
        </w:rPr>
        <w:t>采购</w:t>
      </w:r>
      <w:r>
        <w:rPr>
          <w:color w:val="auto"/>
          <w:sz w:val="24"/>
          <w:highlight w:val="none"/>
        </w:rPr>
        <w:t>文件</w:t>
      </w:r>
      <w:r>
        <w:rPr>
          <w:rFonts w:hint="eastAsia"/>
          <w:color w:val="auto"/>
          <w:sz w:val="24"/>
          <w:highlight w:val="none"/>
          <w:lang w:eastAsia="zh-CN"/>
        </w:rPr>
        <w:t>其他部分</w:t>
      </w:r>
      <w:r>
        <w:rPr>
          <w:color w:val="auto"/>
          <w:sz w:val="24"/>
          <w:highlight w:val="none"/>
        </w:rPr>
        <w:t>的询问请向</w:t>
      </w:r>
      <w:r>
        <w:rPr>
          <w:rFonts w:hint="eastAsia"/>
          <w:color w:val="auto"/>
          <w:sz w:val="24"/>
          <w:highlight w:val="none"/>
        </w:rPr>
        <w:t>采购</w:t>
      </w:r>
      <w:r>
        <w:rPr>
          <w:color w:val="auto"/>
          <w:sz w:val="24"/>
          <w:highlight w:val="none"/>
        </w:rPr>
        <w:t>人或项目</w:t>
      </w:r>
      <w:r>
        <w:rPr>
          <w:rFonts w:hint="eastAsia"/>
          <w:color w:val="auto"/>
          <w:sz w:val="24"/>
          <w:highlight w:val="none"/>
        </w:rPr>
        <w:t>联系</w:t>
      </w:r>
      <w:r>
        <w:rPr>
          <w:color w:val="auto"/>
          <w:sz w:val="24"/>
          <w:highlight w:val="none"/>
        </w:rPr>
        <w:t>人提出。</w:t>
      </w:r>
    </w:p>
    <w:p>
      <w:pPr>
        <w:snapToGrid w:val="0"/>
        <w:spacing w:line="480" w:lineRule="exact"/>
        <w:ind w:firstLine="480" w:firstLineChars="200"/>
        <w:rPr>
          <w:color w:val="auto"/>
          <w:sz w:val="24"/>
          <w:highlight w:val="none"/>
        </w:rPr>
      </w:pPr>
      <w:r>
        <w:rPr>
          <w:rFonts w:hint="eastAsia"/>
          <w:color w:val="auto"/>
          <w:sz w:val="24"/>
          <w:highlight w:val="none"/>
          <w:lang w:val="en-US" w:eastAsia="zh-CN"/>
        </w:rPr>
        <w:t>4</w:t>
      </w:r>
      <w:r>
        <w:rPr>
          <w:rFonts w:hint="eastAsia"/>
          <w:color w:val="auto"/>
          <w:sz w:val="24"/>
          <w:highlight w:val="none"/>
        </w:rPr>
        <w:t>.</w:t>
      </w:r>
      <w:r>
        <w:rPr>
          <w:color w:val="auto"/>
          <w:sz w:val="24"/>
          <w:highlight w:val="none"/>
        </w:rPr>
        <w:t>供应商应依照规定提交各类声明函、承诺函，不再同时提供原件备查或提供有关部门出具的相关证明文件。但成交供应商，应做好提交声明函、承诺</w:t>
      </w:r>
      <w:r>
        <w:rPr>
          <w:rFonts w:hint="eastAsia"/>
          <w:color w:val="auto"/>
          <w:sz w:val="24"/>
          <w:highlight w:val="none"/>
          <w:lang w:eastAsia="zh-CN"/>
        </w:rPr>
        <w:t>函等</w:t>
      </w:r>
      <w:r>
        <w:rPr>
          <w:color w:val="auto"/>
          <w:sz w:val="24"/>
          <w:highlight w:val="none"/>
        </w:rPr>
        <w:t>相应原件的核查准备；核查后发现虚假或违背承诺的，依照相关法律法规规定处理。</w:t>
      </w:r>
    </w:p>
    <w:p>
      <w:pPr>
        <w:snapToGrid w:val="0"/>
        <w:spacing w:line="480" w:lineRule="exact"/>
        <w:ind w:firstLine="482" w:firstLineChars="200"/>
        <w:rPr>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凡</w:t>
      </w:r>
      <w:r>
        <w:rPr>
          <w:b/>
          <w:color w:val="auto"/>
          <w:sz w:val="24"/>
          <w:highlight w:val="none"/>
        </w:rPr>
        <w:t>对本次</w:t>
      </w:r>
      <w:r>
        <w:rPr>
          <w:rFonts w:hint="eastAsia"/>
          <w:b/>
          <w:color w:val="auto"/>
          <w:sz w:val="24"/>
          <w:highlight w:val="none"/>
        </w:rPr>
        <w:t>采购</w:t>
      </w:r>
      <w:r>
        <w:rPr>
          <w:b/>
          <w:color w:val="auto"/>
          <w:sz w:val="24"/>
          <w:highlight w:val="none"/>
        </w:rPr>
        <w:t>提出询问，请按以下方式联系。</w:t>
      </w:r>
    </w:p>
    <w:bookmarkEnd w:id="0"/>
    <w:p>
      <w:pPr>
        <w:snapToGrid w:val="0"/>
        <w:spacing w:line="480" w:lineRule="exact"/>
        <w:ind w:firstLine="480" w:firstLineChars="200"/>
        <w:rPr>
          <w:color w:val="auto"/>
          <w:sz w:val="24"/>
          <w:highlight w:val="none"/>
        </w:rPr>
      </w:pPr>
      <w:r>
        <w:rPr>
          <w:color w:val="auto"/>
          <w:sz w:val="24"/>
          <w:highlight w:val="none"/>
        </w:rPr>
        <w:t>1. 采购人信息</w:t>
      </w:r>
    </w:p>
    <w:p>
      <w:pPr>
        <w:snapToGrid w:val="0"/>
        <w:spacing w:line="480" w:lineRule="exact"/>
        <w:ind w:firstLine="480" w:firstLineChars="200"/>
        <w:rPr>
          <w:rFonts w:hint="default" w:eastAsia="宋体"/>
          <w:color w:val="auto"/>
          <w:sz w:val="24"/>
          <w:highlight w:val="none"/>
          <w:u w:val="single"/>
          <w:lang w:val="en-US" w:eastAsia="zh-CN"/>
        </w:rPr>
      </w:pPr>
      <w:r>
        <w:rPr>
          <w:color w:val="auto"/>
          <w:sz w:val="24"/>
          <w:highlight w:val="none"/>
        </w:rPr>
        <w:t>名 称：</w:t>
      </w:r>
      <w:r>
        <w:rPr>
          <w:rFonts w:hint="eastAsia"/>
          <w:color w:val="auto"/>
          <w:sz w:val="24"/>
          <w:highlight w:val="none"/>
        </w:rPr>
        <w:t>南通</w:t>
      </w:r>
      <w:r>
        <w:rPr>
          <w:rFonts w:hint="eastAsia"/>
          <w:color w:val="auto"/>
          <w:sz w:val="24"/>
          <w:highlight w:val="none"/>
          <w:lang w:val="en-US" w:eastAsia="zh-CN"/>
        </w:rPr>
        <w:t>日报社</w:t>
      </w:r>
    </w:p>
    <w:p>
      <w:pPr>
        <w:adjustRightInd w:val="0"/>
        <w:snapToGrid w:val="0"/>
        <w:spacing w:line="480" w:lineRule="exact"/>
        <w:ind w:firstLine="480" w:firstLineChars="200"/>
        <w:rPr>
          <w:color w:val="auto"/>
          <w:sz w:val="24"/>
          <w:highlight w:val="none"/>
        </w:rPr>
      </w:pPr>
      <w:r>
        <w:rPr>
          <w:color w:val="auto"/>
          <w:sz w:val="24"/>
          <w:highlight w:val="none"/>
        </w:rPr>
        <w:t>联系方式：</w:t>
      </w:r>
      <w:r>
        <w:rPr>
          <w:rFonts w:hint="eastAsia"/>
          <w:color w:val="auto"/>
          <w:sz w:val="24"/>
          <w:highlight w:val="none"/>
          <w:lang w:val="en-US" w:eastAsia="zh-CN"/>
        </w:rPr>
        <w:t>张先生，</w:t>
      </w:r>
      <w:r>
        <w:rPr>
          <w:rFonts w:hint="eastAsia"/>
          <w:color w:val="auto"/>
          <w:sz w:val="24"/>
          <w:highlight w:val="none"/>
        </w:rPr>
        <w:t>0513-68218829</w:t>
      </w:r>
    </w:p>
    <w:p>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2. 采购代理机构信息</w:t>
      </w:r>
    </w:p>
    <w:p>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名 称：</w:t>
      </w:r>
      <w:r>
        <w:rPr>
          <w:rFonts w:hint="eastAsia"/>
          <w:color w:val="auto"/>
          <w:sz w:val="24"/>
          <w:highlight w:val="none"/>
        </w:rPr>
        <w:t>江苏海审工程咨询有限公司</w:t>
      </w:r>
    </w:p>
    <w:p>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地 址：</w:t>
      </w:r>
      <w:r>
        <w:rPr>
          <w:rFonts w:hint="eastAsia"/>
          <w:color w:val="auto"/>
          <w:sz w:val="24"/>
          <w:highlight w:val="none"/>
        </w:rPr>
        <w:t>南通市崇川区星城路299号创源科技园3号楼501室</w:t>
      </w:r>
    </w:p>
    <w:p>
      <w:pPr>
        <w:widowControl/>
        <w:shd w:val="clear" w:color="auto" w:fill="FFFFFF"/>
        <w:adjustRightInd w:val="0"/>
        <w:snapToGrid w:val="0"/>
        <w:spacing w:line="480" w:lineRule="exact"/>
        <w:ind w:firstLine="480" w:firstLineChars="200"/>
        <w:jc w:val="left"/>
        <w:rPr>
          <w:rFonts w:hint="eastAsia"/>
          <w:color w:val="auto"/>
          <w:sz w:val="24"/>
          <w:highlight w:val="none"/>
          <w:lang w:val="en-US" w:eastAsia="zh-CN"/>
        </w:rPr>
      </w:pPr>
      <w:r>
        <w:rPr>
          <w:color w:val="auto"/>
          <w:sz w:val="24"/>
          <w:highlight w:val="none"/>
        </w:rPr>
        <w:t>联系方式：</w:t>
      </w:r>
      <w:r>
        <w:rPr>
          <w:rFonts w:hint="eastAsia"/>
          <w:color w:val="auto"/>
          <w:sz w:val="24"/>
          <w:highlight w:val="none"/>
          <w:lang w:val="en-US" w:eastAsia="zh-CN"/>
        </w:rPr>
        <w:t>朱一仁，18068996360</w:t>
      </w:r>
    </w:p>
    <w:p>
      <w:pPr>
        <w:widowControl/>
        <w:shd w:val="clear" w:color="auto" w:fill="FFFFFF"/>
        <w:adjustRightInd w:val="0"/>
        <w:snapToGrid w:val="0"/>
        <w:spacing w:line="48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日期：2024年4月23日</w:t>
      </w:r>
    </w:p>
    <w:p>
      <w:pPr>
        <w:snapToGrid w:val="0"/>
        <w:spacing w:line="480" w:lineRule="exact"/>
        <w:contextualSpacing/>
        <w:jc w:val="center"/>
        <w:outlineLvl w:val="0"/>
        <w:rPr>
          <w:rFonts w:hint="eastAsia" w:asciiTheme="minorEastAsia" w:hAnsiTheme="minorEastAsia" w:eastAsiaTheme="minorEastAsia"/>
          <w:b/>
          <w:bCs/>
          <w:sz w:val="36"/>
          <w:szCs w:val="36"/>
          <w:lang w:val="zh-CN"/>
        </w:rPr>
      </w:pPr>
      <w:r>
        <w:rPr>
          <w:rFonts w:ascii="仿宋_GB2312" w:eastAsia="仿宋_GB2312"/>
          <w:b/>
          <w:bCs/>
          <w:color w:val="auto"/>
          <w:sz w:val="36"/>
          <w:szCs w:val="36"/>
          <w:lang w:val="zh-CN"/>
        </w:rPr>
        <w:br w:type="page"/>
      </w:r>
      <w:r>
        <w:rPr>
          <w:rFonts w:hint="eastAsia" w:asciiTheme="minorEastAsia" w:hAnsiTheme="minorEastAsia" w:eastAsiaTheme="minorEastAsia"/>
          <w:b/>
          <w:bCs/>
          <w:sz w:val="36"/>
          <w:szCs w:val="36"/>
          <w:lang w:val="zh-CN"/>
        </w:rPr>
        <w:t>第二部分  磋商须知</w:t>
      </w:r>
    </w:p>
    <w:p>
      <w:pPr>
        <w:autoSpaceDE w:val="0"/>
        <w:autoSpaceDN w:val="0"/>
        <w:adjustRightInd w:val="0"/>
        <w:snapToGrid w:val="0"/>
        <w:spacing w:line="300" w:lineRule="auto"/>
        <w:contextualSpacing/>
        <w:rPr>
          <w:rFonts w:ascii="黑体" w:eastAsia="黑体"/>
          <w:b/>
          <w:bCs/>
          <w:color w:val="auto"/>
          <w:sz w:val="28"/>
          <w:szCs w:val="28"/>
          <w:lang w:val="zh-CN"/>
        </w:rPr>
      </w:pPr>
    </w:p>
    <w:p>
      <w:pPr>
        <w:snapToGrid w:val="0"/>
        <w:spacing w:line="480" w:lineRule="exact"/>
        <w:ind w:firstLine="482" w:firstLineChars="200"/>
        <w:contextualSpacing/>
        <w:outlineLvl w:val="9"/>
        <w:rPr>
          <w:b/>
          <w:color w:val="auto"/>
          <w:sz w:val="24"/>
        </w:rPr>
      </w:pPr>
      <w:r>
        <w:rPr>
          <w:b/>
          <w:color w:val="auto"/>
          <w:sz w:val="24"/>
        </w:rPr>
        <w:t>一、本磋商文件由采购人或采购代理机构解释。</w:t>
      </w:r>
    </w:p>
    <w:p>
      <w:pPr>
        <w:snapToGrid w:val="0"/>
        <w:spacing w:line="480" w:lineRule="exact"/>
        <w:ind w:firstLine="480" w:firstLineChars="200"/>
        <w:contextualSpacing/>
        <w:rPr>
          <w:b/>
          <w:color w:val="auto"/>
          <w:sz w:val="24"/>
        </w:rPr>
      </w:pPr>
      <w:r>
        <w:rPr>
          <w:color w:val="auto"/>
          <w:sz w:val="24"/>
        </w:rPr>
        <w:t>1、供应商在</w:t>
      </w:r>
      <w:r>
        <w:rPr>
          <w:rFonts w:hint="eastAsia"/>
          <w:color w:val="auto"/>
          <w:sz w:val="24"/>
          <w:lang w:val="en-US" w:eastAsia="zh-CN"/>
        </w:rPr>
        <w:t>获取</w:t>
      </w:r>
      <w:r>
        <w:rPr>
          <w:color w:val="auto"/>
          <w:sz w:val="24"/>
        </w:rPr>
        <w:t>磋商文件后，应仔细检查磋商文件的所有内容，如对采购活动事项有疑问的，应向采购人或采购代理机构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color w:val="auto"/>
          <w:sz w:val="24"/>
        </w:rPr>
      </w:pPr>
      <w:r>
        <w:rPr>
          <w:color w:val="auto"/>
          <w:sz w:val="24"/>
        </w:rPr>
        <w:t>2、供应商应认真审阅磋商文件中所有的事项、格式、条款和规范要求等，如果供应商没有按照磋商文件要求提交响应文件，或者响应文件没有对磋商文件</w:t>
      </w:r>
      <w:r>
        <w:rPr>
          <w:rFonts w:hint="eastAsia"/>
          <w:color w:val="auto"/>
          <w:sz w:val="24"/>
          <w:lang w:eastAsia="zh-CN"/>
        </w:rPr>
        <w:t>作出</w:t>
      </w:r>
      <w:r>
        <w:rPr>
          <w:color w:val="auto"/>
          <w:sz w:val="24"/>
        </w:rPr>
        <w:t>实质性响应，将被拒绝参与磋商。</w:t>
      </w:r>
    </w:p>
    <w:p>
      <w:pPr>
        <w:snapToGrid w:val="0"/>
        <w:spacing w:line="480" w:lineRule="exact"/>
        <w:ind w:firstLine="482" w:firstLineChars="200"/>
        <w:contextualSpacing/>
        <w:rPr>
          <w:b/>
          <w:color w:val="auto"/>
          <w:sz w:val="24"/>
        </w:rPr>
      </w:pPr>
      <w:r>
        <w:rPr>
          <w:b/>
          <w:color w:val="auto"/>
          <w:sz w:val="24"/>
        </w:rPr>
        <w:t>二、磋商文件的澄清、修改、答疑</w:t>
      </w:r>
    </w:p>
    <w:p>
      <w:pPr>
        <w:pStyle w:val="10"/>
        <w:snapToGrid w:val="0"/>
        <w:spacing w:line="480" w:lineRule="exact"/>
        <w:ind w:left="0" w:leftChars="0" w:firstLine="480" w:firstLineChars="200"/>
        <w:contextualSpacing/>
        <w:rPr>
          <w:color w:val="auto"/>
          <w:sz w:val="24"/>
        </w:rPr>
      </w:pPr>
      <w:r>
        <w:rPr>
          <w:color w:val="auto"/>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w:t>
      </w:r>
      <w:r>
        <w:rPr>
          <w:rFonts w:hint="eastAsia"/>
          <w:color w:val="auto"/>
          <w:sz w:val="24"/>
          <w:lang w:val="en-US" w:eastAsia="zh-CN"/>
        </w:rPr>
        <w:t>或</w:t>
      </w:r>
      <w:r>
        <w:rPr>
          <w:color w:val="auto"/>
          <w:sz w:val="24"/>
        </w:rPr>
        <w:t>书面形式</w:t>
      </w:r>
      <w:r>
        <w:rPr>
          <w:rFonts w:hint="eastAsia"/>
          <w:color w:val="auto"/>
          <w:sz w:val="24"/>
          <w:lang w:eastAsia="zh-CN"/>
        </w:rPr>
        <w:t>（</w:t>
      </w:r>
      <w:r>
        <w:rPr>
          <w:rFonts w:hint="eastAsia"/>
          <w:color w:val="auto"/>
          <w:sz w:val="24"/>
          <w:lang w:val="en-US" w:eastAsia="zh-CN"/>
        </w:rPr>
        <w:t>邮件</w:t>
      </w:r>
      <w:r>
        <w:rPr>
          <w:rFonts w:hint="eastAsia"/>
          <w:color w:val="auto"/>
          <w:sz w:val="24"/>
          <w:lang w:eastAsia="zh-CN"/>
        </w:rPr>
        <w:t>）</w:t>
      </w:r>
      <w:r>
        <w:rPr>
          <w:color w:val="auto"/>
          <w:sz w:val="24"/>
        </w:rPr>
        <w:t>通知所有接收磋商文件的供应商，不足5日的，应当顺延提交首次响应文件截止之日。</w:t>
      </w:r>
    </w:p>
    <w:p>
      <w:pPr>
        <w:pStyle w:val="10"/>
        <w:snapToGrid w:val="0"/>
        <w:spacing w:line="480" w:lineRule="exact"/>
        <w:ind w:left="0" w:leftChars="0" w:firstLine="480" w:firstLineChars="200"/>
        <w:contextualSpacing/>
        <w:rPr>
          <w:color w:val="auto"/>
          <w:sz w:val="24"/>
          <w:lang w:val="zh-CN"/>
        </w:rPr>
      </w:pPr>
      <w:r>
        <w:rPr>
          <w:color w:val="auto"/>
          <w:sz w:val="24"/>
        </w:rPr>
        <w:t>供应商由于对磋商文件的任何推论和误解以及采购人或采购代理机构对有</w:t>
      </w:r>
      <w:r>
        <w:rPr>
          <w:color w:val="auto"/>
          <w:sz w:val="24"/>
          <w:lang w:val="zh-CN"/>
        </w:rPr>
        <w:t>关问题的口头解释所造成的后果，均由供应商自负。</w:t>
      </w:r>
    </w:p>
    <w:p>
      <w:pPr>
        <w:pStyle w:val="10"/>
        <w:snapToGrid w:val="0"/>
        <w:spacing w:line="480" w:lineRule="exact"/>
        <w:ind w:left="0" w:leftChars="0" w:firstLine="480" w:firstLineChars="200"/>
        <w:contextualSpacing/>
        <w:rPr>
          <w:color w:val="auto"/>
          <w:sz w:val="24"/>
        </w:rPr>
      </w:pPr>
      <w:r>
        <w:rPr>
          <w:color w:val="auto"/>
          <w:sz w:val="24"/>
          <w:lang w:val="zh-CN"/>
        </w:rPr>
        <w:t>采购单位可视情组织答疑会。</w:t>
      </w:r>
    </w:p>
    <w:p>
      <w:pPr>
        <w:autoSpaceDE w:val="0"/>
        <w:autoSpaceDN w:val="0"/>
        <w:adjustRightInd w:val="0"/>
        <w:snapToGrid w:val="0"/>
        <w:spacing w:after="120" w:line="480" w:lineRule="exact"/>
        <w:ind w:firstLine="562"/>
        <w:contextualSpacing/>
        <w:rPr>
          <w:b/>
          <w:bCs/>
          <w:color w:val="auto"/>
          <w:sz w:val="24"/>
        </w:rPr>
      </w:pPr>
      <w:r>
        <w:rPr>
          <w:b/>
          <w:bCs/>
          <w:color w:val="auto"/>
          <w:sz w:val="24"/>
          <w:lang w:val="zh-CN"/>
        </w:rPr>
        <w:t>三、响应文件的编写、递交、上传</w:t>
      </w:r>
    </w:p>
    <w:p>
      <w:pPr>
        <w:autoSpaceDE w:val="0"/>
        <w:autoSpaceDN w:val="0"/>
        <w:adjustRightInd w:val="0"/>
        <w:snapToGrid w:val="0"/>
        <w:spacing w:line="480" w:lineRule="exact"/>
        <w:ind w:right="210" w:firstLine="560"/>
        <w:rPr>
          <w:b/>
          <w:color w:val="auto"/>
          <w:sz w:val="24"/>
        </w:rPr>
      </w:pPr>
      <w:r>
        <w:rPr>
          <w:b/>
          <w:color w:val="auto"/>
          <w:sz w:val="24"/>
        </w:rPr>
        <w:t>（一）响应文件的编写</w:t>
      </w:r>
    </w:p>
    <w:p>
      <w:pPr>
        <w:autoSpaceDE w:val="0"/>
        <w:autoSpaceDN w:val="0"/>
        <w:adjustRightInd w:val="0"/>
        <w:snapToGrid w:val="0"/>
        <w:spacing w:line="480" w:lineRule="exact"/>
        <w:ind w:firstLine="480" w:firstLineChars="200"/>
        <w:contextualSpacing/>
        <w:jc w:val="left"/>
        <w:rPr>
          <w:color w:val="auto"/>
          <w:sz w:val="24"/>
        </w:rPr>
      </w:pPr>
      <w:r>
        <w:rPr>
          <w:color w:val="auto"/>
          <w:sz w:val="24"/>
          <w:lang w:val="zh-CN"/>
        </w:rPr>
        <w:t>供应商按</w:t>
      </w:r>
      <w:r>
        <w:rPr>
          <w:rFonts w:ascii="宋体" w:hAnsi="宋体"/>
          <w:color w:val="auto"/>
          <w:sz w:val="24"/>
          <w:lang w:val="zh-CN"/>
        </w:rPr>
        <w:t>“第七部分 响应文件组成”</w:t>
      </w:r>
      <w:r>
        <w:rPr>
          <w:color w:val="auto"/>
          <w:sz w:val="24"/>
          <w:lang w:val="zh-CN"/>
        </w:rPr>
        <w:t>要求编写响应文件。</w:t>
      </w:r>
    </w:p>
    <w:p>
      <w:pPr>
        <w:snapToGrid w:val="0"/>
        <w:spacing w:line="480" w:lineRule="exact"/>
        <w:ind w:firstLine="482" w:firstLineChars="200"/>
        <w:contextualSpacing/>
        <w:rPr>
          <w:b/>
          <w:color w:val="auto"/>
          <w:sz w:val="24"/>
        </w:rPr>
      </w:pPr>
      <w:r>
        <w:rPr>
          <w:b/>
          <w:color w:val="auto"/>
          <w:sz w:val="24"/>
        </w:rPr>
        <w:t>（二）响应文件的递交</w:t>
      </w:r>
    </w:p>
    <w:p>
      <w:pPr>
        <w:snapToGrid w:val="0"/>
        <w:spacing w:line="480" w:lineRule="exact"/>
        <w:ind w:firstLine="480" w:firstLineChars="200"/>
        <w:contextualSpacing/>
        <w:rPr>
          <w:color w:val="auto"/>
          <w:sz w:val="24"/>
        </w:rPr>
      </w:pPr>
      <w:r>
        <w:rPr>
          <w:color w:val="auto"/>
          <w:sz w:val="24"/>
        </w:rPr>
        <w:t>1、响应文件三部分内容（资格审查文件、商务技术文件、报价文件）须分别单独密封，</w:t>
      </w:r>
      <w:r>
        <w:rPr>
          <w:color w:val="auto"/>
          <w:sz w:val="24"/>
          <w:lang w:val="zh-CN"/>
        </w:rPr>
        <w:t>并牢</w:t>
      </w:r>
      <w:r>
        <w:rPr>
          <w:color w:val="auto"/>
          <w:sz w:val="24"/>
        </w:rPr>
        <w:t>固装订成册，不得相互混淆，文件自编目录，不得将内容拆开。报价文件不得出现于其他磋商文件中。</w:t>
      </w:r>
    </w:p>
    <w:p>
      <w:pPr>
        <w:snapToGrid w:val="0"/>
        <w:spacing w:line="480" w:lineRule="exact"/>
        <w:ind w:firstLine="480" w:firstLineChars="200"/>
        <w:rPr>
          <w:color w:val="auto"/>
          <w:sz w:val="24"/>
        </w:rPr>
      </w:pPr>
      <w:r>
        <w:rPr>
          <w:color w:val="auto"/>
          <w:sz w:val="24"/>
        </w:rPr>
        <w:t>2、响应文件每一部分内容均须提供“</w:t>
      </w:r>
      <w:r>
        <w:rPr>
          <w:b/>
          <w:color w:val="auto"/>
          <w:sz w:val="24"/>
        </w:rPr>
        <w:t>一正、</w:t>
      </w:r>
      <w:r>
        <w:rPr>
          <w:rFonts w:hint="eastAsia"/>
          <w:b/>
          <w:color w:val="auto"/>
          <w:sz w:val="24"/>
          <w:lang w:val="en-US" w:eastAsia="zh-CN"/>
        </w:rPr>
        <w:t>肆</w:t>
      </w:r>
      <w:r>
        <w:rPr>
          <w:b/>
          <w:color w:val="auto"/>
          <w:sz w:val="24"/>
        </w:rPr>
        <w:t>副”</w:t>
      </w:r>
      <w:r>
        <w:rPr>
          <w:color w:val="auto"/>
          <w:sz w:val="24"/>
        </w:rPr>
        <w:t>纸质响应文件，并将正本、副本及图纸类等（如需提供图纸</w:t>
      </w:r>
      <w:r>
        <w:rPr>
          <w:rFonts w:hint="eastAsia"/>
          <w:color w:val="auto"/>
          <w:sz w:val="24"/>
          <w:lang w:eastAsia="zh-CN"/>
        </w:rPr>
        <w:t>等其他</w:t>
      </w:r>
      <w:r>
        <w:rPr>
          <w:color w:val="auto"/>
          <w:sz w:val="24"/>
        </w:rPr>
        <w:t>资料的话）合并密封，统一装在一个密封袋或密封箱内（如有A3大小的图纸类，可单独密封）。</w:t>
      </w:r>
    </w:p>
    <w:p>
      <w:pPr>
        <w:snapToGrid w:val="0"/>
        <w:spacing w:line="480" w:lineRule="exact"/>
        <w:ind w:firstLine="480" w:firstLineChars="200"/>
        <w:contextualSpacing/>
        <w:rPr>
          <w:color w:val="auto"/>
          <w:sz w:val="24"/>
        </w:rPr>
      </w:pPr>
      <w:r>
        <w:rPr>
          <w:color w:val="auto"/>
          <w:sz w:val="24"/>
        </w:rPr>
        <w:t>3、纸质响应文件须</w:t>
      </w:r>
      <w:r>
        <w:rPr>
          <w:color w:val="auto"/>
          <w:sz w:val="24"/>
          <w:lang w:val="zh-CN"/>
        </w:rPr>
        <w:t>采用A4纸（</w:t>
      </w:r>
      <w:r>
        <w:rPr>
          <w:color w:val="auto"/>
          <w:sz w:val="24"/>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color w:val="auto"/>
          <w:sz w:val="24"/>
        </w:rPr>
      </w:pPr>
      <w:r>
        <w:rPr>
          <w:color w:val="auto"/>
          <w:sz w:val="24"/>
        </w:rPr>
        <w:t>4、响应文件密封后应标明响应文件项目名称、项目编号、边缝处加盖单位骑缝章或骑缝签字。</w:t>
      </w:r>
    </w:p>
    <w:p>
      <w:pPr>
        <w:snapToGrid w:val="0"/>
        <w:spacing w:line="480" w:lineRule="exact"/>
        <w:ind w:firstLine="480" w:firstLineChars="200"/>
        <w:contextualSpacing/>
        <w:rPr>
          <w:color w:val="auto"/>
          <w:sz w:val="24"/>
        </w:rPr>
      </w:pPr>
      <w:r>
        <w:rPr>
          <w:color w:val="auto"/>
          <w:sz w:val="24"/>
        </w:rPr>
        <w:t>5、递交时间：供应商须在规定的响应文件接收截止时间前送达指定地点。供应商递交磋商文件，即视为已响应参加采购活动。</w:t>
      </w:r>
    </w:p>
    <w:p>
      <w:pPr>
        <w:snapToGrid w:val="0"/>
        <w:spacing w:line="480" w:lineRule="exact"/>
        <w:ind w:firstLine="482" w:firstLineChars="200"/>
        <w:contextualSpacing/>
        <w:rPr>
          <w:b/>
          <w:color w:val="auto"/>
          <w:sz w:val="24"/>
        </w:rPr>
      </w:pPr>
      <w:r>
        <w:rPr>
          <w:b/>
          <w:color w:val="auto"/>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pPr>
        <w:snapToGrid w:val="0"/>
        <w:spacing w:line="480" w:lineRule="exact"/>
        <w:ind w:firstLine="602" w:firstLineChars="250"/>
        <w:contextualSpacing/>
        <w:rPr>
          <w:b/>
          <w:color w:val="auto"/>
          <w:sz w:val="24"/>
        </w:rPr>
      </w:pPr>
      <w:r>
        <w:rPr>
          <w:b/>
          <w:color w:val="auto"/>
          <w:sz w:val="24"/>
        </w:rPr>
        <w:t>四、报价准备</w:t>
      </w:r>
    </w:p>
    <w:p>
      <w:pPr>
        <w:pStyle w:val="46"/>
        <w:snapToGrid w:val="0"/>
        <w:spacing w:line="480" w:lineRule="exact"/>
        <w:ind w:firstLine="494"/>
        <w:contextualSpacing/>
        <w:rPr>
          <w:rFonts w:ascii="Times New Roman" w:hAnsi="Times New Roman" w:eastAsia="宋体"/>
          <w:color w:val="auto"/>
          <w:sz w:val="24"/>
          <w:szCs w:val="24"/>
        </w:rPr>
      </w:pPr>
      <w:r>
        <w:rPr>
          <w:rFonts w:ascii="Times New Roman" w:hAnsi="Times New Roman" w:eastAsia="宋体"/>
          <w:color w:val="auto"/>
          <w:sz w:val="24"/>
          <w:szCs w:val="24"/>
        </w:rPr>
        <w:t>1、磋商结束后，供应商就所有内容进行</w:t>
      </w:r>
      <w:r>
        <w:rPr>
          <w:rFonts w:hint="eastAsia" w:ascii="Times New Roman" w:hAnsi="Times New Roman" w:eastAsia="宋体"/>
          <w:color w:val="auto"/>
          <w:sz w:val="24"/>
          <w:szCs w:val="24"/>
          <w:lang w:val="en-US" w:eastAsia="zh-CN"/>
        </w:rPr>
        <w:t>二次报价（</w:t>
      </w:r>
      <w:r>
        <w:rPr>
          <w:rFonts w:hint="eastAsia" w:ascii="Times New Roman" w:hAnsi="Times New Roman" w:eastAsia="宋体"/>
          <w:color w:val="auto"/>
          <w:sz w:val="24"/>
          <w:szCs w:val="24"/>
        </w:rPr>
        <w:t>即最后报价，下同</w:t>
      </w:r>
      <w:r>
        <w:rPr>
          <w:rFonts w:hint="eastAsia" w:ascii="Times New Roman" w:hAnsi="Times New Roman" w:eastAsia="宋体"/>
          <w:color w:val="auto"/>
          <w:sz w:val="24"/>
          <w:szCs w:val="24"/>
          <w:lang w:val="en-US" w:eastAsia="zh-CN"/>
        </w:rPr>
        <w:t>）</w:t>
      </w:r>
      <w:r>
        <w:rPr>
          <w:rFonts w:ascii="Times New Roman" w:hAnsi="Times New Roman" w:eastAsia="宋体"/>
          <w:color w:val="auto"/>
          <w:sz w:val="24"/>
          <w:szCs w:val="24"/>
        </w:rPr>
        <w:t>，少报无效。</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w:t>
      </w:r>
      <w:r>
        <w:rPr>
          <w:rFonts w:hint="eastAsia" w:ascii="Times New Roman" w:hAnsi="Times New Roman" w:eastAsia="宋体"/>
          <w:color w:val="auto"/>
          <w:sz w:val="24"/>
          <w:szCs w:val="24"/>
          <w:highlight w:val="none"/>
          <w:lang w:val="en-US" w:eastAsia="zh-CN"/>
        </w:rPr>
        <w:t>响应</w:t>
      </w:r>
      <w:r>
        <w:rPr>
          <w:rFonts w:hint="eastAsia" w:ascii="Times New Roman" w:hAnsi="Times New Roman" w:eastAsia="宋体"/>
          <w:color w:val="auto"/>
          <w:sz w:val="24"/>
          <w:szCs w:val="24"/>
          <w:highlight w:val="none"/>
        </w:rPr>
        <w:t>报价应包含但不限于响应</w:t>
      </w:r>
      <w:r>
        <w:rPr>
          <w:rFonts w:hint="eastAsia" w:ascii="Times New Roman" w:hAnsi="Times New Roman" w:eastAsia="宋体"/>
          <w:color w:val="auto"/>
          <w:sz w:val="24"/>
          <w:szCs w:val="24"/>
          <w:highlight w:val="none"/>
          <w:lang w:val="en-US" w:eastAsia="zh-CN"/>
        </w:rPr>
        <w:t>采购文件</w:t>
      </w:r>
      <w:r>
        <w:rPr>
          <w:rFonts w:hint="eastAsia" w:ascii="Times New Roman" w:hAnsi="Times New Roman" w:eastAsia="宋体"/>
          <w:color w:val="auto"/>
          <w:sz w:val="24"/>
          <w:szCs w:val="24"/>
          <w:highlight w:val="none"/>
        </w:rPr>
        <w:t>及完成本项目工作所需的一切费用。包含但不限于服务劳务、管理、相关证书报名费、培训费、材料费、运输费、保险、售后服务、利润、税金、政策性文件规定及合同包含的所有风险、责任等各项应有费用。</w:t>
      </w:r>
    </w:p>
    <w:p>
      <w:pPr>
        <w:pStyle w:val="46"/>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3、最后报价将作为磋商小组评定成交供应商的组成依据。</w:t>
      </w:r>
    </w:p>
    <w:p>
      <w:pPr>
        <w:snapToGrid w:val="0"/>
        <w:spacing w:line="480" w:lineRule="exact"/>
        <w:ind w:firstLine="482" w:firstLineChars="200"/>
        <w:rPr>
          <w:color w:val="auto"/>
          <w:sz w:val="24"/>
          <w:highlight w:val="none"/>
        </w:rPr>
      </w:pPr>
      <w:r>
        <w:rPr>
          <w:b/>
          <w:color w:val="auto"/>
          <w:sz w:val="24"/>
          <w:highlight w:val="none"/>
          <w:lang w:val="zh-CN"/>
        </w:rPr>
        <w:t>五、</w:t>
      </w:r>
      <w:r>
        <w:rPr>
          <w:b/>
          <w:bCs/>
          <w:color w:val="auto"/>
          <w:sz w:val="24"/>
          <w:highlight w:val="none"/>
        </w:rPr>
        <w:t>相关费用</w:t>
      </w:r>
    </w:p>
    <w:p>
      <w:pPr>
        <w:snapToGrid w:val="0"/>
        <w:spacing w:line="480" w:lineRule="exact"/>
        <w:ind w:firstLine="480" w:firstLineChars="200"/>
        <w:contextualSpacing/>
        <w:rPr>
          <w:color w:val="auto"/>
          <w:sz w:val="24"/>
        </w:rPr>
      </w:pPr>
      <w:r>
        <w:rPr>
          <w:color w:val="auto"/>
          <w:sz w:val="24"/>
        </w:rPr>
        <w:t>1、供应商承担参与磋商可能发生的全部费用，采购人在任何情况下均无义务和责任承担这些费用。</w:t>
      </w:r>
    </w:p>
    <w:p>
      <w:pPr>
        <w:snapToGrid w:val="0"/>
        <w:spacing w:line="480" w:lineRule="exact"/>
        <w:ind w:firstLine="480" w:firstLineChars="200"/>
        <w:contextualSpacing/>
        <w:rPr>
          <w:color w:val="auto"/>
          <w:sz w:val="24"/>
        </w:rPr>
      </w:pPr>
      <w:r>
        <w:rPr>
          <w:color w:val="auto"/>
          <w:sz w:val="24"/>
        </w:rPr>
        <w:t>2、采购人不收取任何费用。</w:t>
      </w:r>
    </w:p>
    <w:p>
      <w:pPr>
        <w:snapToGrid w:val="0"/>
        <w:spacing w:line="480" w:lineRule="exact"/>
        <w:ind w:firstLine="480" w:firstLineChars="200"/>
        <w:contextualSpacing/>
        <w:outlineLvl w:val="9"/>
        <w:rPr>
          <w:rFonts w:ascii="Times New Roman" w:hAnsi="Times New Roman" w:cs="Times New Roman"/>
          <w:color w:val="auto"/>
          <w:sz w:val="24"/>
          <w:highlight w:val="none"/>
        </w:rPr>
      </w:pPr>
      <w:r>
        <w:rPr>
          <w:rFonts w:hint="default"/>
          <w:bCs w:val="0"/>
          <w:color w:val="auto"/>
          <w:sz w:val="24"/>
        </w:rPr>
        <w:t>3、</w:t>
      </w:r>
      <w:r>
        <w:rPr>
          <w:rFonts w:hint="default" w:ascii="Times New Roman" w:hAnsi="Times New Roman" w:cs="Times New Roman"/>
          <w:color w:val="auto"/>
          <w:sz w:val="24"/>
          <w:highlight w:val="none"/>
        </w:rPr>
        <w:t>本项目采购代理服务费3000元及专家评审费（按实际支出）由供应商综合考虑在报价内（不得单列），成交</w:t>
      </w:r>
      <w:r>
        <w:rPr>
          <w:rFonts w:hint="default" w:ascii="Times New Roman" w:hAnsi="Times New Roman" w:cs="Times New Roman"/>
          <w:color w:val="auto"/>
          <w:sz w:val="24"/>
          <w:highlight w:val="none"/>
          <w:lang w:eastAsia="zh-CN"/>
        </w:rPr>
        <w:t>供应商在</w:t>
      </w:r>
      <w:r>
        <w:rPr>
          <w:rFonts w:hint="default" w:ascii="Times New Roman" w:hAnsi="Times New Roman" w:cs="Times New Roman"/>
          <w:color w:val="auto"/>
          <w:sz w:val="24"/>
          <w:highlight w:val="none"/>
        </w:rPr>
        <w:t>领取《成交通知书》时一次性</w:t>
      </w:r>
      <w:r>
        <w:rPr>
          <w:rFonts w:hint="default" w:ascii="Times New Roman" w:hAnsi="Times New Roman" w:cs="Times New Roman"/>
          <w:color w:val="auto"/>
          <w:sz w:val="24"/>
          <w:highlight w:val="none"/>
          <w:lang w:val="en-US" w:eastAsia="zh-CN"/>
        </w:rPr>
        <w:t>支付给采购代理机构</w:t>
      </w:r>
      <w:r>
        <w:rPr>
          <w:rFonts w:hint="default" w:ascii="Times New Roman" w:hAnsi="Times New Roman" w:cs="Times New Roman"/>
          <w:color w:val="auto"/>
          <w:sz w:val="24"/>
          <w:highlight w:val="none"/>
        </w:rPr>
        <w:t>。</w:t>
      </w:r>
    </w:p>
    <w:p>
      <w:pPr>
        <w:snapToGrid w:val="0"/>
        <w:spacing w:line="480" w:lineRule="exact"/>
        <w:ind w:firstLine="482" w:firstLineChars="200"/>
        <w:contextualSpacing/>
        <w:rPr>
          <w:b/>
          <w:color w:val="auto"/>
          <w:sz w:val="24"/>
        </w:rPr>
      </w:pPr>
      <w:r>
        <w:rPr>
          <w:rFonts w:hint="eastAsia"/>
          <w:b/>
          <w:bCs/>
          <w:color w:val="auto"/>
          <w:sz w:val="24"/>
          <w:lang w:val="en-US" w:eastAsia="zh-CN"/>
        </w:rPr>
        <w:t>六</w:t>
      </w:r>
      <w:r>
        <w:rPr>
          <w:b/>
          <w:bCs/>
          <w:color w:val="auto"/>
          <w:sz w:val="24"/>
        </w:rPr>
        <w:t>、</w:t>
      </w:r>
      <w:r>
        <w:rPr>
          <w:b/>
          <w:color w:val="auto"/>
          <w:sz w:val="24"/>
        </w:rPr>
        <w:t>竞争性磋商程序简介</w:t>
      </w:r>
    </w:p>
    <w:p>
      <w:pPr>
        <w:snapToGrid w:val="0"/>
        <w:spacing w:line="480" w:lineRule="exact"/>
        <w:ind w:firstLine="482" w:firstLineChars="200"/>
        <w:contextualSpacing/>
        <w:rPr>
          <w:color w:val="auto"/>
          <w:sz w:val="24"/>
        </w:rPr>
      </w:pPr>
      <w:r>
        <w:rPr>
          <w:b/>
          <w:color w:val="auto"/>
          <w:sz w:val="24"/>
        </w:rPr>
        <w:t>采购代理机构先对资格审查文件进行拆封，磋商小组审查响应供应商资格，</w:t>
      </w:r>
      <w:r>
        <w:rPr>
          <w:color w:val="auto"/>
          <w:sz w:val="24"/>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color w:val="auto"/>
          <w:sz w:val="24"/>
        </w:rPr>
        <w:t>依据评审方法推荐成交候选人</w:t>
      </w:r>
      <w:r>
        <w:rPr>
          <w:color w:val="auto"/>
          <w:sz w:val="24"/>
        </w:rPr>
        <w:t>。</w:t>
      </w:r>
    </w:p>
    <w:p>
      <w:pPr>
        <w:autoSpaceDE w:val="0"/>
        <w:autoSpaceDN w:val="0"/>
        <w:adjustRightInd w:val="0"/>
        <w:snapToGrid w:val="0"/>
        <w:spacing w:line="480" w:lineRule="exact"/>
        <w:ind w:right="210" w:firstLine="472" w:firstLineChars="196"/>
        <w:contextualSpacing/>
        <w:rPr>
          <w:b/>
          <w:bCs/>
          <w:color w:val="auto"/>
          <w:sz w:val="24"/>
        </w:rPr>
      </w:pPr>
      <w:r>
        <w:rPr>
          <w:rFonts w:hint="eastAsia"/>
          <w:b/>
          <w:bCs/>
          <w:color w:val="auto"/>
          <w:sz w:val="24"/>
          <w:lang w:val="en-US" w:eastAsia="zh-CN"/>
        </w:rPr>
        <w:t>七</w:t>
      </w:r>
      <w:r>
        <w:rPr>
          <w:b/>
          <w:bCs/>
          <w:color w:val="auto"/>
          <w:sz w:val="24"/>
        </w:rPr>
        <w:t>、相关提示</w:t>
      </w:r>
    </w:p>
    <w:p>
      <w:pPr>
        <w:snapToGrid w:val="0"/>
        <w:spacing w:line="480" w:lineRule="exact"/>
        <w:ind w:firstLine="480" w:firstLineChars="200"/>
        <w:contextualSpacing/>
        <w:rPr>
          <w:bCs/>
          <w:sz w:val="24"/>
        </w:rPr>
      </w:pPr>
      <w:r>
        <w:rPr>
          <w:bCs/>
          <w:color w:val="auto"/>
          <w:sz w:val="24"/>
        </w:rPr>
        <w:t>商务技术部分评审结束后进入最后报价环节，最后报价将作为评审价。采购代理机构发出最后报价填报通知后，所有的响应供应商须在</w:t>
      </w:r>
      <w:r>
        <w:rPr>
          <w:rFonts w:hint="eastAsia"/>
          <w:bCs/>
          <w:color w:val="auto"/>
          <w:sz w:val="24"/>
        </w:rPr>
        <w:t>规定时间</w:t>
      </w:r>
      <w:r>
        <w:rPr>
          <w:bCs/>
          <w:color w:val="auto"/>
          <w:sz w:val="24"/>
        </w:rPr>
        <w:t>内填写并提交最后报价，未在规定时间内提交最后报价的，视作无效响应处理</w:t>
      </w:r>
      <w:r>
        <w:rPr>
          <w:bCs/>
          <w:sz w:val="24"/>
        </w:rPr>
        <w:t>。</w:t>
      </w:r>
    </w:p>
    <w:p>
      <w:pPr>
        <w:autoSpaceDE w:val="0"/>
        <w:autoSpaceDN w:val="0"/>
        <w:adjustRightInd w:val="0"/>
        <w:snapToGrid w:val="0"/>
        <w:spacing w:line="300" w:lineRule="auto"/>
        <w:jc w:val="center"/>
        <w:outlineLvl w:val="0"/>
        <w:rPr>
          <w:rFonts w:asciiTheme="minorEastAsia" w:hAnsiTheme="minorEastAsia" w:eastAsiaTheme="minorEastAsia"/>
          <w:b/>
          <w:bCs/>
          <w:szCs w:val="21"/>
          <w:lang w:val="zh-CN"/>
        </w:rPr>
      </w:pPr>
      <w:r>
        <w:rPr>
          <w:rFonts w:ascii="仿宋_GB2312" w:eastAsia="仿宋_GB2312"/>
          <w:b/>
          <w:bCs/>
          <w:sz w:val="36"/>
          <w:szCs w:val="36"/>
          <w:lang w:val="zh-CN"/>
        </w:rPr>
        <w:br w:type="page"/>
      </w:r>
      <w:r>
        <w:rPr>
          <w:rFonts w:hint="eastAsia" w:asciiTheme="minorEastAsia" w:hAnsiTheme="minorEastAsia" w:eastAsiaTheme="minorEastAsia"/>
          <w:b/>
          <w:bCs/>
          <w:sz w:val="36"/>
          <w:szCs w:val="36"/>
          <w:lang w:val="zh-CN"/>
        </w:rPr>
        <w:t>第三部分  项目需求</w:t>
      </w:r>
    </w:p>
    <w:p>
      <w:pPr>
        <w:adjustRightInd w:val="0"/>
        <w:snapToGrid w:val="0"/>
        <w:spacing w:line="500" w:lineRule="exact"/>
        <w:ind w:firstLine="482" w:firstLineChars="200"/>
        <w:rPr>
          <w:rFonts w:hint="eastAsia" w:ascii="宋体" w:cs="宋体"/>
          <w:b/>
          <w:kern w:val="0"/>
          <w:sz w:val="24"/>
          <w:lang w:val="zh-CN"/>
        </w:rPr>
      </w:pPr>
      <w:r>
        <w:rPr>
          <w:rFonts w:hint="eastAsia"/>
          <w:b/>
          <w:sz w:val="24"/>
        </w:rPr>
        <w:t>供应商</w:t>
      </w:r>
      <w:r>
        <w:rPr>
          <w:b/>
          <w:sz w:val="24"/>
          <w:lang w:val="zh-CN"/>
        </w:rPr>
        <w:t>在制作</w:t>
      </w:r>
      <w:r>
        <w:rPr>
          <w:rFonts w:hint="eastAsia"/>
          <w:b/>
          <w:sz w:val="24"/>
        </w:rPr>
        <w:t>响应</w:t>
      </w:r>
      <w:r>
        <w:rPr>
          <w:b/>
          <w:sz w:val="24"/>
          <w:lang w:val="zh-CN"/>
        </w:rPr>
        <w:t>文件时仔细研究项目需求说明。项目需求包括技术要求和商务要求</w:t>
      </w:r>
      <w:r>
        <w:rPr>
          <w:rFonts w:hint="eastAsia"/>
          <w:b/>
          <w:sz w:val="24"/>
          <w:lang w:val="zh-CN"/>
        </w:rPr>
        <w:t>：</w:t>
      </w:r>
      <w:r>
        <w:rPr>
          <w:b/>
          <w:sz w:val="24"/>
          <w:lang w:val="zh-CN"/>
        </w:rPr>
        <w:t>技术要求是指对采购标的功能和质量要求，包括性能、材料、结构、外观、安全，或者服务内容和标准等</w:t>
      </w:r>
      <w:r>
        <w:rPr>
          <w:rFonts w:hint="eastAsia"/>
          <w:b/>
          <w:sz w:val="24"/>
          <w:lang w:val="zh-CN"/>
        </w:rPr>
        <w:t>；</w:t>
      </w:r>
      <w:r>
        <w:rPr>
          <w:b/>
          <w:sz w:val="24"/>
          <w:lang w:val="zh-CN"/>
        </w:rPr>
        <w:t>商务要求是指取得采购标的的时间、地点、财务和服务要求，包括交付（实施）的时间（期限）和地点（范围），付款条件（进度和方法），</w:t>
      </w:r>
      <w:r>
        <w:rPr>
          <w:rFonts w:hint="eastAsia"/>
          <w:b/>
          <w:sz w:val="24"/>
        </w:rPr>
        <w:t>商品</w:t>
      </w:r>
      <w:r>
        <w:rPr>
          <w:b/>
          <w:sz w:val="24"/>
          <w:lang w:val="zh-CN"/>
        </w:rPr>
        <w:t>包装</w:t>
      </w:r>
      <w:r>
        <w:rPr>
          <w:rFonts w:hint="eastAsia"/>
          <w:b/>
          <w:sz w:val="24"/>
          <w:lang w:val="zh-CN"/>
        </w:rPr>
        <w:t>、</w:t>
      </w:r>
      <w:r>
        <w:rPr>
          <w:rFonts w:hint="eastAsia"/>
          <w:b/>
          <w:sz w:val="24"/>
        </w:rPr>
        <w:t>快递包装</w:t>
      </w:r>
      <w:r>
        <w:rPr>
          <w:b/>
          <w:sz w:val="24"/>
          <w:lang w:val="zh-CN"/>
        </w:rPr>
        <w:t>和运输，售后服务，保险等。</w:t>
      </w:r>
    </w:p>
    <w:p>
      <w:pPr>
        <w:pStyle w:val="46"/>
        <w:snapToGrid w:val="0"/>
        <w:spacing w:line="480" w:lineRule="exact"/>
        <w:ind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kern w:val="0"/>
          <w:sz w:val="24"/>
          <w:szCs w:val="24"/>
          <w:lang w:val="zh-CN"/>
        </w:rPr>
        <w:t>请供应商在制作响应文件时仔细研究项目需求说明。供应商不能简单照搬照抄采购单位项目需求说明中的技术、商务要求，</w:t>
      </w:r>
      <w:r>
        <w:rPr>
          <w:rFonts w:hint="eastAsia" w:ascii="宋体" w:eastAsia="宋体" w:cs="宋体"/>
          <w:b/>
          <w:bCs w:val="0"/>
          <w:color w:val="auto"/>
          <w:kern w:val="0"/>
          <w:sz w:val="24"/>
          <w:szCs w:val="24"/>
          <w:lang w:val="zh-CN"/>
        </w:rPr>
        <w:t>必须</w:t>
      </w:r>
      <w:r>
        <w:rPr>
          <w:rFonts w:hint="eastAsia" w:ascii="宋体" w:hAnsi="宋体" w:eastAsia="宋体" w:cs="宋体"/>
          <w:b/>
          <w:bCs w:val="0"/>
          <w:color w:val="auto"/>
          <w:kern w:val="0"/>
          <w:sz w:val="24"/>
          <w:szCs w:val="24"/>
          <w:lang w:val="zh-CN"/>
        </w:rPr>
        <w:t>实事求是地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hAnsi="宋体" w:eastAsia="宋体" w:cs="宋体"/>
          <w:b/>
          <w:bCs w:val="0"/>
          <w:color w:val="auto"/>
          <w:sz w:val="24"/>
          <w:szCs w:val="24"/>
        </w:rPr>
        <w:t>务部分正负偏离表》和《技术部分正负偏离表》上明示，如不明示的视同完全响应</w:t>
      </w:r>
      <w:r>
        <w:rPr>
          <w:rFonts w:hint="eastAsia" w:ascii="宋体" w:hAnsi="宋体" w:eastAsia="宋体" w:cs="宋体"/>
          <w:b/>
          <w:bCs w:val="0"/>
          <w:color w:val="auto"/>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一、服务内容及服务期限</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对每天的《</w:t>
      </w:r>
      <w:r>
        <w:rPr>
          <w:rFonts w:hint="eastAsia" w:ascii="宋体" w:hAnsi="宋体" w:eastAsia="宋体" w:cs="宋体"/>
          <w:color w:val="auto"/>
          <w:sz w:val="24"/>
          <w:szCs w:val="24"/>
          <w:lang w:val="en-US" w:eastAsia="zh-CN"/>
        </w:rPr>
        <w:t>南通日报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江海晚报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印刷样提供印前校正服务，</w:t>
      </w:r>
      <w:r>
        <w:rPr>
          <w:rFonts w:hint="eastAsia" w:ascii="宋体" w:hAnsi="宋体" w:eastAsia="宋体" w:cs="宋体"/>
          <w:color w:val="auto"/>
          <w:sz w:val="24"/>
          <w:szCs w:val="24"/>
          <w:lang w:val="en-US" w:eastAsia="zh-CN"/>
        </w:rPr>
        <w:t>每年各送校1000个版</w:t>
      </w:r>
      <w:r>
        <w:rPr>
          <w:rFonts w:hint="eastAsia" w:ascii="宋体" w:hAnsi="宋体" w:eastAsia="宋体" w:cs="宋体"/>
          <w:color w:val="auto"/>
          <w:sz w:val="24"/>
          <w:szCs w:val="24"/>
          <w:highlight w:val="none"/>
          <w:lang w:val="en-US" w:eastAsia="zh-CN"/>
        </w:rPr>
        <w:t>（以采购人要求为准），结算时按实际数量进行结算，</w:t>
      </w:r>
      <w:r>
        <w:rPr>
          <w:rFonts w:hint="eastAsia" w:ascii="宋体" w:hAnsi="宋体" w:eastAsia="宋体" w:cs="宋体"/>
          <w:color w:val="auto"/>
          <w:sz w:val="24"/>
          <w:szCs w:val="24"/>
          <w:highlight w:val="none"/>
        </w:rPr>
        <w:t>服务期限为</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二、服务要求</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对每天的《</w:t>
      </w:r>
      <w:r>
        <w:rPr>
          <w:rFonts w:hint="eastAsia" w:ascii="宋体" w:hAnsi="宋体" w:eastAsia="宋体" w:cs="宋体"/>
          <w:color w:val="auto"/>
          <w:sz w:val="24"/>
          <w:szCs w:val="24"/>
          <w:lang w:eastAsia="zh-CN"/>
        </w:rPr>
        <w:t>南通日报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江海晚报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印刷样文字内容</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智能机校加人工校正的印前校正服务，在接收到报社提供的版面PDF文件后30分钟内完成校正服务，并即时提交校正结果报告和在版面PDF上标记错误位置。</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要求提供24小时不间断的在线检校服务，客服全天候即时响应。提供确保数据安全的传输方式，保证版面数据和校对报告端到端的加密传输。</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对报纸印刷样内容错误应检尽检，保证对稿件校正后的文字差错率＜万分之三，符合国家新闻出版署关于《报纸期刊质量管理规定》要求。并确保不出现重大错误的漏检，包括：党和国家领导人的名字、职务、文章和重要讲话的文字错误；涉及国家主权、政治口号类敏感词汇的错误。查错内容包括但不限于以下类型：</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1）字词错误：音近错别字、形近错别字、重复字句、多字或漏字、成语错误、常用人名地名错误等。</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2）敏感词错误：国际关系、国家主权、法律法规、方针政策、政治口号等敏感词错误；政治常识错误、组织机构名称错误、领导人名字职务错误、政治引文错误；涉黄、涉暴、涉恐等敏感词错误等。</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3）权威机构公布的禁用词错误：新华社禁用词错误等。</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4）句法和语义错误：时态、人称错误和“前后表述不一致”等。</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5）知识错误：常识错误、时间错误、人物地点错误；金额错误、序号错误、计量单位错误；重大事件、法律法规、方针政策、重要决定、政治口号错误等。</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6）标点符号错误：标点符号错用、标点符号不匹配、中英标点符号混用等。</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7）英文错误：单词拼写错误、大小写错误、时态错误、人称和数的错误、字词搭配错误、英语专有名词错误等。</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将校正结果以《校正即时报告》《校正月度总结报告》和《校正年度总结报告》的形式提供给报社，《校正月度总结报告》在下月第一周（即服务满一个月后一周内）交付报社，《校正年度总结报告》在服务满一年后一个月内交付。</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1）当日《校正即时报告》，校对报告内容要求至少包括错误问题、错误类型、修改建议、</w:t>
      </w:r>
      <w:r>
        <w:rPr>
          <w:rFonts w:hint="eastAsia" w:ascii="宋体" w:hAnsi="宋体" w:eastAsia="宋体" w:cs="宋体"/>
          <w:color w:val="auto"/>
          <w:sz w:val="24"/>
          <w:szCs w:val="24"/>
          <w:lang w:val="en-US" w:eastAsia="zh-CN"/>
        </w:rPr>
        <w:t>修改依据</w:t>
      </w:r>
      <w:r>
        <w:rPr>
          <w:rFonts w:hint="eastAsia" w:ascii="宋体" w:hAnsi="宋体" w:eastAsia="宋体" w:cs="宋体"/>
          <w:color w:val="auto"/>
          <w:sz w:val="24"/>
          <w:szCs w:val="24"/>
        </w:rPr>
        <w:t>等。</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2）当月《校正月度报告》，汇集当月校正结果的全部内容，并对文字错误进行归类和统计；</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3）《校正年度总结报告》，提供当年校正数据的总结报告，并对文字错误进行归类和统计。</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提供印前校正服务</w:t>
      </w:r>
      <w:r>
        <w:rPr>
          <w:rFonts w:hint="eastAsia" w:ascii="宋体" w:hAnsi="宋体" w:eastAsia="宋体" w:cs="宋体"/>
          <w:b/>
          <w:bCs/>
          <w:color w:val="auto"/>
          <w:sz w:val="24"/>
          <w:szCs w:val="24"/>
          <w:lang w:val="en-US" w:eastAsia="zh-CN"/>
        </w:rPr>
        <w:t>技术</w:t>
      </w:r>
      <w:r>
        <w:rPr>
          <w:rFonts w:hint="eastAsia" w:ascii="宋体" w:hAnsi="宋体" w:eastAsia="宋体" w:cs="宋体"/>
          <w:b/>
          <w:bCs/>
          <w:color w:val="auto"/>
          <w:sz w:val="24"/>
          <w:szCs w:val="24"/>
        </w:rPr>
        <w:t>方案，详细说明校对方法</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校对</w:t>
      </w:r>
      <w:r>
        <w:rPr>
          <w:rFonts w:hint="eastAsia" w:ascii="宋体" w:hAnsi="宋体" w:eastAsia="宋体" w:cs="宋体"/>
          <w:b/>
          <w:bCs/>
          <w:color w:val="auto"/>
          <w:sz w:val="24"/>
          <w:szCs w:val="24"/>
        </w:rPr>
        <w:t>流程、服务模式等。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放置于商务技术</w:t>
      </w:r>
      <w:r>
        <w:rPr>
          <w:rFonts w:hint="eastAsia" w:ascii="宋体" w:hAnsi="宋体" w:cs="宋体"/>
          <w:b/>
          <w:bCs/>
          <w:color w:val="auto"/>
          <w:sz w:val="24"/>
          <w:szCs w:val="24"/>
          <w:highlight w:val="none"/>
          <w:lang w:val="en-US" w:eastAsia="zh-CN"/>
        </w:rPr>
        <w:t>文件</w:t>
      </w:r>
      <w:r>
        <w:rPr>
          <w:rFonts w:hint="eastAsia" w:ascii="宋体" w:hAnsi="宋体" w:eastAsia="宋体" w:cs="宋体"/>
          <w:b/>
          <w:bCs/>
          <w:color w:val="auto"/>
          <w:sz w:val="24"/>
          <w:szCs w:val="24"/>
          <w:highlight w:val="none"/>
          <w:lang w:val="en-US" w:eastAsia="zh-CN"/>
        </w:rPr>
        <w:t>中</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提供《</w:t>
      </w:r>
      <w:r>
        <w:rPr>
          <w:rFonts w:hint="eastAsia" w:ascii="宋体" w:hAnsi="宋体" w:eastAsia="宋体" w:cs="宋体"/>
          <w:b/>
          <w:bCs/>
          <w:color w:val="auto"/>
          <w:sz w:val="24"/>
          <w:szCs w:val="24"/>
          <w:lang w:eastAsia="zh-CN"/>
        </w:rPr>
        <w:t>南通日报</w:t>
      </w:r>
      <w:r>
        <w:rPr>
          <w:rFonts w:hint="eastAsia" w:ascii="宋体" w:hAnsi="宋体" w:eastAsia="宋体" w:cs="宋体"/>
          <w:b/>
          <w:bCs/>
          <w:color w:val="auto"/>
          <w:sz w:val="24"/>
          <w:szCs w:val="24"/>
        </w:rPr>
        <w:t>》2024年</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日和</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日2天</w:t>
      </w:r>
      <w:r>
        <w:rPr>
          <w:rFonts w:hint="eastAsia" w:ascii="宋体" w:hAnsi="宋体" w:eastAsia="宋体" w:cs="宋体"/>
          <w:b/>
          <w:bCs/>
          <w:color w:val="auto"/>
          <w:sz w:val="24"/>
          <w:szCs w:val="24"/>
          <w:lang w:val="en-US" w:eastAsia="zh-CN"/>
        </w:rPr>
        <w:t>的A01版-A04版</w:t>
      </w:r>
      <w:r>
        <w:rPr>
          <w:rFonts w:hint="eastAsia" w:ascii="宋体" w:hAnsi="宋体" w:eastAsia="宋体" w:cs="宋体"/>
          <w:b/>
          <w:bCs/>
          <w:color w:val="auto"/>
          <w:sz w:val="24"/>
          <w:szCs w:val="24"/>
        </w:rPr>
        <w:t>共8个版的</w:t>
      </w:r>
      <w:r>
        <w:rPr>
          <w:rFonts w:hint="eastAsia" w:ascii="宋体" w:hAnsi="宋体" w:eastAsia="宋体" w:cs="宋体"/>
          <w:b/>
          <w:bCs/>
          <w:color w:val="auto"/>
          <w:sz w:val="24"/>
          <w:szCs w:val="24"/>
          <w:highlight w:val="none"/>
        </w:rPr>
        <w:t>校正报告</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放置于商务技术文件中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P</w:t>
      </w:r>
      <w:r>
        <w:rPr>
          <w:rFonts w:hint="eastAsia" w:ascii="宋体" w:hAnsi="宋体" w:eastAsia="宋体" w:cs="宋体"/>
          <w:b/>
          <w:bCs/>
          <w:color w:val="auto"/>
          <w:sz w:val="24"/>
          <w:szCs w:val="24"/>
        </w:rPr>
        <w:t>DF从http://epaper.ntrb.com.cn/下载。</w:t>
      </w:r>
    </w:p>
    <w:p>
      <w:pPr>
        <w:snapToGrid/>
        <w:spacing w:line="500" w:lineRule="exact"/>
        <w:ind w:firstLine="0" w:firstLineChars="0"/>
        <w:rPr>
          <w:rFonts w:hint="eastAsia" w:ascii="宋体" w:hAnsi="宋体"/>
          <w:b/>
          <w:sz w:val="24"/>
        </w:rPr>
      </w:pPr>
      <w:r>
        <w:rPr>
          <w:rFonts w:hint="eastAsia" w:ascii="宋体" w:hAnsi="宋体" w:eastAsia="宋体" w:cs="宋体"/>
          <w:b/>
          <w:color w:val="auto"/>
          <w:sz w:val="24"/>
          <w:szCs w:val="24"/>
          <w:highlight w:val="none"/>
          <w:lang w:val="en-US" w:eastAsia="zh-CN"/>
        </w:rPr>
        <w:t>三、付款方式：验收报告通过后，采购人于5个工作日内一次性支付首年合同金额，首年合同金额按1000个对开版，1000个四开版计算，并于次年一个月内，按单价根据送校版数，据实结算。次年服务一个月后5个工作日内支付次年合同金额。款项由采购人按相关财务支付规定办理支付手续。</w:t>
      </w:r>
    </w:p>
    <w:p>
      <w:pPr>
        <w:snapToGrid w:val="0"/>
        <w:spacing w:line="480" w:lineRule="exact"/>
        <w:ind w:firstLine="482" w:firstLineChars="200"/>
        <w:rPr>
          <w:rFonts w:hint="eastAsia" w:ascii="宋体" w:hAnsi="宋体"/>
          <w:b/>
          <w:sz w:val="24"/>
        </w:rPr>
      </w:pPr>
    </w:p>
    <w:p>
      <w:pPr>
        <w:rPr>
          <w:rFonts w:hint="eastAsia" w:asciiTheme="minorEastAsia" w:hAnsiTheme="minorEastAsia" w:eastAsiaTheme="minorEastAsia"/>
          <w:b/>
          <w:bCs/>
          <w:sz w:val="36"/>
          <w:szCs w:val="36"/>
          <w:lang w:val="zh-CN"/>
        </w:rPr>
      </w:pPr>
      <w:r>
        <w:rPr>
          <w:rFonts w:hint="eastAsia" w:asciiTheme="minorEastAsia" w:hAnsiTheme="minorEastAsia" w:eastAsiaTheme="minorEastAsia"/>
          <w:b/>
          <w:bCs/>
          <w:sz w:val="36"/>
          <w:szCs w:val="36"/>
          <w:lang w:val="zh-CN"/>
        </w:rPr>
        <w:br w:type="page"/>
      </w:r>
    </w:p>
    <w:p>
      <w:pPr>
        <w:numPr>
          <w:ilvl w:val="0"/>
          <w:numId w:val="0"/>
        </w:numPr>
        <w:autoSpaceDE w:val="0"/>
        <w:autoSpaceDN w:val="0"/>
        <w:adjustRightInd w:val="0"/>
        <w:snapToGrid w:val="0"/>
        <w:spacing w:line="300" w:lineRule="auto"/>
        <w:ind w:left="142" w:leftChars="0"/>
        <w:jc w:val="center"/>
        <w:outlineLvl w:val="0"/>
        <w:rPr>
          <w:rFonts w:asciiTheme="minorEastAsia" w:hAnsiTheme="minorEastAsia" w:eastAsiaTheme="minorEastAsia"/>
          <w:b/>
          <w:bCs/>
          <w:sz w:val="36"/>
          <w:szCs w:val="36"/>
          <w:lang w:val="zh-CN"/>
        </w:rPr>
      </w:pPr>
      <w:r>
        <w:rPr>
          <w:rFonts w:hint="eastAsia" w:asciiTheme="minorEastAsia" w:hAnsiTheme="minorEastAsia" w:eastAsiaTheme="minorEastAsia"/>
          <w:b/>
          <w:bCs/>
          <w:sz w:val="36"/>
          <w:szCs w:val="36"/>
          <w:lang w:val="zh-CN"/>
        </w:rPr>
        <w:t>第四部分  评审程序和内容</w:t>
      </w:r>
    </w:p>
    <w:p>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采购人委托</w:t>
      </w:r>
      <w:r>
        <w:rPr>
          <w:b/>
          <w:sz w:val="24"/>
          <w:lang w:val="zh-CN"/>
        </w:rPr>
        <w:t>采购代理机构组织磋商活动</w:t>
      </w:r>
    </w:p>
    <w:p>
      <w:pPr>
        <w:snapToGrid w:val="0"/>
        <w:spacing w:line="480" w:lineRule="exact"/>
        <w:ind w:firstLine="482" w:firstLineChars="200"/>
        <w:rPr>
          <w:kern w:val="0"/>
          <w:sz w:val="24"/>
          <w:lang w:val="zh-CN"/>
        </w:rPr>
      </w:pPr>
      <w:r>
        <w:rPr>
          <w:b/>
          <w:kern w:val="0"/>
          <w:sz w:val="24"/>
          <w:lang w:val="zh-CN"/>
        </w:rPr>
        <w:t>1、成立竞争性磋商小组。</w:t>
      </w:r>
      <w:r>
        <w:rPr>
          <w:kern w:val="0"/>
          <w:sz w:val="24"/>
          <w:lang w:val="zh-CN"/>
        </w:rPr>
        <w:t>竞争性磋商小组由</w:t>
      </w:r>
      <w:r>
        <w:rPr>
          <w:rFonts w:hint="eastAsia"/>
          <w:kern w:val="0"/>
          <w:sz w:val="24"/>
          <w:lang w:val="zh-CN"/>
        </w:rPr>
        <w:t>采购人代表和评审专家共计</w:t>
      </w:r>
      <w:r>
        <w:rPr>
          <w:rFonts w:hint="eastAsia"/>
          <w:kern w:val="0"/>
          <w:sz w:val="24"/>
        </w:rPr>
        <w:t>3</w:t>
      </w:r>
      <w:r>
        <w:rPr>
          <w:rFonts w:hint="eastAsia"/>
          <w:kern w:val="0"/>
          <w:sz w:val="24"/>
          <w:lang w:val="zh-CN"/>
        </w:rPr>
        <w:t>人组成，其中评审专家</w:t>
      </w:r>
      <w:r>
        <w:rPr>
          <w:rFonts w:hint="eastAsia"/>
          <w:kern w:val="0"/>
          <w:sz w:val="24"/>
        </w:rPr>
        <w:t>2</w:t>
      </w:r>
      <w:r>
        <w:rPr>
          <w:rFonts w:hint="eastAsia"/>
          <w:kern w:val="0"/>
          <w:sz w:val="24"/>
          <w:lang w:val="zh-CN"/>
        </w:rPr>
        <w:t>人，采购人代表1人</w:t>
      </w:r>
      <w:r>
        <w:rPr>
          <w:kern w:val="0"/>
          <w:sz w:val="24"/>
          <w:lang w:val="zh-CN"/>
        </w:rPr>
        <w:t>。</w:t>
      </w:r>
      <w:r>
        <w:rPr>
          <w:rFonts w:hint="eastAsia" w:ascii="宋体" w:hAnsi="宋体"/>
          <w:bCs/>
          <w:sz w:val="24"/>
        </w:rPr>
        <w:t>评审专家在专家库中随机抽取。</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超过公开限额标准的项目，竞争性磋商小组应当由5人以上单数组成。</w:t>
      </w:r>
    </w:p>
    <w:p>
      <w:pPr>
        <w:spacing w:line="480" w:lineRule="exact"/>
        <w:ind w:firstLine="482" w:firstLineChars="200"/>
        <w:rPr>
          <w:b/>
          <w:kern w:val="0"/>
          <w:sz w:val="24"/>
          <w:lang w:val="zh-CN"/>
        </w:rPr>
      </w:pPr>
      <w:r>
        <w:rPr>
          <w:b/>
          <w:kern w:val="0"/>
          <w:sz w:val="24"/>
          <w:lang w:val="zh-CN"/>
        </w:rPr>
        <w:t>2、竞争性磋商小组的职责：</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评审专家应当遵守评审工作纪律，不得泄露评审情况和评审中获悉的商业秘密。</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磋商小组在评审过程中发现供应商有行贿、提供虚假材料或者串通等违法行为的，应当及时向</w:t>
      </w:r>
      <w:r>
        <w:rPr>
          <w:rFonts w:hint="eastAsia" w:ascii="Times New Roman" w:hAnsi="Times New Roman" w:eastAsia="宋体"/>
          <w:kern w:val="0"/>
          <w:sz w:val="24"/>
          <w:szCs w:val="24"/>
          <w:lang w:val="zh-CN"/>
        </w:rPr>
        <w:t>有关</w:t>
      </w:r>
      <w:r>
        <w:rPr>
          <w:rFonts w:ascii="Times New Roman" w:hAnsi="Times New Roman" w:eastAsia="宋体"/>
          <w:kern w:val="0"/>
          <w:sz w:val="24"/>
          <w:szCs w:val="24"/>
          <w:lang w:val="zh-CN"/>
        </w:rPr>
        <w:t>部门报告。</w:t>
      </w:r>
    </w:p>
    <w:p>
      <w:pPr>
        <w:pStyle w:val="46"/>
        <w:snapToGrid w:val="0"/>
        <w:spacing w:line="480" w:lineRule="exact"/>
        <w:ind w:firstLine="480" w:firstLineChars="200"/>
        <w:contextualSpacing/>
        <w:rPr>
          <w:rFonts w:ascii="Times New Roman" w:hAnsi="Times New Roman" w:eastAsia="宋体"/>
          <w:kern w:val="0"/>
          <w:sz w:val="24"/>
          <w:szCs w:val="24"/>
        </w:rPr>
      </w:pPr>
      <w:r>
        <w:rPr>
          <w:rFonts w:ascii="Times New Roman" w:hAnsi="Times New Roman" w:eastAsia="宋体"/>
          <w:kern w:val="0"/>
          <w:sz w:val="24"/>
          <w:szCs w:val="24"/>
          <w:lang w:val="zh-CN"/>
        </w:rPr>
        <w:t>评审专家在评审过程中受到非法干涉的，应当及时向监察等部门举报。</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磋商文件内容违反国家有关强制性规定的，磋商小组应当停止评审并向采购人或者采购代理机构说明情况。</w:t>
      </w:r>
    </w:p>
    <w:p>
      <w:pPr>
        <w:pStyle w:val="46"/>
        <w:snapToGrid w:val="0"/>
        <w:spacing w:line="480" w:lineRule="exact"/>
        <w:ind w:firstLine="482" w:firstLineChars="200"/>
        <w:contextualSpacing/>
        <w:rPr>
          <w:rFonts w:ascii="Times New Roman" w:hAnsi="Times New Roman" w:eastAsia="宋体"/>
          <w:b/>
          <w:kern w:val="0"/>
          <w:sz w:val="24"/>
          <w:szCs w:val="24"/>
          <w:lang w:val="zh-CN"/>
        </w:rPr>
      </w:pPr>
      <w:r>
        <w:rPr>
          <w:rFonts w:ascii="Times New Roman" w:hAnsi="Times New Roman" w:eastAsia="宋体"/>
          <w:b/>
          <w:kern w:val="0"/>
          <w:sz w:val="24"/>
          <w:szCs w:val="24"/>
          <w:lang w:val="zh-CN"/>
        </w:rPr>
        <w:t>3、竞争性磋商小组成员的义务：</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遵纪守法，客观、公正、廉洁地履行职责；根据采购文件的规定独立进行评审，对个人的评审意见承担法律责任；参与</w:t>
      </w:r>
      <w:r>
        <w:rPr>
          <w:rFonts w:hint="eastAsia" w:ascii="Times New Roman" w:hAnsi="Times New Roman" w:eastAsia="宋体"/>
          <w:kern w:val="0"/>
          <w:sz w:val="24"/>
          <w:szCs w:val="24"/>
          <w:lang w:val="zh-CN"/>
        </w:rPr>
        <w:t>完成</w:t>
      </w:r>
      <w:r>
        <w:rPr>
          <w:rFonts w:ascii="Times New Roman" w:hAnsi="Times New Roman" w:eastAsia="宋体"/>
          <w:kern w:val="0"/>
          <w:sz w:val="24"/>
          <w:szCs w:val="24"/>
          <w:lang w:val="zh-CN"/>
        </w:rPr>
        <w:t>评审报告；配合采购人、</w:t>
      </w:r>
      <w:r>
        <w:rPr>
          <w:rFonts w:hint="eastAsia" w:ascii="Times New Roman" w:hAnsi="Times New Roman" w:eastAsia="宋体"/>
          <w:kern w:val="0"/>
          <w:sz w:val="24"/>
          <w:szCs w:val="24"/>
          <w:lang w:val="zh-CN"/>
        </w:rPr>
        <w:t>采购代理机构</w:t>
      </w:r>
      <w:r>
        <w:rPr>
          <w:rFonts w:ascii="Times New Roman" w:hAnsi="Times New Roman" w:eastAsia="宋体"/>
          <w:kern w:val="0"/>
          <w:sz w:val="24"/>
          <w:szCs w:val="24"/>
          <w:lang w:val="zh-CN"/>
        </w:rPr>
        <w:t>答复供应商提出的质疑；配合</w:t>
      </w:r>
      <w:r>
        <w:rPr>
          <w:rFonts w:hint="eastAsia" w:ascii="Times New Roman" w:hAnsi="Times New Roman" w:eastAsia="宋体"/>
          <w:kern w:val="0"/>
          <w:sz w:val="24"/>
          <w:szCs w:val="24"/>
          <w:lang w:val="zh-CN"/>
        </w:rPr>
        <w:t>有</w:t>
      </w:r>
      <w:r>
        <w:rPr>
          <w:rFonts w:ascii="Times New Roman" w:hAnsi="Times New Roman" w:eastAsia="宋体"/>
          <w:kern w:val="0"/>
          <w:sz w:val="24"/>
          <w:szCs w:val="24"/>
          <w:lang w:val="zh-CN"/>
        </w:rPr>
        <w:t>关部门的投诉处理和监督检查工作。</w:t>
      </w:r>
    </w:p>
    <w:p>
      <w:pPr>
        <w:pStyle w:val="46"/>
        <w:snapToGrid w:val="0"/>
        <w:spacing w:line="480" w:lineRule="exact"/>
        <w:ind w:firstLine="482" w:firstLineChars="200"/>
        <w:contextualSpacing/>
        <w:rPr>
          <w:rFonts w:ascii="Times New Roman" w:hAnsi="Times New Roman" w:eastAsia="宋体"/>
          <w:b/>
          <w:kern w:val="0"/>
          <w:sz w:val="24"/>
          <w:szCs w:val="24"/>
          <w:lang w:val="zh-CN"/>
        </w:rPr>
      </w:pPr>
      <w:r>
        <w:rPr>
          <w:rFonts w:ascii="Times New Roman" w:hAnsi="Times New Roman" w:eastAsia="宋体"/>
          <w:b/>
          <w:kern w:val="0"/>
          <w:sz w:val="24"/>
          <w:szCs w:val="24"/>
          <w:lang w:val="zh-CN"/>
        </w:rPr>
        <w:t>二、供应商参加磋商活动。</w:t>
      </w:r>
    </w:p>
    <w:p>
      <w:pPr>
        <w:tabs>
          <w:tab w:val="left" w:pos="3585"/>
        </w:tabs>
        <w:snapToGrid w:val="0"/>
        <w:spacing w:line="480" w:lineRule="exact"/>
        <w:ind w:firstLine="460" w:firstLineChars="192"/>
        <w:rPr>
          <w:kern w:val="0"/>
          <w:sz w:val="24"/>
          <w:lang w:val="zh-CN"/>
        </w:rPr>
      </w:pPr>
      <w:r>
        <w:rPr>
          <w:kern w:val="0"/>
          <w:sz w:val="24"/>
          <w:lang w:val="zh-CN"/>
        </w:rPr>
        <w:t>响应供应商在采购文件指定地点参加磋商会。</w:t>
      </w:r>
    </w:p>
    <w:p>
      <w:pPr>
        <w:autoSpaceDE w:val="0"/>
        <w:autoSpaceDN w:val="0"/>
        <w:adjustRightInd w:val="0"/>
        <w:snapToGrid w:val="0"/>
        <w:spacing w:line="480" w:lineRule="exact"/>
        <w:ind w:right="210" w:firstLine="482" w:firstLineChars="200"/>
        <w:rPr>
          <w:b/>
          <w:sz w:val="24"/>
        </w:rPr>
      </w:pPr>
      <w:r>
        <w:rPr>
          <w:b/>
          <w:sz w:val="24"/>
        </w:rPr>
        <w:t>三、评审程序、内容</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2、磋商小组所有成员应当集中与单一供应商分别进行磋商，并给予所有参加磋商的供应商平等的磋商机会。</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对磋商文件作出的实质性变动是磋商文件的有效组成部分，磋商小组应当及时以书面形式同时通知所有参加磋商的供应商。</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供应商应当按照磋商文件的变动情况和磋商小组的要求重新提交响应文件，并由其法定代表人或</w:t>
      </w:r>
      <w:r>
        <w:rPr>
          <w:rFonts w:hint="eastAsia" w:ascii="Times New Roman" w:hAnsi="Times New Roman" w:eastAsia="宋体"/>
          <w:kern w:val="0"/>
          <w:sz w:val="24"/>
          <w:szCs w:val="24"/>
          <w:lang w:val="zh-CN"/>
        </w:rPr>
        <w:t>其</w:t>
      </w:r>
      <w:r>
        <w:rPr>
          <w:rFonts w:ascii="Times New Roman" w:hAnsi="Times New Roman" w:eastAsia="宋体"/>
          <w:kern w:val="0"/>
          <w:sz w:val="24"/>
          <w:szCs w:val="24"/>
          <w:lang w:val="zh-CN"/>
        </w:rPr>
        <w:t>授权代表签字或者加盖公章。由授权代表签字的，应当附法定代表人授权书。供应商为自然人的，应当由本人签字并附身份证明。</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4、磋商文件能够详细列明采购标的的技术、服务要求的，磋商结束后，磋商小组应当要求所有实质性响应的供应商在规定时间内提交最后报价，提交最后报价的供应商不得少于3家。</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市场竞争不充分的科研项目，以及需要扶持的科技成果转化项目，提交最后报价的供应商可以是2家。</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5、最后报价是供应商响应文件的有效组成部分。</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6、已提交响应文件的供应商，在提交最后报价之前，可以根据磋商情况退出磋商。</w:t>
      </w:r>
    </w:p>
    <w:p>
      <w:pPr>
        <w:pStyle w:val="46"/>
        <w:snapToGrid w:val="0"/>
        <w:spacing w:line="480" w:lineRule="exact"/>
        <w:ind w:firstLine="480" w:firstLineChars="200"/>
        <w:contextualSpacing/>
        <w:rPr>
          <w:rFonts w:ascii="Times New Roman" w:hAnsi="Times New Roman" w:eastAsia="宋体"/>
          <w:kern w:val="0"/>
          <w:sz w:val="24"/>
          <w:szCs w:val="24"/>
          <w:lang w:val="zh-CN"/>
        </w:rPr>
      </w:pPr>
      <w:r>
        <w:rPr>
          <w:rFonts w:ascii="Times New Roman" w:hAnsi="Times New Roman" w:eastAsia="宋体"/>
          <w:kern w:val="0"/>
          <w:sz w:val="24"/>
          <w:szCs w:val="24"/>
          <w:lang w:val="zh-CN"/>
        </w:rPr>
        <w:t>磋商时间由磋商小组掌握。</w:t>
      </w:r>
    </w:p>
    <w:p>
      <w:pPr>
        <w:pStyle w:val="46"/>
        <w:snapToGrid w:val="0"/>
        <w:spacing w:line="480" w:lineRule="exact"/>
        <w:ind w:firstLine="496"/>
        <w:contextualSpacing/>
        <w:rPr>
          <w:rFonts w:ascii="Times New Roman" w:hAnsi="Times New Roman" w:eastAsia="宋体"/>
          <w:b/>
          <w:sz w:val="24"/>
          <w:szCs w:val="24"/>
        </w:rPr>
      </w:pPr>
      <w:r>
        <w:rPr>
          <w:rFonts w:ascii="Times New Roman" w:hAnsi="Times New Roman" w:eastAsia="宋体"/>
          <w:b/>
          <w:sz w:val="24"/>
          <w:szCs w:val="24"/>
        </w:rPr>
        <w:t>四、评审方法-综合评分法</w:t>
      </w:r>
    </w:p>
    <w:p>
      <w:pPr>
        <w:pStyle w:val="4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经磋商确定最终采购需求和提交最后报价的供应商后，由磋商小组采用综合评分法对提交最后报价的供应商的响应文件和最后报价进行综合评分。</w:t>
      </w:r>
    </w:p>
    <w:p>
      <w:pPr>
        <w:pStyle w:val="4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综合评分法，是指响应文件满足磋商文件全部实质性要求且按评审因素的量化指标评审得分最高的供应商为成交候选供应商的评审方法。</w:t>
      </w:r>
    </w:p>
    <w:p>
      <w:pPr>
        <w:pStyle w:val="4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评审时，磋商小组各成员应当独立对每个有效响应的文件进行评价、打分，然后汇总每个供应商每项评分因素的得分。</w:t>
      </w:r>
    </w:p>
    <w:p>
      <w:pPr>
        <w:snapToGrid w:val="0"/>
        <w:spacing w:line="480" w:lineRule="exact"/>
        <w:ind w:firstLine="482" w:firstLineChars="200"/>
        <w:rPr>
          <w:b/>
          <w:sz w:val="24"/>
        </w:rPr>
      </w:pPr>
      <w:r>
        <w:rPr>
          <w:b/>
          <w:sz w:val="24"/>
        </w:rPr>
        <w:t>（一）审查响应文件的有效性、完整性、响应程度</w:t>
      </w:r>
    </w:p>
    <w:p>
      <w:pPr>
        <w:snapToGrid w:val="0"/>
        <w:spacing w:line="480" w:lineRule="exact"/>
        <w:ind w:firstLine="482" w:firstLineChars="200"/>
        <w:rPr>
          <w:b/>
          <w:sz w:val="24"/>
        </w:rPr>
      </w:pPr>
      <w:r>
        <w:rPr>
          <w:b/>
          <w:sz w:val="24"/>
        </w:rPr>
        <w:t>1、供应商资格是否符合</w:t>
      </w:r>
      <w:r>
        <w:rPr>
          <w:rFonts w:hint="eastAsia"/>
          <w:b/>
          <w:sz w:val="24"/>
          <w:lang w:eastAsia="zh-CN"/>
        </w:rPr>
        <w:t>；</w:t>
      </w:r>
    </w:p>
    <w:p>
      <w:pPr>
        <w:snapToGrid w:val="0"/>
        <w:spacing w:line="480" w:lineRule="exact"/>
        <w:ind w:firstLine="480" w:firstLineChars="200"/>
        <w:rPr>
          <w:sz w:val="24"/>
        </w:rPr>
      </w:pPr>
      <w:r>
        <w:rPr>
          <w:sz w:val="24"/>
        </w:rPr>
        <w:t>2、响应文件是否完整；</w:t>
      </w:r>
    </w:p>
    <w:p>
      <w:pPr>
        <w:snapToGrid w:val="0"/>
        <w:spacing w:line="480" w:lineRule="exact"/>
        <w:ind w:firstLine="480" w:firstLineChars="200"/>
        <w:rPr>
          <w:sz w:val="24"/>
        </w:rPr>
      </w:pPr>
      <w:r>
        <w:rPr>
          <w:sz w:val="24"/>
        </w:rPr>
        <w:t>3、响应文件是否恰当地签署；</w:t>
      </w:r>
    </w:p>
    <w:p>
      <w:pPr>
        <w:snapToGrid w:val="0"/>
        <w:spacing w:line="480" w:lineRule="exact"/>
        <w:ind w:firstLine="540"/>
        <w:rPr>
          <w:b/>
          <w:sz w:val="24"/>
        </w:rPr>
      </w:pPr>
      <w:r>
        <w:rPr>
          <w:sz w:val="24"/>
        </w:rPr>
        <w:t>4、是否作出实质性响应（</w:t>
      </w:r>
      <w:r>
        <w:rPr>
          <w:b/>
          <w:sz w:val="24"/>
        </w:rPr>
        <w:t>是否有实质性响应，只根据响应文件本身，而不寻求外部证据）；</w:t>
      </w:r>
    </w:p>
    <w:p>
      <w:pPr>
        <w:snapToGrid w:val="0"/>
        <w:spacing w:line="480" w:lineRule="exact"/>
        <w:ind w:firstLine="480" w:firstLineChars="200"/>
        <w:rPr>
          <w:sz w:val="24"/>
        </w:rPr>
      </w:pPr>
      <w:r>
        <w:rPr>
          <w:sz w:val="24"/>
        </w:rPr>
        <w:t>5、是否有计算错误。</w:t>
      </w:r>
    </w:p>
    <w:p>
      <w:pPr>
        <w:snapToGrid w:val="0"/>
        <w:spacing w:line="480" w:lineRule="exact"/>
        <w:ind w:firstLine="482" w:firstLineChars="200"/>
        <w:rPr>
          <w:b/>
          <w:bCs/>
          <w:sz w:val="24"/>
        </w:rPr>
      </w:pPr>
      <w:r>
        <w:rPr>
          <w:b/>
          <w:bCs/>
          <w:sz w:val="24"/>
        </w:rPr>
        <w:t>（二）误差纠正</w:t>
      </w:r>
    </w:p>
    <w:p>
      <w:pPr>
        <w:snapToGrid w:val="0"/>
        <w:spacing w:line="480" w:lineRule="exact"/>
        <w:ind w:firstLine="480" w:firstLineChars="200"/>
        <w:rPr>
          <w:rFonts w:ascii="宋体" w:hAnsi="宋体"/>
          <w:sz w:val="24"/>
        </w:rPr>
      </w:pPr>
      <w:r>
        <w:rPr>
          <w:rFonts w:hint="eastAsia" w:ascii="宋体" w:hAnsi="宋体"/>
          <w:sz w:val="24"/>
        </w:rPr>
        <w:t>1、响应文件中报价表内容与响应文件中相应内容不一致的，以报价表为准；</w:t>
      </w:r>
    </w:p>
    <w:p>
      <w:pPr>
        <w:snapToGrid w:val="0"/>
        <w:spacing w:line="480" w:lineRule="exact"/>
        <w:ind w:firstLine="480" w:firstLineChars="200"/>
        <w:rPr>
          <w:rFonts w:ascii="宋体" w:hAnsi="宋体"/>
          <w:sz w:val="24"/>
        </w:rPr>
      </w:pPr>
      <w:r>
        <w:rPr>
          <w:rFonts w:hint="eastAsia" w:ascii="宋体" w:hAnsi="宋体"/>
          <w:sz w:val="24"/>
        </w:rPr>
        <w:t>2、大写金额和小写金额不一致的，以大写金额为准；</w:t>
      </w:r>
    </w:p>
    <w:p>
      <w:pPr>
        <w:snapToGrid w:val="0"/>
        <w:spacing w:line="480" w:lineRule="exact"/>
        <w:ind w:firstLine="480" w:firstLineChars="200"/>
        <w:rPr>
          <w:rFonts w:ascii="宋体" w:hAnsi="宋体"/>
          <w:sz w:val="24"/>
        </w:rPr>
      </w:pPr>
      <w:r>
        <w:rPr>
          <w:rFonts w:hint="eastAsia" w:ascii="宋体" w:hAnsi="宋体"/>
          <w:sz w:val="24"/>
        </w:rPr>
        <w:t>3、单价金额小数点或者百分比有明显错位的，以总价为准，并修改单价；</w:t>
      </w:r>
    </w:p>
    <w:p>
      <w:pPr>
        <w:snapToGrid w:val="0"/>
        <w:spacing w:line="480" w:lineRule="exact"/>
        <w:ind w:firstLine="480" w:firstLineChars="200"/>
        <w:rPr>
          <w:rFonts w:ascii="宋体" w:hAnsi="宋体"/>
          <w:sz w:val="24"/>
        </w:rPr>
      </w:pPr>
      <w:r>
        <w:rPr>
          <w:rFonts w:hint="eastAsia" w:ascii="宋体" w:hAnsi="宋体"/>
          <w:sz w:val="24"/>
        </w:rPr>
        <w:t>4、总价金额与按单价汇总金额不一致的，以单价金额计算结果为准。</w:t>
      </w:r>
    </w:p>
    <w:p>
      <w:pPr>
        <w:snapToGrid w:val="0"/>
        <w:spacing w:line="480" w:lineRule="exact"/>
        <w:ind w:firstLine="480" w:firstLineChars="200"/>
        <w:rPr>
          <w:sz w:val="24"/>
        </w:rPr>
      </w:pPr>
      <w:r>
        <w:rPr>
          <w:rFonts w:hint="eastAsia" w:ascii="宋体" w:hAnsi="宋体"/>
          <w:sz w:val="24"/>
        </w:rPr>
        <w:t>同时出现两种以上不一致的，按照前款规定的顺序修正。修正后的报价经供应商确认后产生约束力，供应商不确认的，其响应无效。</w:t>
      </w:r>
    </w:p>
    <w:p>
      <w:pPr>
        <w:tabs>
          <w:tab w:val="left" w:pos="6555"/>
          <w:tab w:val="right" w:pos="8306"/>
        </w:tabs>
        <w:snapToGrid w:val="0"/>
        <w:spacing w:line="480" w:lineRule="exact"/>
        <w:ind w:firstLine="482" w:firstLineChars="200"/>
        <w:rPr>
          <w:b/>
          <w:sz w:val="24"/>
        </w:rPr>
      </w:pPr>
      <w:r>
        <w:rPr>
          <w:b/>
          <w:sz w:val="24"/>
        </w:rPr>
        <w:t>（三）出现下列情形之一的，作无效响应处理</w:t>
      </w:r>
      <w:r>
        <w:rPr>
          <w:rFonts w:hint="eastAsia"/>
          <w:b/>
          <w:sz w:val="24"/>
          <w:lang w:eastAsia="zh-CN"/>
        </w:rPr>
        <w:t>；</w:t>
      </w:r>
    </w:p>
    <w:p>
      <w:pPr>
        <w:snapToGrid w:val="0"/>
        <w:spacing w:line="480" w:lineRule="exact"/>
        <w:ind w:firstLine="570"/>
        <w:rPr>
          <w:b/>
          <w:bCs/>
          <w:sz w:val="24"/>
        </w:rPr>
      </w:pPr>
      <w:r>
        <w:rPr>
          <w:b/>
          <w:bCs/>
          <w:sz w:val="24"/>
        </w:rPr>
        <w:t>1、未按照磋商文件规定要求</w:t>
      </w:r>
      <w:r>
        <w:rPr>
          <w:rFonts w:hint="eastAsia"/>
          <w:b/>
          <w:bCs/>
          <w:sz w:val="24"/>
        </w:rPr>
        <w:t>密封、</w:t>
      </w:r>
      <w:r>
        <w:rPr>
          <w:b/>
          <w:bCs/>
          <w:sz w:val="24"/>
        </w:rPr>
        <w:t>签署、盖章的；</w:t>
      </w:r>
    </w:p>
    <w:p>
      <w:pPr>
        <w:snapToGrid w:val="0"/>
        <w:spacing w:line="480" w:lineRule="exact"/>
        <w:ind w:firstLine="570"/>
        <w:rPr>
          <w:b/>
          <w:bCs/>
          <w:sz w:val="24"/>
        </w:rPr>
      </w:pPr>
      <w:r>
        <w:rPr>
          <w:b/>
          <w:bCs/>
          <w:sz w:val="24"/>
        </w:rPr>
        <w:t>2、不具备磋商文件中规定的资格要求的；</w:t>
      </w:r>
    </w:p>
    <w:p>
      <w:pPr>
        <w:snapToGrid w:val="0"/>
        <w:spacing w:line="480" w:lineRule="exact"/>
        <w:ind w:firstLine="570"/>
        <w:rPr>
          <w:b/>
          <w:bCs/>
          <w:sz w:val="24"/>
        </w:rPr>
      </w:pPr>
      <w:r>
        <w:rPr>
          <w:b/>
          <w:bCs/>
          <w:sz w:val="24"/>
        </w:rPr>
        <w:t>3、响应报价超出预算的；</w:t>
      </w:r>
    </w:p>
    <w:p>
      <w:pPr>
        <w:snapToGrid w:val="0"/>
        <w:spacing w:line="480" w:lineRule="exact"/>
        <w:ind w:firstLine="570"/>
        <w:rPr>
          <w:rFonts w:ascii="宋体" w:hAnsi="宋体" w:cs="宋体"/>
          <w:b/>
          <w:bCs/>
          <w:sz w:val="24"/>
          <w:highlight w:val="none"/>
        </w:rPr>
      </w:pPr>
      <w:r>
        <w:rPr>
          <w:rFonts w:hint="eastAsia" w:ascii="宋体" w:hAnsi="宋体" w:cs="宋体"/>
          <w:b/>
          <w:bCs/>
          <w:sz w:val="24"/>
          <w:highlight w:val="none"/>
        </w:rPr>
        <w:t>4、响应文件含有采购人不能接受的附加条件的；</w:t>
      </w:r>
    </w:p>
    <w:p>
      <w:pPr>
        <w:snapToGrid w:val="0"/>
        <w:spacing w:line="480" w:lineRule="exact"/>
        <w:ind w:firstLine="570"/>
        <w:rPr>
          <w:rFonts w:hint="eastAsia" w:eastAsia="宋体"/>
          <w:b/>
          <w:bCs/>
          <w:sz w:val="24"/>
          <w:highlight w:val="none"/>
          <w:lang w:eastAsia="zh-CN"/>
        </w:rPr>
      </w:pPr>
      <w:r>
        <w:rPr>
          <w:rFonts w:hint="eastAsia" w:ascii="宋体" w:hAnsi="宋体" w:cs="宋体"/>
          <w:b/>
          <w:bCs/>
          <w:sz w:val="24"/>
          <w:highlight w:val="none"/>
        </w:rPr>
        <w:t>5、</w:t>
      </w:r>
      <w:r>
        <w:rPr>
          <w:b/>
          <w:bCs/>
          <w:sz w:val="24"/>
          <w:highlight w:val="none"/>
        </w:rPr>
        <w:t>不符合</w:t>
      </w:r>
      <w:r>
        <w:rPr>
          <w:rFonts w:hint="eastAsia"/>
          <w:b/>
          <w:bCs/>
          <w:sz w:val="24"/>
          <w:highlight w:val="none"/>
          <w:lang w:eastAsia="zh-CN"/>
        </w:rPr>
        <w:t>法律法规</w:t>
      </w:r>
      <w:r>
        <w:rPr>
          <w:b/>
          <w:bCs/>
          <w:sz w:val="24"/>
          <w:highlight w:val="none"/>
        </w:rPr>
        <w:t>和磋商文件中规定的其他实质性要求的</w:t>
      </w:r>
      <w:r>
        <w:rPr>
          <w:rFonts w:hint="eastAsia"/>
          <w:b/>
          <w:bCs/>
          <w:sz w:val="24"/>
          <w:highlight w:val="none"/>
          <w:lang w:eastAsia="zh-CN"/>
        </w:rPr>
        <w:t>；</w:t>
      </w:r>
    </w:p>
    <w:p>
      <w:pPr>
        <w:snapToGrid w:val="0"/>
        <w:spacing w:line="480" w:lineRule="exact"/>
        <w:ind w:firstLine="57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、同一供应商的不同</w:t>
      </w:r>
      <w:r>
        <w:rPr>
          <w:rFonts w:hint="eastAsia" w:ascii="宋体" w:hAnsi="宋体" w:cs="宋体"/>
          <w:b/>
          <w:bCs/>
          <w:sz w:val="24"/>
          <w:highlight w:val="none"/>
          <w:lang w:val="en-US" w:eastAsia="zh-CN"/>
        </w:rPr>
        <w:t>响应</w:t>
      </w:r>
      <w:r>
        <w:rPr>
          <w:rFonts w:hint="eastAsia" w:ascii="宋体" w:hAnsi="宋体" w:eastAsia="宋体" w:cs="宋体"/>
          <w:b/>
          <w:bCs/>
          <w:sz w:val="24"/>
          <w:highlight w:val="none"/>
        </w:rPr>
        <w:t>文件（资格审查文件、商务技术文件、报价文件）相互混装的。</w:t>
      </w:r>
    </w:p>
    <w:p>
      <w:pPr>
        <w:snapToGrid w:val="0"/>
        <w:spacing w:line="480" w:lineRule="exact"/>
        <w:ind w:firstLine="57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7、</w:t>
      </w:r>
      <w:r>
        <w:rPr>
          <w:rFonts w:hint="eastAsia" w:ascii="宋体" w:hAnsi="宋体" w:cs="宋体"/>
          <w:b/>
          <w:bCs/>
          <w:sz w:val="24"/>
          <w:highlight w:val="none"/>
          <w:lang w:val="en-US" w:eastAsia="zh-CN"/>
        </w:rPr>
        <w:t>响应</w:t>
      </w:r>
      <w:r>
        <w:rPr>
          <w:rFonts w:hint="eastAsia" w:ascii="宋体" w:hAnsi="宋体" w:eastAsia="宋体" w:cs="宋体"/>
          <w:b/>
          <w:bCs/>
          <w:sz w:val="24"/>
          <w:highlight w:val="none"/>
          <w:lang w:val="en-US" w:eastAsia="zh-CN"/>
        </w:rPr>
        <w:t>报价超过采购文件中规定的预算金额或者最高限价的</w:t>
      </w:r>
      <w:r>
        <w:rPr>
          <w:rFonts w:hint="eastAsia" w:ascii="宋体" w:hAnsi="宋体" w:cs="宋体"/>
          <w:b/>
          <w:bCs/>
          <w:sz w:val="24"/>
          <w:highlight w:val="none"/>
          <w:lang w:val="en-US" w:eastAsia="zh-CN"/>
        </w:rPr>
        <w:t>；</w:t>
      </w:r>
    </w:p>
    <w:p>
      <w:pPr>
        <w:snapToGrid w:val="0"/>
        <w:spacing w:line="480" w:lineRule="exact"/>
        <w:ind w:firstLine="570"/>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8、</w:t>
      </w:r>
      <w:r>
        <w:rPr>
          <w:rFonts w:hint="eastAsia" w:ascii="宋体" w:hAnsi="宋体" w:eastAsia="宋体" w:cs="宋体"/>
          <w:b/>
          <w:bCs/>
          <w:sz w:val="24"/>
          <w:highlight w:val="none"/>
          <w:lang w:val="en-US" w:eastAsia="zh-CN"/>
        </w:rPr>
        <w:t>最后报价中的税率与首次报价中的税率</w:t>
      </w:r>
      <w:r>
        <w:rPr>
          <w:rFonts w:hint="eastAsia" w:ascii="宋体" w:hAnsi="宋体" w:cs="宋体"/>
          <w:b/>
          <w:bCs/>
          <w:sz w:val="24"/>
          <w:highlight w:val="none"/>
          <w:lang w:val="en-US" w:eastAsia="zh-CN"/>
        </w:rPr>
        <w:t>不</w:t>
      </w:r>
      <w:r>
        <w:rPr>
          <w:rFonts w:hint="eastAsia" w:ascii="宋体" w:hAnsi="宋体" w:eastAsia="宋体" w:cs="宋体"/>
          <w:b/>
          <w:bCs/>
          <w:sz w:val="24"/>
          <w:highlight w:val="none"/>
          <w:lang w:val="en-US" w:eastAsia="zh-CN"/>
        </w:rPr>
        <w:t>相同</w:t>
      </w:r>
      <w:r>
        <w:rPr>
          <w:rFonts w:hint="eastAsia" w:ascii="宋体" w:hAnsi="宋体" w:cs="宋体"/>
          <w:b/>
          <w:bCs/>
          <w:sz w:val="24"/>
          <w:highlight w:val="none"/>
          <w:lang w:val="en-US" w:eastAsia="zh-CN"/>
        </w:rPr>
        <w:t>的；</w:t>
      </w:r>
    </w:p>
    <w:p>
      <w:pPr>
        <w:snapToGrid w:val="0"/>
        <w:spacing w:line="480" w:lineRule="exact"/>
        <w:ind w:firstLine="570"/>
        <w:rPr>
          <w:rFonts w:hint="eastAsia" w:ascii="宋体" w:hAnsi="宋体" w:eastAsia="宋体" w:cs="宋体"/>
          <w:b/>
          <w:bCs/>
          <w:sz w:val="24"/>
          <w:lang w:val="en-US" w:eastAsia="zh-CN"/>
        </w:rPr>
      </w:pPr>
      <w:r>
        <w:rPr>
          <w:rFonts w:hint="eastAsia" w:ascii="宋体" w:hAnsi="宋体" w:cs="宋体"/>
          <w:b/>
          <w:bCs/>
          <w:sz w:val="24"/>
          <w:lang w:val="en-US" w:eastAsia="zh-CN"/>
        </w:rPr>
        <w:t>9、</w:t>
      </w:r>
      <w:r>
        <w:rPr>
          <w:rFonts w:hint="eastAsia" w:ascii="宋体" w:hAnsi="宋体" w:eastAsia="宋体" w:cs="宋体"/>
          <w:b/>
          <w:bCs/>
          <w:sz w:val="24"/>
          <w:lang w:val="en-US" w:eastAsia="zh-CN"/>
        </w:rPr>
        <w:t>最终报价高于</w:t>
      </w:r>
      <w:r>
        <w:rPr>
          <w:rFonts w:hint="eastAsia" w:ascii="宋体" w:hAnsi="宋体" w:cs="宋体"/>
          <w:b/>
          <w:bCs/>
          <w:sz w:val="24"/>
          <w:lang w:val="en-US" w:eastAsia="zh-CN"/>
        </w:rPr>
        <w:t>自身单位</w:t>
      </w:r>
      <w:r>
        <w:rPr>
          <w:rFonts w:hint="eastAsia" w:ascii="宋体" w:hAnsi="宋体" w:eastAsia="宋体" w:cs="宋体"/>
          <w:b/>
          <w:bCs/>
          <w:sz w:val="24"/>
          <w:lang w:val="en-US" w:eastAsia="zh-CN"/>
        </w:rPr>
        <w:t>首次报价</w:t>
      </w:r>
      <w:r>
        <w:rPr>
          <w:rFonts w:hint="eastAsia" w:ascii="宋体" w:hAnsi="宋体" w:cs="宋体"/>
          <w:b/>
          <w:bCs/>
          <w:sz w:val="24"/>
          <w:lang w:val="en-US" w:eastAsia="zh-CN"/>
        </w:rPr>
        <w:t>的</w:t>
      </w:r>
      <w:r>
        <w:rPr>
          <w:rFonts w:hint="eastAsia" w:ascii="宋体" w:hAnsi="宋体" w:eastAsia="宋体" w:cs="宋体"/>
          <w:b/>
          <w:bCs/>
          <w:sz w:val="24"/>
          <w:lang w:val="en-US" w:eastAsia="zh-CN"/>
        </w:rPr>
        <w:t>。</w:t>
      </w:r>
    </w:p>
    <w:p>
      <w:pPr>
        <w:snapToGrid w:val="0"/>
        <w:spacing w:line="480" w:lineRule="exact"/>
        <w:ind w:firstLine="570"/>
        <w:rPr>
          <w:b/>
          <w:sz w:val="24"/>
        </w:rPr>
      </w:pPr>
      <w:r>
        <w:rPr>
          <w:b/>
          <w:sz w:val="24"/>
        </w:rPr>
        <w:t>（四）出现下列情形之一的，</w:t>
      </w:r>
      <w:r>
        <w:rPr>
          <w:rFonts w:hint="eastAsia"/>
          <w:b/>
          <w:sz w:val="24"/>
        </w:rPr>
        <w:t>作</w:t>
      </w:r>
      <w:r>
        <w:rPr>
          <w:b/>
          <w:sz w:val="24"/>
        </w:rPr>
        <w:t>磋商失败</w:t>
      </w:r>
      <w:r>
        <w:rPr>
          <w:rFonts w:hint="eastAsia"/>
          <w:b/>
          <w:sz w:val="24"/>
        </w:rPr>
        <w:t>处理；</w:t>
      </w:r>
    </w:p>
    <w:p>
      <w:pPr>
        <w:snapToGrid w:val="0"/>
        <w:spacing w:line="480" w:lineRule="exact"/>
        <w:ind w:firstLine="570"/>
        <w:rPr>
          <w:sz w:val="24"/>
        </w:rPr>
      </w:pPr>
      <w:r>
        <w:rPr>
          <w:sz w:val="24"/>
        </w:rPr>
        <w:t>1、符合条件的供应商或者对磋商文件作实质响应的供应商不足3家的（市场竞争不充分的科研项目，以及需要扶持的科技成果转化项目可以是2家）；</w:t>
      </w:r>
    </w:p>
    <w:p>
      <w:pPr>
        <w:snapToGrid w:val="0"/>
        <w:spacing w:line="480" w:lineRule="exact"/>
        <w:ind w:firstLine="555"/>
        <w:rPr>
          <w:sz w:val="24"/>
        </w:rPr>
      </w:pPr>
      <w:r>
        <w:rPr>
          <w:sz w:val="24"/>
        </w:rPr>
        <w:t>2、出现影响采购公正的违法违规行为的；</w:t>
      </w:r>
    </w:p>
    <w:p>
      <w:pPr>
        <w:snapToGrid w:val="0"/>
        <w:spacing w:line="480" w:lineRule="exact"/>
        <w:ind w:firstLine="555"/>
        <w:rPr>
          <w:sz w:val="24"/>
        </w:rPr>
      </w:pPr>
      <w:r>
        <w:rPr>
          <w:sz w:val="24"/>
        </w:rPr>
        <w:t>3、供应商的最后报价均超过了采购预算，采购人不能支付的；</w:t>
      </w:r>
    </w:p>
    <w:p>
      <w:pPr>
        <w:snapToGrid w:val="0"/>
        <w:spacing w:line="480" w:lineRule="exact"/>
        <w:ind w:firstLine="555"/>
        <w:rPr>
          <w:sz w:val="24"/>
        </w:rPr>
      </w:pPr>
      <w:r>
        <w:rPr>
          <w:sz w:val="24"/>
        </w:rPr>
        <w:t>4、因重大变故，采购任务取消的。</w:t>
      </w:r>
    </w:p>
    <w:p>
      <w:pPr>
        <w:keepNext w:val="0"/>
        <w:keepLines w:val="0"/>
        <w:pageBreakBefore w:val="0"/>
        <w:widowControl w:val="0"/>
        <w:kinsoku/>
        <w:wordWrap/>
        <w:overflowPunct/>
        <w:topLinePunct w:val="0"/>
        <w:autoSpaceDE/>
        <w:autoSpaceDN/>
        <w:bidi w:val="0"/>
        <w:adjustRightInd/>
        <w:snapToGrid/>
        <w:spacing w:line="480" w:lineRule="exact"/>
        <w:ind w:firstLine="555"/>
        <w:textAlignment w:val="auto"/>
        <w:rPr>
          <w:sz w:val="24"/>
        </w:rPr>
      </w:pPr>
      <w:r>
        <w:rPr>
          <w:sz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w:t>
      </w:r>
      <w:r>
        <w:rPr>
          <w:rFonts w:hint="eastAsia"/>
          <w:sz w:val="24"/>
        </w:rPr>
        <w:t>有关</w:t>
      </w:r>
      <w:r>
        <w:rPr>
          <w:sz w:val="24"/>
        </w:rPr>
        <w:t>部门。</w:t>
      </w:r>
    </w:p>
    <w:p>
      <w:pPr>
        <w:pStyle w:val="46"/>
        <w:keepNext w:val="0"/>
        <w:keepLines w:val="0"/>
        <w:pageBreakBefore w:val="0"/>
        <w:widowControl w:val="0"/>
        <w:kinsoku/>
        <w:wordWrap/>
        <w:overflowPunct/>
        <w:topLinePunct w:val="0"/>
        <w:autoSpaceDE/>
        <w:autoSpaceDN/>
        <w:bidi w:val="0"/>
        <w:adjustRightInd/>
        <w:snapToGrid/>
        <w:spacing w:line="480" w:lineRule="exact"/>
        <w:ind w:firstLine="472" w:firstLineChars="196"/>
        <w:contextualSpacing/>
        <w:textAlignment w:val="auto"/>
        <w:rPr>
          <w:rFonts w:ascii="Times New Roman" w:hAnsi="Times New Roman" w:eastAsia="宋体"/>
          <w:b/>
          <w:color w:val="auto"/>
          <w:sz w:val="24"/>
          <w:szCs w:val="24"/>
        </w:rPr>
      </w:pPr>
      <w:r>
        <w:rPr>
          <w:rFonts w:ascii="Times New Roman" w:hAnsi="Times New Roman" w:eastAsia="宋体"/>
          <w:b/>
          <w:sz w:val="24"/>
          <w:szCs w:val="24"/>
        </w:rPr>
        <w:t>五</w:t>
      </w:r>
      <w:r>
        <w:rPr>
          <w:rFonts w:ascii="Times New Roman" w:hAnsi="Times New Roman" w:eastAsia="宋体"/>
          <w:b/>
          <w:color w:val="auto"/>
          <w:sz w:val="24"/>
          <w:szCs w:val="24"/>
        </w:rPr>
        <w:t>、评审标准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color w:val="auto"/>
          <w:sz w:val="24"/>
          <w:highlight w:val="none"/>
        </w:rPr>
        <w:t>商务技术部分评审结束后，再开启最后报价计算分值。总分值为100分，加分和减分因素除外。</w:t>
      </w:r>
      <w:r>
        <w:rPr>
          <w:rFonts w:hint="eastAsia" w:ascii="宋体" w:hAnsi="宋体" w:cs="宋体"/>
          <w:color w:val="auto"/>
          <w:sz w:val="24"/>
          <w:highlight w:val="none"/>
        </w:rPr>
        <w:t>两部分评审因素比重如下（计算结果均四舍五入保留两位小数）：</w:t>
      </w:r>
    </w:p>
    <w:p>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rFonts w:ascii="宋体" w:hAnsi="宋体" w:cs="宋体"/>
          <w:color w:val="auto"/>
          <w:sz w:val="24"/>
          <w:highlight w:val="none"/>
          <w:u w:val="single"/>
        </w:rPr>
      </w:pPr>
      <w:r>
        <w:rPr>
          <w:rFonts w:hint="eastAsia" w:ascii="宋体" w:hAnsi="宋体" w:cs="宋体"/>
          <w:color w:val="auto"/>
          <w:sz w:val="24"/>
          <w:highlight w:val="none"/>
        </w:rPr>
        <w:t>商务技术</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70</w:t>
      </w:r>
      <w:r>
        <w:rPr>
          <w:rFonts w:hint="eastAsia" w:ascii="宋体" w:hAnsi="宋体" w:cs="宋体"/>
          <w:color w:val="auto"/>
          <w:sz w:val="24"/>
          <w:highlight w:val="none"/>
          <w:u w:val="single"/>
        </w:rPr>
        <w:t>%（权重）</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4" w:firstLineChars="202"/>
        <w:textAlignment w:val="auto"/>
        <w:rPr>
          <w:color w:val="auto"/>
          <w:sz w:val="24"/>
          <w:highlight w:val="none"/>
        </w:rPr>
      </w:pPr>
      <w:r>
        <w:rPr>
          <w:rFonts w:hint="eastAsia" w:ascii="宋体" w:hAnsi="宋体" w:cs="宋体"/>
          <w:color w:val="auto"/>
          <w:sz w:val="24"/>
          <w:highlight w:val="none"/>
          <w:lang w:val="en-US" w:eastAsia="zh-CN"/>
        </w:rPr>
        <w:t>报价分</w:t>
      </w:r>
      <w:r>
        <w:rPr>
          <w:rFonts w:hint="eastAsia" w:ascii="宋体" w:hAnsi="宋体" w:cs="宋体"/>
          <w:color w:val="auto"/>
          <w:sz w:val="24"/>
          <w:highlight w:val="none"/>
        </w:rPr>
        <w:t>分值占总分值的比重为</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%（权重）</w:t>
      </w:r>
      <w:r>
        <w:rPr>
          <w:rFonts w:hint="eastAsia"/>
          <w:color w:val="auto"/>
          <w:sz w:val="24"/>
          <w:highlight w:val="none"/>
        </w:rPr>
        <w:t>。</w:t>
      </w:r>
    </w:p>
    <w:p>
      <w:pPr>
        <w:snapToGrid w:val="0"/>
        <w:spacing w:line="480" w:lineRule="exact"/>
        <w:ind w:firstLine="472" w:firstLineChars="196"/>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val="zh-CN"/>
        </w:rPr>
        <w:t>商务技术分</w:t>
      </w:r>
      <w:r>
        <w:rPr>
          <w:rFonts w:hint="eastAsia" w:ascii="宋体" w:hAnsi="宋体"/>
          <w:color w:val="auto"/>
          <w:sz w:val="24"/>
          <w:highlight w:val="none"/>
          <w:lang w:val="zh-CN"/>
        </w:rPr>
        <w:t>：</w:t>
      </w:r>
      <w:r>
        <w:rPr>
          <w:rFonts w:hint="eastAsia" w:ascii="宋体" w:hAnsi="宋体"/>
          <w:color w:val="auto"/>
          <w:sz w:val="24"/>
          <w:highlight w:val="none"/>
          <w:u w:val="single"/>
          <w:lang w:val="en-US" w:eastAsia="zh-CN"/>
        </w:rPr>
        <w:t>70</w:t>
      </w:r>
      <w:r>
        <w:rPr>
          <w:rFonts w:hint="eastAsia" w:ascii="宋体" w:hAnsi="宋体"/>
          <w:color w:val="auto"/>
          <w:sz w:val="24"/>
          <w:highlight w:val="none"/>
          <w:u w:val="single"/>
          <w:lang w:val="zh-CN"/>
        </w:rPr>
        <w:t>分</w:t>
      </w:r>
    </w:p>
    <w:p>
      <w:pPr>
        <w:autoSpaceDE w:val="0"/>
        <w:autoSpaceDN w:val="0"/>
        <w:adjustRightInd w:val="0"/>
        <w:snapToGrid w:val="0"/>
        <w:spacing w:line="480" w:lineRule="exact"/>
        <w:ind w:firstLine="560"/>
        <w:rPr>
          <w:rFonts w:ascii="宋体" w:hAnsi="宋体"/>
          <w:color w:val="auto"/>
          <w:sz w:val="24"/>
          <w:highlight w:val="none"/>
        </w:rPr>
      </w:pPr>
      <w:r>
        <w:rPr>
          <w:rFonts w:hint="eastAsia" w:ascii="宋体" w:hAnsi="宋体"/>
          <w:color w:val="auto"/>
          <w:sz w:val="24"/>
          <w:highlight w:val="none"/>
        </w:rPr>
        <w:t>供应商得分为磋商小组成员评分的算术平均分</w:t>
      </w:r>
      <w:r>
        <w:rPr>
          <w:rFonts w:hint="eastAsia" w:ascii="宋体" w:hAnsi="宋体"/>
          <w:color w:val="auto"/>
          <w:sz w:val="24"/>
          <w:highlight w:val="none"/>
          <w:lang w:eastAsia="zh-CN"/>
        </w:rPr>
        <w:t>，</w:t>
      </w:r>
      <w:r>
        <w:rPr>
          <w:rFonts w:hint="eastAsia" w:ascii="宋体" w:hAnsi="宋体"/>
          <w:color w:val="auto"/>
          <w:sz w:val="24"/>
          <w:highlight w:val="none"/>
        </w:rPr>
        <w:t>分值第三位四舍五入后保留小数点两位。</w:t>
      </w:r>
    </w:p>
    <w:p>
      <w:pPr>
        <w:snapToGrid w:val="0"/>
        <w:spacing w:line="480" w:lineRule="exact"/>
        <w:ind w:firstLine="480" w:firstLineChars="200"/>
        <w:rPr>
          <w:rFonts w:ascii="宋体" w:hAnsi="宋体" w:cs="宋体"/>
          <w:color w:val="auto"/>
          <w:sz w:val="24"/>
          <w:highlight w:val="none"/>
        </w:rPr>
      </w:pPr>
    </w:p>
    <w:tbl>
      <w:tblPr>
        <w:tblStyle w:val="21"/>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290"/>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0"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序号 </w:t>
            </w:r>
          </w:p>
        </w:tc>
        <w:tc>
          <w:tcPr>
            <w:tcW w:w="7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评分点名称</w:t>
            </w:r>
            <w:r>
              <w:rPr>
                <w:rFonts w:hint="eastAsia" w:ascii="宋体" w:hAnsi="宋体" w:cs="宋体"/>
                <w:color w:val="auto"/>
                <w:kern w:val="0"/>
                <w:sz w:val="21"/>
                <w:szCs w:val="21"/>
                <w:highlight w:val="none"/>
                <w:lang w:val="en-US" w:eastAsia="zh-CN"/>
              </w:rPr>
              <w:t>及分值</w:t>
            </w:r>
          </w:p>
        </w:tc>
        <w:tc>
          <w:tcPr>
            <w:tcW w:w="3850"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90"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759" w:type="pct"/>
            <w:vMerge w:val="restart"/>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6"/>
                <w:kern w:val="0"/>
                <w:sz w:val="21"/>
                <w:szCs w:val="21"/>
                <w:highlight w:val="none"/>
                <w:lang w:val="en-US" w:eastAsia="zh-CN"/>
              </w:rPr>
            </w:pPr>
            <w:r>
              <w:rPr>
                <w:rFonts w:hint="eastAsia" w:ascii="宋体" w:hAnsi="宋体" w:eastAsia="宋体" w:cs="宋体"/>
                <w:color w:val="auto"/>
                <w:spacing w:val="6"/>
                <w:kern w:val="0"/>
                <w:sz w:val="21"/>
                <w:szCs w:val="21"/>
                <w:highlight w:val="none"/>
                <w:lang w:val="en-US" w:eastAsia="zh-CN"/>
              </w:rPr>
              <w:t>履约能力</w:t>
            </w: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pacing w:val="6"/>
                <w:kern w:val="0"/>
                <w:sz w:val="21"/>
                <w:szCs w:val="21"/>
                <w:highlight w:val="none"/>
                <w:lang w:val="en-US" w:eastAsia="zh-CN"/>
              </w:rPr>
              <w:t>（15分）</w:t>
            </w:r>
          </w:p>
        </w:tc>
        <w:tc>
          <w:tcPr>
            <w:tcW w:w="3850"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供应商具有</w:t>
            </w:r>
            <w:r>
              <w:rPr>
                <w:rFonts w:hint="eastAsia" w:ascii="宋体" w:hAnsi="宋体" w:cs="宋体"/>
                <w:color w:val="auto"/>
                <w:kern w:val="0"/>
                <w:sz w:val="21"/>
                <w:szCs w:val="21"/>
                <w:highlight w:val="none"/>
                <w:lang w:val="en-US" w:eastAsia="zh-CN"/>
              </w:rPr>
              <w:t>有效的</w:t>
            </w:r>
            <w:r>
              <w:rPr>
                <w:rFonts w:hint="eastAsia" w:ascii="宋体" w:hAnsi="宋体" w:eastAsia="宋体" w:cs="宋体"/>
                <w:color w:val="auto"/>
                <w:kern w:val="0"/>
                <w:sz w:val="21"/>
                <w:szCs w:val="21"/>
                <w:highlight w:val="none"/>
              </w:rPr>
              <w:t>ISO9001质量管理体系认证证书、ISO27001信息安全管理体系认证证书、高新技术企业认证证书。</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每提供一项得1分，最高得3分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须提供有效期内证书复印件</w:t>
            </w:r>
            <w:r>
              <w:rPr>
                <w:rFonts w:hint="eastAsia" w:ascii="宋体" w:hAnsi="宋体" w:eastAsia="宋体" w:cs="宋体"/>
                <w:color w:val="auto"/>
                <w:kern w:val="0"/>
                <w:sz w:val="21"/>
                <w:szCs w:val="21"/>
                <w:highlight w:val="none"/>
                <w:lang w:val="en-US" w:eastAsia="zh-CN"/>
              </w:rPr>
              <w:t>并加盖供应商公章</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759" w:type="pct"/>
            <w:vMerge w:val="continue"/>
            <w:noWrap w:val="0"/>
            <w:vAlign w:val="center"/>
          </w:tcPr>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1"/>
                <w:szCs w:val="21"/>
                <w:highlight w:val="none"/>
                <w:lang w:val="en-US" w:eastAsia="zh-CN"/>
              </w:rPr>
            </w:pPr>
          </w:p>
        </w:tc>
        <w:tc>
          <w:tcPr>
            <w:tcW w:w="3850"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供应商具有</w:t>
            </w:r>
            <w:r>
              <w:rPr>
                <w:rFonts w:hint="eastAsia" w:ascii="宋体" w:hAnsi="宋体" w:eastAsia="宋体" w:cs="宋体"/>
                <w:color w:val="auto"/>
                <w:kern w:val="0"/>
                <w:sz w:val="21"/>
                <w:szCs w:val="21"/>
                <w:highlight w:val="none"/>
              </w:rPr>
              <w:t>企业信用等级证书</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信用等级为AAA级的得3分，信用等级为AA级的得2分，信用等级为A级的得1分，无信用等级证书的得0分</w:t>
            </w:r>
            <w:r>
              <w:rPr>
                <w:rFonts w:hint="eastAsia" w:ascii="宋体" w:hAnsi="宋体" w:eastAsia="宋体" w:cs="宋体"/>
                <w:color w:val="auto"/>
                <w:kern w:val="0"/>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提供</w:t>
            </w:r>
            <w:r>
              <w:rPr>
                <w:rFonts w:hint="eastAsia" w:ascii="宋体" w:hAnsi="宋体" w:cs="宋体"/>
                <w:color w:val="auto"/>
                <w:kern w:val="0"/>
                <w:sz w:val="21"/>
                <w:szCs w:val="21"/>
                <w:highlight w:val="none"/>
                <w:lang w:val="en-US" w:eastAsia="zh-CN"/>
              </w:rPr>
              <w:t>有效的</w:t>
            </w:r>
            <w:r>
              <w:rPr>
                <w:rFonts w:hint="eastAsia" w:ascii="宋体" w:hAnsi="宋体" w:eastAsia="宋体" w:cs="宋体"/>
                <w:color w:val="auto"/>
                <w:kern w:val="0"/>
                <w:sz w:val="21"/>
                <w:szCs w:val="21"/>
                <w:highlight w:val="none"/>
                <w:lang w:val="en-US" w:eastAsia="zh-CN"/>
              </w:rPr>
              <w:t>企业信用等级证书复印件并加盖供应商公章</w:t>
            </w:r>
            <w:r>
              <w:rPr>
                <w:rFonts w:hint="eastAsia" w:ascii="宋体" w:hAnsi="宋体" w:cs="宋体"/>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9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759" w:type="pct"/>
            <w:vMerge w:val="continue"/>
            <w:noWrap w:val="0"/>
            <w:vAlign w:val="center"/>
          </w:tcPr>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1"/>
                <w:szCs w:val="21"/>
                <w:highlight w:val="none"/>
                <w:lang w:val="en-US" w:eastAsia="zh-CN"/>
              </w:rPr>
            </w:pPr>
          </w:p>
        </w:tc>
        <w:tc>
          <w:tcPr>
            <w:tcW w:w="3850" w:type="pct"/>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供应商具有校正技术相关的内容审核、内容校正、内容检校方面的</w:t>
            </w:r>
            <w:r>
              <w:rPr>
                <w:rFonts w:hint="eastAsia" w:ascii="宋体" w:hAnsi="宋体" w:cs="宋体"/>
                <w:color w:val="auto"/>
                <w:kern w:val="0"/>
                <w:sz w:val="21"/>
                <w:szCs w:val="21"/>
                <w:highlight w:val="none"/>
                <w:lang w:val="en-US" w:eastAsia="zh-CN"/>
              </w:rPr>
              <w:t>计算机软件著作权登记证书</w:t>
            </w:r>
            <w:r>
              <w:rPr>
                <w:rFonts w:hint="eastAsia" w:ascii="宋体" w:hAnsi="宋体" w:eastAsia="宋体" w:cs="宋体"/>
                <w:color w:val="auto"/>
                <w:kern w:val="0"/>
                <w:sz w:val="21"/>
                <w:szCs w:val="21"/>
                <w:highlight w:val="none"/>
                <w:lang w:val="en-US" w:eastAsia="zh-CN"/>
              </w:rPr>
              <w:t>得4分，没有不得分</w:t>
            </w:r>
            <w:r>
              <w:rPr>
                <w:rFonts w:hint="eastAsia" w:ascii="宋体" w:hAnsi="宋体" w:cs="宋体"/>
                <w:color w:val="auto"/>
                <w:kern w:val="0"/>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须提</w:t>
            </w:r>
            <w:r>
              <w:rPr>
                <w:rFonts w:hint="eastAsia" w:ascii="宋体" w:hAnsi="宋体" w:eastAsia="宋体" w:cs="宋体"/>
                <w:color w:val="auto"/>
                <w:kern w:val="0"/>
                <w:sz w:val="21"/>
                <w:szCs w:val="21"/>
                <w:highlight w:val="none"/>
              </w:rPr>
              <w:t>供</w:t>
            </w:r>
            <w:r>
              <w:rPr>
                <w:rFonts w:hint="eastAsia" w:ascii="宋体" w:hAnsi="宋体" w:cs="宋体"/>
                <w:color w:val="auto"/>
                <w:kern w:val="0"/>
                <w:sz w:val="21"/>
                <w:szCs w:val="21"/>
                <w:highlight w:val="none"/>
                <w:lang w:val="en-US" w:eastAsia="zh-CN"/>
              </w:rPr>
              <w:t>有效的计算机软件著作权登记证书</w:t>
            </w:r>
            <w:r>
              <w:rPr>
                <w:rFonts w:hint="eastAsia" w:ascii="宋体" w:hAnsi="宋体" w:eastAsia="宋体" w:cs="宋体"/>
                <w:color w:val="auto"/>
                <w:kern w:val="0"/>
                <w:sz w:val="21"/>
                <w:szCs w:val="21"/>
                <w:highlight w:val="none"/>
              </w:rPr>
              <w:t>复印件</w:t>
            </w:r>
            <w:r>
              <w:rPr>
                <w:rFonts w:hint="eastAsia" w:ascii="宋体" w:hAnsi="宋体" w:eastAsia="宋体" w:cs="宋体"/>
                <w:color w:val="auto"/>
                <w:kern w:val="0"/>
                <w:sz w:val="21"/>
                <w:szCs w:val="21"/>
                <w:highlight w:val="none"/>
                <w:lang w:val="en-US" w:eastAsia="zh-CN"/>
              </w:rPr>
              <w:t>并加盖供应商公章</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90"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p>
        </w:tc>
        <w:tc>
          <w:tcPr>
            <w:tcW w:w="759" w:type="pct"/>
            <w:vMerge w:val="continue"/>
            <w:noWrap w:val="0"/>
            <w:vAlign w:val="center"/>
          </w:tcPr>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sz w:val="21"/>
                <w:szCs w:val="21"/>
                <w:highlight w:val="none"/>
                <w:lang w:eastAsia="zh-CN"/>
              </w:rPr>
            </w:pPr>
          </w:p>
        </w:tc>
        <w:tc>
          <w:tcPr>
            <w:tcW w:w="3850" w:type="pc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供应商具有</w:t>
            </w:r>
            <w:r>
              <w:rPr>
                <w:rFonts w:hint="eastAsia" w:ascii="宋体" w:hAnsi="宋体" w:eastAsia="宋体" w:cs="宋体"/>
                <w:color w:val="auto"/>
                <w:kern w:val="0"/>
                <w:sz w:val="21"/>
                <w:szCs w:val="21"/>
                <w:highlight w:val="none"/>
                <w:lang w:val="en-US" w:eastAsia="zh-CN"/>
              </w:rPr>
              <w:t>内容</w:t>
            </w:r>
            <w:r>
              <w:rPr>
                <w:rFonts w:hint="eastAsia" w:ascii="宋体" w:hAnsi="宋体" w:eastAsia="宋体" w:cs="宋体"/>
                <w:color w:val="auto"/>
                <w:kern w:val="0"/>
                <w:sz w:val="21"/>
                <w:szCs w:val="21"/>
                <w:highlight w:val="none"/>
              </w:rPr>
              <w:t>校正服务案例</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每提供一个有效</w:t>
            </w:r>
            <w:r>
              <w:rPr>
                <w:rFonts w:hint="eastAsia" w:ascii="宋体" w:hAnsi="宋体" w:cs="宋体"/>
                <w:color w:val="auto"/>
                <w:kern w:val="0"/>
                <w:sz w:val="21"/>
                <w:szCs w:val="21"/>
                <w:highlight w:val="none"/>
                <w:lang w:val="en-US" w:eastAsia="zh-CN"/>
              </w:rPr>
              <w:t>案例的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分，满分</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分，未提供不得分。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须提供每个案例合同</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至少包含合同</w:t>
            </w:r>
            <w:r>
              <w:rPr>
                <w:rFonts w:hint="eastAsia" w:ascii="宋体" w:hAnsi="宋体" w:eastAsia="宋体" w:cs="宋体"/>
                <w:color w:val="auto"/>
                <w:kern w:val="0"/>
                <w:sz w:val="21"/>
                <w:szCs w:val="21"/>
                <w:highlight w:val="none"/>
                <w:lang w:val="en-US" w:eastAsia="zh-CN"/>
              </w:rPr>
              <w:t>甲乙方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主要</w:t>
            </w:r>
            <w:r>
              <w:rPr>
                <w:rFonts w:hint="eastAsia" w:ascii="宋体" w:hAnsi="宋体" w:eastAsia="宋体" w:cs="宋体"/>
                <w:color w:val="auto"/>
                <w:kern w:val="0"/>
                <w:sz w:val="21"/>
                <w:szCs w:val="21"/>
                <w:highlight w:val="none"/>
              </w:rPr>
              <w:t>内容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合同价</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双方</w:t>
            </w:r>
            <w:r>
              <w:rPr>
                <w:rFonts w:hint="eastAsia" w:ascii="宋体" w:hAnsi="宋体" w:eastAsia="宋体" w:cs="宋体"/>
                <w:color w:val="auto"/>
                <w:kern w:val="0"/>
                <w:sz w:val="21"/>
                <w:szCs w:val="21"/>
                <w:highlight w:val="none"/>
              </w:rPr>
              <w:t>盖章</w:t>
            </w:r>
            <w:r>
              <w:rPr>
                <w:rFonts w:hint="eastAsia" w:ascii="宋体" w:hAnsi="宋体" w:eastAsia="宋体" w:cs="宋体"/>
                <w:color w:val="auto"/>
                <w:kern w:val="0"/>
                <w:sz w:val="21"/>
                <w:szCs w:val="21"/>
                <w:highlight w:val="none"/>
                <w:lang w:val="en-US" w:eastAsia="zh-CN"/>
              </w:rPr>
              <w:t>页关键信息</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9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2</w:t>
            </w:r>
          </w:p>
        </w:tc>
        <w:tc>
          <w:tcPr>
            <w:tcW w:w="759" w:type="pct"/>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人员资质</w:t>
            </w: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color w:val="auto"/>
                <w:sz w:val="21"/>
                <w:szCs w:val="21"/>
                <w:highlight w:val="none"/>
                <w:lang w:val="en-US" w:eastAsia="zh-CN"/>
              </w:rPr>
              <w:t>（4分）</w:t>
            </w:r>
          </w:p>
        </w:tc>
        <w:tc>
          <w:tcPr>
            <w:tcW w:w="3850"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供应商具有</w:t>
            </w:r>
            <w:r>
              <w:rPr>
                <w:rFonts w:hint="eastAsia" w:ascii="宋体" w:hAnsi="宋体" w:eastAsia="宋体" w:cs="宋体"/>
                <w:color w:val="auto"/>
                <w:kern w:val="0"/>
                <w:sz w:val="21"/>
                <w:szCs w:val="21"/>
                <w:highlight w:val="none"/>
              </w:rPr>
              <w:t>出版专业技术人员职业资格证书</w:t>
            </w:r>
            <w:r>
              <w:rPr>
                <w:rFonts w:hint="eastAsia" w:ascii="宋体" w:hAnsi="宋体" w:cs="宋体"/>
                <w:color w:val="auto"/>
                <w:kern w:val="0"/>
                <w:sz w:val="21"/>
                <w:szCs w:val="21"/>
                <w:highlight w:val="none"/>
                <w:lang w:val="en-US" w:eastAsia="zh-CN"/>
              </w:rPr>
              <w:t>且为供应商正式员工的，每提供一名满足要求的人员得1分，满分4分。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提供社保机构出具的供应商为该员工缴纳的2024年1月至3月中任意一个月的社保缴纳证明复印件及证书复印件。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9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3</w:t>
            </w:r>
          </w:p>
        </w:tc>
        <w:tc>
          <w:tcPr>
            <w:tcW w:w="759" w:type="pct"/>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服务承诺</w:t>
            </w: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3850"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提供24小时不间断在线</w:t>
            </w:r>
            <w:r>
              <w:rPr>
                <w:rFonts w:hint="eastAsia" w:ascii="宋体" w:hAnsi="宋体" w:eastAsia="宋体" w:cs="宋体"/>
                <w:color w:val="auto"/>
                <w:kern w:val="0"/>
                <w:sz w:val="21"/>
                <w:szCs w:val="21"/>
                <w:highlight w:val="none"/>
                <w:lang w:val="en-US" w:eastAsia="zh-CN"/>
              </w:rPr>
              <w:t>人工</w:t>
            </w:r>
            <w:r>
              <w:rPr>
                <w:rFonts w:hint="eastAsia" w:ascii="宋体" w:hAnsi="宋体" w:eastAsia="宋体" w:cs="宋体"/>
                <w:color w:val="auto"/>
                <w:kern w:val="0"/>
                <w:sz w:val="21"/>
                <w:szCs w:val="21"/>
                <w:highlight w:val="none"/>
              </w:rPr>
              <w:t>检校</w:t>
            </w:r>
            <w:r>
              <w:rPr>
                <w:rFonts w:hint="eastAsia" w:ascii="宋体" w:hAnsi="宋体" w:eastAsia="宋体" w:cs="宋体"/>
                <w:color w:val="auto"/>
                <w:kern w:val="0"/>
                <w:sz w:val="21"/>
                <w:szCs w:val="21"/>
                <w:highlight w:val="none"/>
                <w:lang w:val="en-US" w:eastAsia="zh-CN"/>
              </w:rPr>
              <w:t>和印前校正时效服务承诺得2分，</w:t>
            </w:r>
            <w:r>
              <w:rPr>
                <w:rFonts w:hint="eastAsia" w:ascii="宋体" w:hAnsi="宋体" w:cs="宋体"/>
                <w:color w:val="auto"/>
                <w:kern w:val="0"/>
                <w:sz w:val="21"/>
                <w:szCs w:val="21"/>
                <w:highlight w:val="none"/>
                <w:lang w:val="en-US" w:eastAsia="zh-CN"/>
              </w:rPr>
              <w:t>不满足要求或</w:t>
            </w:r>
            <w:r>
              <w:rPr>
                <w:rFonts w:hint="eastAsia" w:ascii="宋体" w:hAnsi="宋体" w:eastAsia="宋体" w:cs="宋体"/>
                <w:color w:val="auto"/>
                <w:kern w:val="0"/>
                <w:sz w:val="21"/>
                <w:szCs w:val="21"/>
                <w:highlight w:val="none"/>
                <w:lang w:val="en-US" w:eastAsia="zh-CN"/>
              </w:rPr>
              <w:t>不提供不得分。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供应商提供差错率低于万分之三质量承诺得3分，</w:t>
            </w:r>
            <w:r>
              <w:rPr>
                <w:rFonts w:hint="eastAsia" w:ascii="宋体" w:hAnsi="宋体" w:cs="宋体"/>
                <w:color w:val="auto"/>
                <w:kern w:val="0"/>
                <w:sz w:val="21"/>
                <w:szCs w:val="21"/>
                <w:highlight w:val="none"/>
                <w:lang w:val="en-US" w:eastAsia="zh-CN"/>
              </w:rPr>
              <w:t>不满足要求或</w:t>
            </w:r>
            <w:r>
              <w:rPr>
                <w:rFonts w:hint="eastAsia" w:ascii="宋体" w:hAnsi="宋体" w:eastAsia="宋体" w:cs="宋体"/>
                <w:color w:val="auto"/>
                <w:kern w:val="0"/>
                <w:sz w:val="21"/>
                <w:szCs w:val="21"/>
                <w:highlight w:val="none"/>
                <w:lang w:val="en-US" w:eastAsia="zh-CN"/>
              </w:rPr>
              <w:t>不提供不得分。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提供承诺函（</w:t>
            </w:r>
            <w:r>
              <w:rPr>
                <w:rFonts w:hint="eastAsia" w:ascii="宋体" w:hAnsi="宋体" w:eastAsia="宋体" w:cs="宋体"/>
                <w:color w:val="auto"/>
                <w:kern w:val="0"/>
                <w:sz w:val="21"/>
                <w:szCs w:val="21"/>
                <w:highlight w:val="none"/>
                <w:lang w:val="en-US" w:eastAsia="zh-CN"/>
              </w:rPr>
              <w:t>承诺函格式自拟</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39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759" w:type="pct"/>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技术方案</w:t>
            </w: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kern w:val="44"/>
                <w:sz w:val="21"/>
                <w:szCs w:val="21"/>
                <w:highlight w:val="none"/>
                <w:lang w:val="en-US" w:eastAsia="zh-CN" w:bidi="ar-SA"/>
              </w:rPr>
            </w:pPr>
          </w:p>
        </w:tc>
        <w:tc>
          <w:tcPr>
            <w:tcW w:w="3850"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供应商根据采购文件项目需求编制相关服务技术方案，详细说明校对方法、校对流程、服务模式，竞争性磋商小组针对供应商的方案进行综合打分：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①</w:t>
            </w:r>
            <w:r>
              <w:rPr>
                <w:rFonts w:hint="eastAsia" w:ascii="宋体" w:hAnsi="宋体" w:eastAsia="宋体" w:cs="宋体"/>
                <w:color w:val="auto"/>
                <w:kern w:val="0"/>
                <w:sz w:val="21"/>
                <w:szCs w:val="21"/>
                <w:highlight w:val="none"/>
                <w:lang w:val="en-US" w:eastAsia="zh-CN"/>
              </w:rPr>
              <w:t>方案科学、合理、全面、可行性高的得</w:t>
            </w:r>
            <w:r>
              <w:rPr>
                <w:rFonts w:hint="eastAsia" w:ascii="宋体" w:hAnsi="宋体" w:cs="宋体"/>
                <w:color w:val="auto"/>
                <w:kern w:val="0"/>
                <w:sz w:val="21"/>
                <w:szCs w:val="21"/>
                <w:highlight w:val="none"/>
                <w:lang w:val="en-US" w:eastAsia="zh-CN"/>
              </w:rPr>
              <w:t>20（含）-30（含）</w:t>
            </w:r>
            <w:r>
              <w:rPr>
                <w:rFonts w:hint="eastAsia" w:ascii="宋体" w:hAnsi="宋体" w:eastAsia="宋体" w:cs="宋体"/>
                <w:color w:val="auto"/>
                <w:kern w:val="0"/>
                <w:sz w:val="21"/>
                <w:szCs w:val="21"/>
                <w:highlight w:val="none"/>
                <w:lang w:val="en-US" w:eastAsia="zh-CN"/>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②</w:t>
            </w:r>
            <w:r>
              <w:rPr>
                <w:rFonts w:hint="eastAsia" w:ascii="宋体" w:hAnsi="宋体" w:eastAsia="宋体" w:cs="宋体"/>
                <w:color w:val="auto"/>
                <w:kern w:val="0"/>
                <w:sz w:val="21"/>
                <w:szCs w:val="21"/>
                <w:highlight w:val="none"/>
                <w:lang w:val="en-US" w:eastAsia="zh-CN"/>
              </w:rPr>
              <w:t>方案粗糙、过程不够全面、可行性一般的得1</w:t>
            </w:r>
            <w:r>
              <w:rPr>
                <w:rFonts w:hint="eastAsia" w:ascii="宋体" w:hAnsi="宋体" w:cs="宋体"/>
                <w:color w:val="auto"/>
                <w:kern w:val="0"/>
                <w:sz w:val="21"/>
                <w:szCs w:val="21"/>
                <w:highlight w:val="none"/>
                <w:lang w:val="en-US" w:eastAsia="zh-CN"/>
              </w:rPr>
              <w:t>0（含）</w:t>
            </w:r>
            <w:r>
              <w:rPr>
                <w:rFonts w:hint="eastAsia" w:ascii="宋体" w:hAnsi="宋体" w:eastAsia="宋体" w:cs="宋体"/>
                <w:color w:val="auto"/>
                <w:kern w:val="0"/>
                <w:sz w:val="21"/>
                <w:szCs w:val="21"/>
                <w:highlight w:val="none"/>
                <w:lang w:val="en-US" w:eastAsia="zh-CN"/>
              </w:rPr>
              <w:t>—20</w:t>
            </w:r>
            <w:r>
              <w:rPr>
                <w:rFonts w:hint="eastAsia" w:ascii="宋体" w:hAnsi="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val="en-US" w:eastAsia="zh-CN"/>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③</w:t>
            </w:r>
            <w:r>
              <w:rPr>
                <w:rFonts w:hint="eastAsia" w:ascii="宋体" w:hAnsi="宋体" w:eastAsia="宋体" w:cs="宋体"/>
                <w:color w:val="auto"/>
                <w:kern w:val="0"/>
                <w:sz w:val="21"/>
                <w:szCs w:val="21"/>
                <w:highlight w:val="none"/>
                <w:lang w:val="en-US" w:eastAsia="zh-CN"/>
              </w:rPr>
              <w:t>方案简单，可行性差的得</w:t>
            </w:r>
            <w:r>
              <w:rPr>
                <w:rFonts w:hint="eastAsia" w:ascii="宋体" w:hAnsi="宋体" w:cs="宋体"/>
                <w:color w:val="auto"/>
                <w:kern w:val="0"/>
                <w:sz w:val="21"/>
                <w:szCs w:val="21"/>
                <w:highlight w:val="none"/>
                <w:lang w:val="en-US" w:eastAsia="zh-CN"/>
              </w:rPr>
              <w:t>0（不含）</w:t>
            </w:r>
            <w:r>
              <w:rPr>
                <w:rFonts w:hint="eastAsia" w:ascii="宋体" w:hAnsi="宋体" w:eastAsia="宋体" w:cs="宋体"/>
                <w:color w:val="auto"/>
                <w:kern w:val="0"/>
                <w:sz w:val="21"/>
                <w:szCs w:val="21"/>
                <w:highlight w:val="none"/>
                <w:lang w:val="en-US" w:eastAsia="zh-CN"/>
              </w:rPr>
              <w:t>—10</w:t>
            </w:r>
            <w:r>
              <w:rPr>
                <w:rFonts w:hint="eastAsia" w:ascii="宋体" w:hAnsi="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val="en-US" w:eastAsia="zh-CN"/>
              </w:rPr>
              <w:t>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④</w:t>
            </w:r>
            <w:r>
              <w:rPr>
                <w:rFonts w:hint="eastAsia" w:ascii="宋体" w:hAnsi="宋体" w:eastAsia="宋体" w:cs="宋体"/>
                <w:color w:val="auto"/>
                <w:kern w:val="0"/>
                <w:sz w:val="21"/>
                <w:szCs w:val="21"/>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759" w:type="pct"/>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校对服务</w:t>
            </w: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风险及质量控制</w:t>
            </w:r>
          </w:p>
          <w:p>
            <w:pPr>
              <w:pStyle w:val="2"/>
              <w:pageBreakBefore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color w:val="auto"/>
                <w:sz w:val="21"/>
                <w:szCs w:val="21"/>
                <w:highlight w:val="none"/>
                <w:lang w:val="en-US" w:eastAsia="zh-CN"/>
              </w:rPr>
              <w:t>（6分）</w:t>
            </w:r>
          </w:p>
        </w:tc>
        <w:tc>
          <w:tcPr>
            <w:tcW w:w="3850"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供应商根据采购文件项目需求编制</w:t>
            </w:r>
            <w:r>
              <w:rPr>
                <w:rFonts w:hint="eastAsia" w:ascii="宋体" w:hAnsi="宋体" w:eastAsia="宋体" w:cs="宋体"/>
                <w:color w:val="auto"/>
                <w:kern w:val="0"/>
                <w:sz w:val="21"/>
                <w:szCs w:val="21"/>
                <w:highlight w:val="none"/>
                <w:lang w:val="en-US" w:eastAsia="zh-CN"/>
              </w:rPr>
              <w:t>评价校对服务风险及质量控制</w:t>
            </w:r>
            <w:r>
              <w:rPr>
                <w:rFonts w:hint="eastAsia" w:ascii="宋体" w:hAnsi="宋体" w:cs="宋体"/>
                <w:color w:val="auto"/>
                <w:kern w:val="0"/>
                <w:sz w:val="21"/>
                <w:szCs w:val="21"/>
                <w:highlight w:val="none"/>
                <w:lang w:val="en-US" w:eastAsia="zh-CN"/>
              </w:rPr>
              <w:t>方案及措施</w:t>
            </w:r>
            <w:r>
              <w:rPr>
                <w:rFonts w:hint="eastAsia" w:ascii="宋体" w:hAnsi="宋体" w:eastAsia="宋体" w:cs="宋体"/>
                <w:color w:val="auto"/>
                <w:kern w:val="0"/>
                <w:sz w:val="21"/>
                <w:szCs w:val="21"/>
                <w:highlight w:val="none"/>
                <w:lang w:val="en-US" w:eastAsia="zh-CN"/>
              </w:rPr>
              <w:t>（包括数据安全、资料安全、知识产权等相关安全措施是否完善、可靠）</w:t>
            </w:r>
            <w:r>
              <w:rPr>
                <w:rFonts w:hint="eastAsia" w:ascii="宋体" w:hAnsi="宋体" w:cs="宋体"/>
                <w:color w:val="auto"/>
                <w:kern w:val="0"/>
                <w:sz w:val="21"/>
                <w:szCs w:val="21"/>
                <w:highlight w:val="none"/>
                <w:lang w:val="en-US" w:eastAsia="zh-CN"/>
              </w:rPr>
              <w:t>，竞争性磋商小组针对供应商的方案及措施进行综合打分：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①</w:t>
            </w:r>
            <w:r>
              <w:rPr>
                <w:rFonts w:hint="eastAsia" w:ascii="宋体" w:hAnsi="宋体" w:eastAsia="宋体" w:cs="宋体"/>
                <w:color w:val="auto"/>
                <w:kern w:val="0"/>
                <w:sz w:val="21"/>
                <w:szCs w:val="21"/>
                <w:highlight w:val="none"/>
                <w:lang w:val="en-US" w:eastAsia="zh-CN"/>
              </w:rPr>
              <w:t>控制方案详细，控制方法可操作性强，可有效保证项目质量，得</w:t>
            </w:r>
            <w:r>
              <w:rPr>
                <w:rFonts w:hint="eastAsia" w:ascii="宋体" w:hAnsi="宋体" w:cs="宋体"/>
                <w:color w:val="auto"/>
                <w:kern w:val="0"/>
                <w:sz w:val="21"/>
                <w:szCs w:val="21"/>
                <w:highlight w:val="none"/>
                <w:lang w:val="en-US" w:eastAsia="zh-CN"/>
              </w:rPr>
              <w:t>4（含）-</w:t>
            </w:r>
            <w:r>
              <w:rPr>
                <w:rFonts w:hint="eastAsia" w:ascii="宋体" w:hAnsi="宋体" w:eastAsia="宋体" w:cs="宋体"/>
                <w:color w:val="auto"/>
                <w:kern w:val="0"/>
                <w:sz w:val="21"/>
                <w:szCs w:val="21"/>
                <w:highlight w:val="none"/>
                <w:lang w:val="en-US" w:eastAsia="zh-CN"/>
              </w:rPr>
              <w:t>6</w:t>
            </w:r>
            <w:r>
              <w:rPr>
                <w:rFonts w:hint="eastAsia" w:ascii="宋体" w:hAnsi="宋体" w:cs="宋体"/>
                <w:color w:val="auto"/>
                <w:kern w:val="0"/>
                <w:sz w:val="21"/>
                <w:szCs w:val="21"/>
                <w:highlight w:val="none"/>
                <w:lang w:val="en-US" w:eastAsia="zh-CN"/>
              </w:rPr>
              <w:t>（含）</w:t>
            </w:r>
            <w:r>
              <w:rPr>
                <w:rFonts w:hint="eastAsia" w:ascii="宋体" w:hAnsi="宋体" w:eastAsia="宋体" w:cs="宋体"/>
                <w:color w:val="auto"/>
                <w:kern w:val="0"/>
                <w:sz w:val="21"/>
                <w:szCs w:val="21"/>
                <w:highlight w:val="none"/>
                <w:lang w:val="en-US" w:eastAsia="zh-CN"/>
              </w:rPr>
              <w:t>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②</w:t>
            </w:r>
            <w:r>
              <w:rPr>
                <w:rFonts w:hint="eastAsia" w:ascii="宋体" w:hAnsi="宋体" w:eastAsia="宋体" w:cs="宋体"/>
                <w:color w:val="auto"/>
                <w:kern w:val="0"/>
                <w:sz w:val="21"/>
                <w:szCs w:val="21"/>
                <w:highlight w:val="none"/>
                <w:lang w:val="en-US" w:eastAsia="zh-CN"/>
              </w:rPr>
              <w:t>质量控制方案较详细，质量控制方法可操作性基本可行但具有操作难度，基本可保证项目质量，得</w:t>
            </w:r>
            <w:r>
              <w:rPr>
                <w:rFonts w:hint="eastAsia" w:ascii="宋体" w:hAnsi="宋体" w:cs="宋体"/>
                <w:color w:val="auto"/>
                <w:kern w:val="0"/>
                <w:sz w:val="21"/>
                <w:szCs w:val="21"/>
                <w:highlight w:val="none"/>
                <w:lang w:val="en-US" w:eastAsia="zh-CN"/>
              </w:rPr>
              <w:t>2（含）-4（不含）</w:t>
            </w:r>
            <w:r>
              <w:rPr>
                <w:rFonts w:hint="eastAsia" w:ascii="宋体" w:hAnsi="宋体" w:eastAsia="宋体" w:cs="宋体"/>
                <w:color w:val="auto"/>
                <w:kern w:val="0"/>
                <w:sz w:val="21"/>
                <w:szCs w:val="21"/>
                <w:highlight w:val="none"/>
                <w:lang w:val="en-US" w:eastAsia="zh-CN"/>
              </w:rPr>
              <w:t>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③</w:t>
            </w:r>
            <w:r>
              <w:rPr>
                <w:rFonts w:hint="eastAsia" w:ascii="宋体" w:hAnsi="宋体" w:eastAsia="宋体" w:cs="宋体"/>
                <w:color w:val="auto"/>
                <w:kern w:val="0"/>
                <w:sz w:val="21"/>
                <w:szCs w:val="21"/>
                <w:highlight w:val="none"/>
                <w:lang w:val="en-US" w:eastAsia="zh-CN"/>
              </w:rPr>
              <w:t>质量控制方案欠详细，质量控制方法存在较多漏洞，项目质量保障能力一般，得</w:t>
            </w:r>
            <w:r>
              <w:rPr>
                <w:rFonts w:hint="eastAsia" w:ascii="宋体" w:hAnsi="宋体" w:cs="宋体"/>
                <w:color w:val="auto"/>
                <w:kern w:val="0"/>
                <w:sz w:val="21"/>
                <w:szCs w:val="21"/>
                <w:highlight w:val="none"/>
                <w:lang w:val="en-US" w:eastAsia="zh-CN"/>
              </w:rPr>
              <w:t>1（含）-</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val="en-US" w:eastAsia="zh-CN"/>
              </w:rPr>
              <w:t>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④</w:t>
            </w:r>
            <w:r>
              <w:rPr>
                <w:rFonts w:hint="eastAsia" w:ascii="宋体" w:hAnsi="宋体" w:eastAsia="宋体" w:cs="宋体"/>
                <w:color w:val="auto"/>
                <w:kern w:val="0"/>
                <w:sz w:val="21"/>
                <w:szCs w:val="21"/>
                <w:highlight w:val="none"/>
                <w:lang w:val="en-US" w:eastAsia="zh-CN"/>
              </w:rPr>
              <w:t>质量控制方案不详细，质量控制方法不科学，不合理，无法保障项目质量，得</w:t>
            </w:r>
            <w:r>
              <w:rPr>
                <w:rFonts w:hint="eastAsia" w:ascii="宋体" w:hAnsi="宋体" w:cs="宋体"/>
                <w:color w:val="auto"/>
                <w:kern w:val="0"/>
                <w:sz w:val="21"/>
                <w:szCs w:val="21"/>
                <w:highlight w:val="none"/>
                <w:lang w:val="en-US" w:eastAsia="zh-CN"/>
              </w:rPr>
              <w:t>0（不含）-</w:t>
            </w: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val="en-US" w:eastAsia="zh-CN"/>
              </w:rPr>
              <w:t>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⑤</w:t>
            </w:r>
            <w:r>
              <w:rPr>
                <w:rFonts w:hint="eastAsia" w:ascii="宋体" w:hAnsi="宋体" w:eastAsia="宋体" w:cs="宋体"/>
                <w:color w:val="auto"/>
                <w:kern w:val="0"/>
                <w:sz w:val="21"/>
                <w:szCs w:val="21"/>
                <w:highlight w:val="none"/>
                <w:lang w:val="en-US" w:eastAsia="zh-CN"/>
              </w:rPr>
              <w:t>未提供相关说明得0分。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9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759" w:type="pct"/>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校正报告</w:t>
            </w:r>
          </w:p>
          <w:p>
            <w:pPr>
              <w:pageBreakBefore w:val="0"/>
              <w:kinsoku/>
              <w:wordWrap/>
              <w:overflowPunct/>
              <w:topLinePunct w:val="0"/>
              <w:autoSpaceDE/>
              <w:autoSpaceDN/>
              <w:bidi w:val="0"/>
              <w:adjustRightInd/>
              <w:snapToGrid/>
              <w:spacing w:line="240" w:lineRule="auto"/>
              <w:jc w:val="center"/>
              <w:textAlignment w:val="auto"/>
              <w:rPr>
                <w:rFonts w:hint="eastAsia" w:eastAsia="宋体"/>
                <w:b w:val="0"/>
                <w:bCs w:val="0"/>
                <w:color w:val="auto"/>
                <w:sz w:val="21"/>
                <w:szCs w:val="21"/>
                <w:highlight w:val="none"/>
                <w:lang w:eastAsia="zh-CN"/>
              </w:rPr>
            </w:pPr>
            <w:r>
              <w:rPr>
                <w:rFonts w:hint="eastAsia" w:asciiTheme="minorEastAsia" w:hAnsiTheme="minorEastAsia" w:cstheme="minorEastAsia"/>
                <w:color w:val="auto"/>
                <w:kern w:val="0"/>
                <w:sz w:val="22"/>
                <w:highlight w:val="none"/>
                <w:lang w:eastAsia="zh-CN"/>
              </w:rPr>
              <w:t>（</w:t>
            </w:r>
            <w:r>
              <w:rPr>
                <w:rFonts w:hint="eastAsia" w:asciiTheme="minorEastAsia" w:hAnsiTheme="minorEastAsia" w:eastAsiaTheme="minorEastAsia" w:cstheme="minorEastAsia"/>
                <w:color w:val="auto"/>
                <w:kern w:val="0"/>
                <w:sz w:val="22"/>
                <w:highlight w:val="none"/>
              </w:rPr>
              <w:t>10分</w:t>
            </w:r>
            <w:r>
              <w:rPr>
                <w:rFonts w:hint="eastAsia" w:asciiTheme="minorEastAsia" w:hAnsiTheme="minorEastAsia" w:cstheme="minorEastAsia"/>
                <w:color w:val="auto"/>
                <w:kern w:val="0"/>
                <w:sz w:val="22"/>
                <w:highlight w:val="none"/>
                <w:lang w:eastAsia="zh-CN"/>
              </w:rPr>
              <w:t>）</w:t>
            </w:r>
          </w:p>
        </w:tc>
        <w:tc>
          <w:tcPr>
            <w:tcW w:w="3850"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供应商提供《南通日报》2024年4月1日和4月2日2天的A01版-A04版共8个版的校正报告，PDF从http://epaper.ntrb.com.cn/下载。竞争性磋商小组针对供应商的</w:t>
            </w:r>
            <w:r>
              <w:rPr>
                <w:rFonts w:hint="eastAsia" w:ascii="宋体" w:hAnsi="宋体" w:cs="宋体"/>
                <w:color w:val="auto"/>
                <w:kern w:val="0"/>
                <w:sz w:val="21"/>
                <w:szCs w:val="21"/>
                <w:highlight w:val="none"/>
                <w:lang w:val="en-US" w:eastAsia="zh-CN"/>
              </w:rPr>
              <w:t>校正报告的</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校正</w:t>
            </w:r>
            <w:r>
              <w:rPr>
                <w:rFonts w:hint="eastAsia" w:ascii="宋体" w:hAnsi="宋体" w:eastAsia="宋体" w:cs="宋体"/>
                <w:color w:val="auto"/>
                <w:kern w:val="0"/>
                <w:sz w:val="21"/>
                <w:szCs w:val="21"/>
                <w:highlight w:val="none"/>
                <w:lang w:val="en-US" w:eastAsia="zh-CN"/>
              </w:rPr>
              <w:t>报告</w:t>
            </w:r>
            <w:r>
              <w:rPr>
                <w:rFonts w:hint="eastAsia" w:ascii="宋体" w:hAnsi="宋体" w:eastAsia="宋体" w:cs="宋体"/>
                <w:color w:val="auto"/>
                <w:kern w:val="0"/>
                <w:sz w:val="21"/>
                <w:szCs w:val="21"/>
                <w:highlight w:val="none"/>
              </w:rPr>
              <w:t>的准确性、完整性、判定合理性和易读性</w:t>
            </w:r>
            <w:r>
              <w:rPr>
                <w:rFonts w:hint="eastAsia" w:ascii="宋体" w:hAnsi="宋体" w:eastAsia="宋体" w:cs="宋体"/>
                <w:color w:val="auto"/>
                <w:kern w:val="0"/>
                <w:sz w:val="21"/>
                <w:szCs w:val="21"/>
                <w:highlight w:val="none"/>
                <w:lang w:val="en-US" w:eastAsia="zh-CN"/>
              </w:rPr>
              <w:t>进行综合打分：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①校正报告准确、完整、合理、易读的得6（含）-10（含）分；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②校正报告较准确、较完整、较合理、较易读的得2（不含）-6（含）分；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③校正报告不准确、不完整、不合理、不易读的得0（不含）-2（不含）分；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④</w:t>
            </w:r>
            <w:r>
              <w:rPr>
                <w:rFonts w:hint="eastAsia" w:ascii="宋体" w:hAnsi="宋体" w:eastAsia="宋体" w:cs="宋体"/>
                <w:color w:val="auto"/>
                <w:kern w:val="0"/>
                <w:sz w:val="21"/>
                <w:szCs w:val="21"/>
                <w:highlight w:val="none"/>
              </w:rPr>
              <w:t>不提供不得分。</w:t>
            </w:r>
          </w:p>
        </w:tc>
      </w:tr>
    </w:tbl>
    <w:p>
      <w:pPr>
        <w:autoSpaceDE w:val="0"/>
        <w:autoSpaceDN w:val="0"/>
        <w:adjustRightInd w:val="0"/>
        <w:snapToGrid w:val="0"/>
        <w:spacing w:line="480" w:lineRule="exact"/>
        <w:ind w:firstLine="560"/>
        <w:rPr>
          <w:color w:val="auto"/>
          <w:sz w:val="24"/>
          <w:highlight w:val="none"/>
          <w:u w:val="single"/>
          <w:lang w:val="zh-CN"/>
        </w:rPr>
      </w:pPr>
      <w:r>
        <w:rPr>
          <w:b/>
          <w:color w:val="auto"/>
          <w:sz w:val="24"/>
          <w:highlight w:val="none"/>
        </w:rPr>
        <w:t xml:space="preserve"> </w:t>
      </w:r>
      <w:r>
        <w:rPr>
          <w:rFonts w:hint="eastAsia"/>
          <w:b/>
          <w:color w:val="auto"/>
          <w:sz w:val="24"/>
          <w:highlight w:val="none"/>
          <w:lang w:eastAsia="zh-CN"/>
        </w:rPr>
        <w:t>（</w:t>
      </w:r>
      <w:r>
        <w:rPr>
          <w:b/>
          <w:color w:val="auto"/>
          <w:sz w:val="24"/>
          <w:highlight w:val="none"/>
        </w:rPr>
        <w:t>二）价格分：</w:t>
      </w:r>
      <w:r>
        <w:rPr>
          <w:rFonts w:hint="eastAsia"/>
          <w:color w:val="auto"/>
          <w:sz w:val="24"/>
          <w:highlight w:val="none"/>
          <w:u w:val="single"/>
          <w:lang w:val="en-US" w:eastAsia="zh-CN"/>
        </w:rPr>
        <w:t>30</w:t>
      </w:r>
      <w:r>
        <w:rPr>
          <w:color w:val="auto"/>
          <w:sz w:val="24"/>
          <w:highlight w:val="none"/>
          <w:u w:val="single"/>
          <w:lang w:val="zh-CN"/>
        </w:rPr>
        <w:t>分</w:t>
      </w:r>
    </w:p>
    <w:p>
      <w:pPr>
        <w:autoSpaceDE w:val="0"/>
        <w:autoSpaceDN w:val="0"/>
        <w:adjustRightInd w:val="0"/>
        <w:snapToGrid w:val="0"/>
        <w:spacing w:line="480" w:lineRule="exact"/>
        <w:ind w:firstLine="560"/>
        <w:rPr>
          <w:rFonts w:hint="eastAsia" w:eastAsia="宋体"/>
          <w:color w:val="auto"/>
          <w:sz w:val="24"/>
          <w:highlight w:val="none"/>
          <w:lang w:eastAsia="zh-CN"/>
        </w:rPr>
      </w:pPr>
      <w:r>
        <w:rPr>
          <w:rFonts w:hint="eastAsia"/>
          <w:color w:val="auto"/>
          <w:sz w:val="24"/>
          <w:highlight w:val="none"/>
        </w:rPr>
        <w:t>本次项目总价限价</w:t>
      </w:r>
      <w:r>
        <w:rPr>
          <w:rFonts w:hint="eastAsia"/>
          <w:color w:val="auto"/>
          <w:sz w:val="24"/>
          <w:highlight w:val="none"/>
          <w:u w:val="single"/>
          <w:lang w:val="en-US" w:eastAsia="zh-CN"/>
        </w:rPr>
        <w:t xml:space="preserve"> 50万</w:t>
      </w:r>
      <w:r>
        <w:rPr>
          <w:rFonts w:hint="eastAsia"/>
          <w:color w:val="auto"/>
          <w:sz w:val="24"/>
          <w:highlight w:val="none"/>
        </w:rPr>
        <w:t>元</w:t>
      </w:r>
      <w:r>
        <w:rPr>
          <w:rFonts w:hint="eastAsia"/>
          <w:color w:val="auto"/>
          <w:sz w:val="24"/>
          <w:highlight w:val="none"/>
          <w:lang w:eastAsia="zh-CN"/>
        </w:rPr>
        <w:t>。</w:t>
      </w:r>
      <w:r>
        <w:rPr>
          <w:rFonts w:hint="eastAsia"/>
          <w:color w:val="auto"/>
          <w:sz w:val="24"/>
          <w:highlight w:val="none"/>
        </w:rPr>
        <w:t>超过限价作无效</w:t>
      </w:r>
      <w:r>
        <w:rPr>
          <w:rFonts w:hint="eastAsia"/>
          <w:color w:val="auto"/>
          <w:sz w:val="24"/>
          <w:highlight w:val="none"/>
          <w:lang w:val="en-US" w:eastAsia="zh-CN"/>
        </w:rPr>
        <w:t>响应</w:t>
      </w:r>
      <w:r>
        <w:rPr>
          <w:rFonts w:hint="eastAsia"/>
          <w:color w:val="auto"/>
          <w:sz w:val="24"/>
          <w:highlight w:val="none"/>
        </w:rPr>
        <w:t>处理</w:t>
      </w:r>
      <w:r>
        <w:rPr>
          <w:rFonts w:hint="eastAsia"/>
          <w:color w:val="auto"/>
          <w:sz w:val="24"/>
          <w:highlight w:val="none"/>
          <w:lang w:eastAsia="zh-CN"/>
        </w:rPr>
        <w:t>。</w:t>
      </w:r>
    </w:p>
    <w:p>
      <w:pPr>
        <w:autoSpaceDE w:val="0"/>
        <w:autoSpaceDN w:val="0"/>
        <w:adjustRightInd w:val="0"/>
        <w:snapToGrid w:val="0"/>
        <w:spacing w:line="480" w:lineRule="exact"/>
        <w:ind w:firstLine="560"/>
        <w:rPr>
          <w:rFonts w:hint="default" w:eastAsia="宋体"/>
          <w:color w:val="auto"/>
          <w:sz w:val="24"/>
          <w:highlight w:val="yellow"/>
          <w:lang w:val="en-US" w:eastAsia="zh-CN"/>
        </w:rPr>
      </w:pPr>
      <w:r>
        <w:rPr>
          <w:rFonts w:hint="eastAsia"/>
          <w:color w:val="auto"/>
          <w:sz w:val="24"/>
          <w:highlight w:val="none"/>
          <w:lang w:val="en-US" w:eastAsia="zh-CN"/>
        </w:rPr>
        <w:t>以所有有效供应商的最后报价（总价，下同）的算术平均值作为磋商基准价，最后报价与磋商基准价相同的得满分30分，与磋商基准价相比，每高1%扣0.5分，每低1%扣0.3分，不足1%的采用插入法计算。</w:t>
      </w:r>
    </w:p>
    <w:p>
      <w:pPr>
        <w:autoSpaceDE w:val="0"/>
        <w:autoSpaceDN w:val="0"/>
        <w:adjustRightInd w:val="0"/>
        <w:snapToGrid w:val="0"/>
        <w:spacing w:line="480" w:lineRule="exact"/>
        <w:ind w:firstLine="560"/>
        <w:rPr>
          <w:rFonts w:hint="eastAsia" w:eastAsia="宋体"/>
          <w:sz w:val="24"/>
          <w:lang w:eastAsia="zh-CN"/>
        </w:rPr>
      </w:pPr>
      <w:r>
        <w:rPr>
          <w:sz w:val="24"/>
        </w:rPr>
        <w:t>项目评审过程中，不得去掉最后报价中的最高报价和最低报价。分值</w:t>
      </w:r>
      <w:r>
        <w:rPr>
          <w:rFonts w:hint="eastAsia"/>
          <w:sz w:val="24"/>
          <w:lang w:val="en-US" w:eastAsia="zh-CN"/>
        </w:rPr>
        <w:t>第三位四舍五入后</w:t>
      </w:r>
      <w:r>
        <w:rPr>
          <w:sz w:val="24"/>
        </w:rPr>
        <w:t>保留小数点两位</w:t>
      </w:r>
      <w:r>
        <w:rPr>
          <w:rFonts w:hint="eastAsia"/>
          <w:sz w:val="24"/>
          <w:lang w:eastAsia="zh-CN"/>
        </w:rPr>
        <w:t>。</w:t>
      </w:r>
      <w:r>
        <w:rPr>
          <w:rFonts w:hint="eastAsia"/>
          <w:b/>
          <w:bCs/>
          <w:sz w:val="24"/>
          <w:lang w:eastAsia="zh-CN"/>
        </w:rPr>
        <w:t>最终报价不得高于各自供应商首次报价，否则作无效</w:t>
      </w:r>
      <w:r>
        <w:rPr>
          <w:rFonts w:hint="eastAsia"/>
          <w:b/>
          <w:bCs/>
          <w:sz w:val="24"/>
          <w:lang w:val="en-US" w:eastAsia="zh-CN"/>
        </w:rPr>
        <w:t>响应</w:t>
      </w:r>
      <w:r>
        <w:rPr>
          <w:rFonts w:hint="eastAsia"/>
          <w:b/>
          <w:bCs/>
          <w:sz w:val="24"/>
          <w:lang w:eastAsia="zh-CN"/>
        </w:rPr>
        <w:t>处理。</w:t>
      </w:r>
    </w:p>
    <w:p>
      <w:pPr>
        <w:snapToGrid w:val="0"/>
        <w:spacing w:line="480" w:lineRule="exact"/>
        <w:ind w:firstLine="555"/>
        <w:rPr>
          <w:b/>
          <w:sz w:val="24"/>
        </w:rPr>
      </w:pPr>
      <w:r>
        <w:rPr>
          <w:rFonts w:hint="eastAsia"/>
          <w:b/>
          <w:sz w:val="24"/>
        </w:rPr>
        <w:t>六</w:t>
      </w:r>
      <w:r>
        <w:rPr>
          <w:b/>
          <w:sz w:val="24"/>
        </w:rPr>
        <w:t>、变更为其他方式采购的情形</w:t>
      </w:r>
    </w:p>
    <w:p>
      <w:pPr>
        <w:autoSpaceDE w:val="0"/>
        <w:autoSpaceDN w:val="0"/>
        <w:adjustRightInd w:val="0"/>
        <w:snapToGrid w:val="0"/>
        <w:spacing w:line="480" w:lineRule="exact"/>
        <w:ind w:firstLine="480" w:firstLineChars="200"/>
        <w:rPr>
          <w:sz w:val="24"/>
          <w:lang w:val="zh-CN"/>
        </w:rPr>
      </w:pPr>
      <w:r>
        <w:rPr>
          <w:sz w:val="24"/>
        </w:rPr>
        <w:t>提交响应文件截止时间时参加磋商的供应商不足3家的，及磋商中出现符合专业条件的供应商或对磋商文件作实质响应的供应商不足3家（规定可以2家的情形除外），除采购任务取消外，磋商人报告</w:t>
      </w:r>
      <w:r>
        <w:rPr>
          <w:rFonts w:hint="eastAsia"/>
          <w:sz w:val="24"/>
        </w:rPr>
        <w:t>上级</w:t>
      </w:r>
      <w:r>
        <w:rPr>
          <w:sz w:val="24"/>
        </w:rPr>
        <w:t>部门，视情采取其他方式采购。</w:t>
      </w:r>
      <w:r>
        <w:rPr>
          <w:sz w:val="24"/>
          <w:lang w:val="zh-CN"/>
        </w:rPr>
        <w:t>磋商文件中对供应商资质、技术等要求，将作为</w:t>
      </w:r>
      <w:r>
        <w:rPr>
          <w:sz w:val="24"/>
        </w:rPr>
        <w:t>其他</w:t>
      </w:r>
      <w:r>
        <w:rPr>
          <w:sz w:val="24"/>
          <w:lang w:val="zh-CN"/>
        </w:rPr>
        <w:t>方式采购的基本要求和依据。原已经参加磋商并符合要求的供应商，根据自愿原则，参加</w:t>
      </w:r>
      <w:r>
        <w:rPr>
          <w:sz w:val="24"/>
        </w:rPr>
        <w:t>其他</w:t>
      </w:r>
      <w:r>
        <w:rPr>
          <w:sz w:val="24"/>
          <w:lang w:val="zh-CN"/>
        </w:rPr>
        <w:t>方式采购。</w:t>
      </w:r>
    </w:p>
    <w:p>
      <w:pPr>
        <w:pStyle w:val="46"/>
        <w:snapToGrid w:val="0"/>
        <w:spacing w:line="480" w:lineRule="exact"/>
        <w:ind w:firstLine="496"/>
        <w:contextualSpacing/>
        <w:rPr>
          <w:rFonts w:ascii="Times New Roman" w:hAnsi="Times New Roman" w:eastAsia="宋体"/>
          <w:sz w:val="24"/>
          <w:szCs w:val="24"/>
        </w:rPr>
      </w:pPr>
      <w:r>
        <w:rPr>
          <w:rFonts w:hint="eastAsia" w:ascii="Times New Roman" w:hAnsi="Times New Roman" w:eastAsia="宋体"/>
          <w:b/>
          <w:sz w:val="24"/>
          <w:szCs w:val="24"/>
        </w:rPr>
        <w:t>七</w:t>
      </w:r>
      <w:r>
        <w:rPr>
          <w:rFonts w:ascii="Times New Roman" w:hAnsi="Times New Roman" w:eastAsia="宋体"/>
          <w:b/>
          <w:sz w:val="24"/>
          <w:szCs w:val="24"/>
        </w:rPr>
        <w:t>、出现下列情形之一的，竞争性磋商采购活动终止，发布项目终止公告并说明原因，重新开展采购活动：</w:t>
      </w:r>
    </w:p>
    <w:p>
      <w:pPr>
        <w:pStyle w:val="4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（一）因情况变化，不再符合规定的竞争性磋商采购方式适用情形的；</w:t>
      </w:r>
    </w:p>
    <w:p>
      <w:pPr>
        <w:pStyle w:val="46"/>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（二）出现影响采购公正的违法、违规行为的；</w:t>
      </w:r>
    </w:p>
    <w:p>
      <w:pPr>
        <w:pStyle w:val="46"/>
        <w:snapToGrid w:val="0"/>
        <w:spacing w:line="48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rPr>
        <w:t>（三）在采购过程中符合要求的供应商或者报价未超过采购预算的供应商不足3家的（市场竞争不充分的科研项目，以及需要扶持的科技成果转化项目除外）。</w:t>
      </w:r>
    </w:p>
    <w:p>
      <w:pPr>
        <w:snapToGrid w:val="0"/>
        <w:spacing w:line="480" w:lineRule="exact"/>
        <w:ind w:firstLine="570"/>
        <w:rPr>
          <w:b/>
          <w:kern w:val="0"/>
          <w:sz w:val="24"/>
        </w:rPr>
      </w:pPr>
      <w:r>
        <w:rPr>
          <w:rFonts w:hint="eastAsia"/>
          <w:b/>
          <w:sz w:val="24"/>
          <w:lang w:val="zh-CN"/>
        </w:rPr>
        <w:t>八</w:t>
      </w:r>
      <w:r>
        <w:rPr>
          <w:b/>
          <w:sz w:val="24"/>
          <w:lang w:val="zh-CN"/>
        </w:rPr>
        <w:t>、</w:t>
      </w:r>
      <w:r>
        <w:rPr>
          <w:rFonts w:hint="eastAsia"/>
          <w:b/>
          <w:kern w:val="0"/>
          <w:sz w:val="24"/>
        </w:rPr>
        <w:t>成交</w:t>
      </w:r>
      <w:r>
        <w:rPr>
          <w:b/>
          <w:kern w:val="0"/>
          <w:sz w:val="24"/>
        </w:rPr>
        <w:t>人的确定</w:t>
      </w:r>
    </w:p>
    <w:p>
      <w:pPr>
        <w:snapToGrid w:val="0"/>
        <w:spacing w:line="480" w:lineRule="exact"/>
        <w:ind w:firstLine="570"/>
        <w:rPr>
          <w:bCs/>
          <w:sz w:val="24"/>
        </w:rPr>
      </w:pPr>
      <w:r>
        <w:rPr>
          <w:rFonts w:hint="eastAsia"/>
          <w:bCs/>
          <w:sz w:val="24"/>
        </w:rPr>
        <w:t>磋商小组</w:t>
      </w:r>
      <w:r>
        <w:rPr>
          <w:rFonts w:hint="eastAsia"/>
          <w:bCs/>
          <w:sz w:val="24"/>
          <w:lang w:eastAsia="zh-CN"/>
        </w:rPr>
        <w:t>认为</w:t>
      </w:r>
      <w:r>
        <w:rPr>
          <w:rFonts w:hint="eastAsia"/>
          <w:bCs/>
          <w:sz w:val="24"/>
          <w:lang w:val="en-US" w:eastAsia="zh-CN"/>
        </w:rPr>
        <w:t>供应商</w:t>
      </w:r>
      <w:r>
        <w:rPr>
          <w:bCs/>
          <w:sz w:val="24"/>
        </w:rPr>
        <w:t>的报价明显低于其他通过符合性审查</w:t>
      </w:r>
      <w:r>
        <w:rPr>
          <w:rFonts w:hint="eastAsia"/>
          <w:bCs/>
          <w:sz w:val="24"/>
          <w:lang w:val="en-US" w:eastAsia="zh-CN"/>
        </w:rPr>
        <w:t>供应商</w:t>
      </w:r>
      <w:r>
        <w:rPr>
          <w:bCs/>
          <w:sz w:val="24"/>
        </w:rPr>
        <w:t>的报价，有可能影响产品质量或者不能诚信履约的，应当要求其在合理的时间内提供书面说明，必要时提交相关证明材料；</w:t>
      </w:r>
      <w:r>
        <w:rPr>
          <w:rFonts w:hint="eastAsia"/>
          <w:bCs/>
          <w:sz w:val="24"/>
          <w:lang w:val="en-US" w:eastAsia="zh-CN"/>
        </w:rPr>
        <w:t>供应商</w:t>
      </w:r>
      <w:r>
        <w:rPr>
          <w:bCs/>
          <w:sz w:val="24"/>
        </w:rPr>
        <w:t>不能证明其报价合理性的，</w:t>
      </w:r>
      <w:r>
        <w:rPr>
          <w:rFonts w:hint="eastAsia"/>
          <w:bCs/>
          <w:sz w:val="24"/>
        </w:rPr>
        <w:t>磋商小组</w:t>
      </w:r>
      <w:r>
        <w:rPr>
          <w:bCs/>
          <w:sz w:val="24"/>
        </w:rPr>
        <w:t>应当将其作为无效</w:t>
      </w:r>
      <w:r>
        <w:rPr>
          <w:rFonts w:hint="eastAsia"/>
          <w:bCs/>
          <w:sz w:val="24"/>
          <w:lang w:val="en-US" w:eastAsia="zh-CN"/>
        </w:rPr>
        <w:t>响应</w:t>
      </w:r>
      <w:r>
        <w:rPr>
          <w:bCs/>
          <w:sz w:val="24"/>
        </w:rPr>
        <w:t>处理。</w:t>
      </w:r>
    </w:p>
    <w:p>
      <w:pPr>
        <w:snapToGrid w:val="0"/>
        <w:spacing w:line="480" w:lineRule="exact"/>
        <w:ind w:firstLine="570"/>
        <w:rPr>
          <w:bCs/>
          <w:sz w:val="24"/>
        </w:rPr>
      </w:pPr>
      <w:r>
        <w:rPr>
          <w:rFonts w:hint="eastAsia"/>
          <w:bCs/>
          <w:sz w:val="24"/>
        </w:rPr>
        <w:t>磋商小组</w:t>
      </w:r>
      <w:r>
        <w:rPr>
          <w:bCs/>
          <w:sz w:val="24"/>
        </w:rPr>
        <w:t>对</w:t>
      </w:r>
      <w:r>
        <w:rPr>
          <w:rFonts w:hint="eastAsia" w:cs="Times New Roman"/>
          <w:color w:val="auto"/>
          <w:sz w:val="24"/>
          <w:lang w:val="en-US" w:eastAsia="zh-CN"/>
        </w:rPr>
        <w:t>成交</w:t>
      </w:r>
      <w:r>
        <w:rPr>
          <w:bCs/>
          <w:sz w:val="24"/>
        </w:rPr>
        <w:t>候选人报价总表和明细表进行审核，应审核供应商</w:t>
      </w:r>
      <w:r>
        <w:rPr>
          <w:rFonts w:hint="eastAsia"/>
          <w:bCs/>
          <w:sz w:val="24"/>
          <w:lang w:val="en-US" w:eastAsia="zh-CN"/>
        </w:rPr>
        <w:t>响应</w:t>
      </w:r>
      <w:r>
        <w:rPr>
          <w:bCs/>
          <w:sz w:val="24"/>
        </w:rPr>
        <w:t>报价是否前后一致、大小写金额是否一致、总价金额与单价汇总金额是否一致。对过高过低报价的并作为</w:t>
      </w:r>
      <w:r>
        <w:rPr>
          <w:rFonts w:hint="eastAsia" w:cs="Times New Roman"/>
          <w:color w:val="auto"/>
          <w:sz w:val="24"/>
          <w:lang w:val="en-US" w:eastAsia="zh-CN"/>
        </w:rPr>
        <w:t>成交</w:t>
      </w:r>
      <w:r>
        <w:rPr>
          <w:bCs/>
          <w:sz w:val="24"/>
        </w:rPr>
        <w:t>候选人的，应重点审核报价明细表</w:t>
      </w:r>
      <w:r>
        <w:rPr>
          <w:rFonts w:hint="eastAsia"/>
          <w:bCs/>
          <w:sz w:val="24"/>
        </w:rPr>
        <w:t>是</w:t>
      </w:r>
      <w:r>
        <w:rPr>
          <w:bCs/>
          <w:sz w:val="24"/>
        </w:rPr>
        <w:t>否</w:t>
      </w:r>
      <w:r>
        <w:rPr>
          <w:rFonts w:hint="eastAsia"/>
          <w:bCs/>
          <w:sz w:val="24"/>
        </w:rPr>
        <w:t>有</w:t>
      </w:r>
      <w:r>
        <w:rPr>
          <w:bCs/>
          <w:sz w:val="24"/>
        </w:rPr>
        <w:t>重大重复报价或漏项报价等情况，一经发现，现场请</w:t>
      </w:r>
      <w:r>
        <w:rPr>
          <w:rFonts w:hint="eastAsia" w:cs="Times New Roman"/>
          <w:color w:val="auto"/>
          <w:sz w:val="24"/>
          <w:lang w:val="en-US" w:eastAsia="zh-CN"/>
        </w:rPr>
        <w:t>成交</w:t>
      </w:r>
      <w:r>
        <w:rPr>
          <w:bCs/>
          <w:sz w:val="24"/>
        </w:rPr>
        <w:t>候选人予以澄清，明显过错或不能澄清的，经超半数以上评委认定，有权取消供应商</w:t>
      </w:r>
      <w:r>
        <w:rPr>
          <w:rFonts w:hint="eastAsia" w:cs="Times New Roman"/>
          <w:color w:val="auto"/>
          <w:sz w:val="24"/>
          <w:lang w:val="en-US" w:eastAsia="zh-CN"/>
        </w:rPr>
        <w:t>成交</w:t>
      </w:r>
      <w:r>
        <w:rPr>
          <w:bCs/>
          <w:sz w:val="24"/>
        </w:rPr>
        <w:t>候选人资格。</w:t>
      </w:r>
    </w:p>
    <w:p>
      <w:pPr>
        <w:adjustRightInd w:val="0"/>
        <w:snapToGrid w:val="0"/>
        <w:spacing w:line="500" w:lineRule="exact"/>
        <w:ind w:firstLine="570"/>
        <w:rPr>
          <w:sz w:val="24"/>
        </w:rPr>
      </w:pPr>
      <w:r>
        <w:rPr>
          <w:rFonts w:hint="eastAsia"/>
          <w:bCs/>
          <w:sz w:val="24"/>
        </w:rPr>
        <w:t>磋商小组</w:t>
      </w:r>
      <w:r>
        <w:rPr>
          <w:sz w:val="24"/>
        </w:rPr>
        <w:t>会汇总各评委评分后，按照得分从高到低的顺序推荐三名</w:t>
      </w:r>
      <w:r>
        <w:rPr>
          <w:rFonts w:hint="eastAsia" w:cs="Times New Roman"/>
          <w:color w:val="auto"/>
          <w:sz w:val="24"/>
          <w:lang w:val="en-US" w:eastAsia="zh-CN"/>
        </w:rPr>
        <w:t>成交</w:t>
      </w:r>
      <w:r>
        <w:rPr>
          <w:sz w:val="24"/>
        </w:rPr>
        <w:t>候选人，并编写评标报告。</w:t>
      </w:r>
    </w:p>
    <w:p>
      <w:pPr>
        <w:autoSpaceDE w:val="0"/>
        <w:autoSpaceDN w:val="0"/>
        <w:adjustRightInd w:val="0"/>
        <w:snapToGrid w:val="0"/>
        <w:spacing w:line="480" w:lineRule="exact"/>
        <w:ind w:left="-178" w:right="210" w:firstLine="636"/>
        <w:rPr>
          <w:b w:val="0"/>
          <w:bCs/>
          <w:color w:val="auto"/>
          <w:sz w:val="24"/>
          <w:lang w:val="zh-CN"/>
        </w:rPr>
      </w:pPr>
      <w:r>
        <w:rPr>
          <w:b w:val="0"/>
          <w:bCs/>
          <w:color w:val="auto"/>
          <w:sz w:val="24"/>
          <w:highlight w:val="none"/>
        </w:rPr>
        <w:t>采购人</w:t>
      </w:r>
      <w:r>
        <w:rPr>
          <w:b w:val="0"/>
          <w:bCs/>
          <w:color w:val="auto"/>
          <w:sz w:val="24"/>
        </w:rPr>
        <w:t>在评标报告确定的</w:t>
      </w:r>
      <w:r>
        <w:rPr>
          <w:rFonts w:hint="eastAsia"/>
          <w:b w:val="0"/>
          <w:bCs/>
          <w:color w:val="auto"/>
          <w:sz w:val="24"/>
        </w:rPr>
        <w:t>成交</w:t>
      </w:r>
      <w:r>
        <w:rPr>
          <w:b w:val="0"/>
          <w:bCs/>
          <w:color w:val="auto"/>
          <w:sz w:val="24"/>
        </w:rPr>
        <w:t>候选人名单中按顺序确定</w:t>
      </w:r>
      <w:r>
        <w:rPr>
          <w:rFonts w:hint="eastAsia" w:cs="Times New Roman"/>
          <w:b w:val="0"/>
          <w:bCs/>
          <w:color w:val="auto"/>
          <w:sz w:val="24"/>
          <w:lang w:val="en-US" w:eastAsia="zh-CN"/>
        </w:rPr>
        <w:t>成交</w:t>
      </w:r>
      <w:r>
        <w:rPr>
          <w:b w:val="0"/>
          <w:bCs/>
          <w:color w:val="auto"/>
          <w:sz w:val="24"/>
        </w:rPr>
        <w:t>人。</w:t>
      </w:r>
      <w:r>
        <w:rPr>
          <w:rFonts w:hint="eastAsia" w:cs="Times New Roman"/>
          <w:b w:val="0"/>
          <w:bCs/>
          <w:color w:val="auto"/>
          <w:sz w:val="24"/>
          <w:lang w:val="en-US" w:eastAsia="zh-CN"/>
        </w:rPr>
        <w:t>成交</w:t>
      </w:r>
      <w:r>
        <w:rPr>
          <w:b w:val="0"/>
          <w:bCs/>
          <w:color w:val="auto"/>
          <w:sz w:val="24"/>
        </w:rPr>
        <w:t>候选人并列的，由采购人或者采购人委托</w:t>
      </w:r>
      <w:r>
        <w:rPr>
          <w:rFonts w:hint="eastAsia"/>
          <w:b w:val="0"/>
          <w:bCs/>
          <w:color w:val="auto"/>
          <w:sz w:val="24"/>
          <w:lang w:val="en-US" w:eastAsia="zh-CN"/>
        </w:rPr>
        <w:t>磋商小组</w:t>
      </w:r>
      <w:r>
        <w:rPr>
          <w:b w:val="0"/>
          <w:bCs/>
          <w:color w:val="auto"/>
          <w:sz w:val="24"/>
        </w:rPr>
        <w:t>按照现场抽签方式确定</w:t>
      </w:r>
      <w:r>
        <w:rPr>
          <w:rFonts w:hint="eastAsia" w:cs="Times New Roman"/>
          <w:b w:val="0"/>
          <w:bCs/>
          <w:color w:val="auto"/>
          <w:sz w:val="24"/>
          <w:lang w:val="en-US" w:eastAsia="zh-CN"/>
        </w:rPr>
        <w:t>成交</w:t>
      </w:r>
      <w:r>
        <w:rPr>
          <w:b w:val="0"/>
          <w:bCs/>
          <w:color w:val="auto"/>
          <w:sz w:val="24"/>
        </w:rPr>
        <w:t>人。</w:t>
      </w:r>
    </w:p>
    <w:p>
      <w:pPr>
        <w:autoSpaceDE w:val="0"/>
        <w:autoSpaceDN w:val="0"/>
        <w:adjustRightInd w:val="0"/>
        <w:snapToGrid w:val="0"/>
        <w:spacing w:line="480" w:lineRule="exact"/>
        <w:ind w:left="-178" w:right="210" w:firstLine="636"/>
        <w:rPr>
          <w:b/>
          <w:sz w:val="24"/>
          <w:lang w:val="zh-CN"/>
        </w:rPr>
      </w:pPr>
      <w:r>
        <w:rPr>
          <w:rFonts w:hint="eastAsia"/>
          <w:b/>
          <w:sz w:val="24"/>
          <w:lang w:val="en-US" w:eastAsia="zh-CN"/>
        </w:rPr>
        <w:t>九、</w:t>
      </w:r>
      <w:r>
        <w:rPr>
          <w:b/>
          <w:sz w:val="24"/>
          <w:lang w:val="zh-CN"/>
        </w:rPr>
        <w:t>成交通知</w:t>
      </w:r>
    </w:p>
    <w:p>
      <w:pPr>
        <w:snapToGrid w:val="0"/>
        <w:spacing w:line="480" w:lineRule="exact"/>
        <w:ind w:firstLine="480" w:firstLineChars="200"/>
        <w:rPr>
          <w:color w:val="auto"/>
          <w:sz w:val="24"/>
        </w:rPr>
      </w:pPr>
      <w:r>
        <w:rPr>
          <w:color w:val="auto"/>
          <w:sz w:val="24"/>
        </w:rPr>
        <w:t>成交结果在</w:t>
      </w:r>
      <w:r>
        <w:rPr>
          <w:rFonts w:hint="eastAsia"/>
          <w:color w:val="auto"/>
          <w:sz w:val="24"/>
        </w:rPr>
        <w:t>南通市公共资源交易网、</w:t>
      </w:r>
      <w:r>
        <w:rPr>
          <w:rFonts w:hint="eastAsia"/>
          <w:color w:val="auto"/>
          <w:sz w:val="24"/>
          <w:lang w:val="en-US" w:eastAsia="zh-CN"/>
        </w:rPr>
        <w:t>南通网</w:t>
      </w:r>
      <w:r>
        <w:rPr>
          <w:color w:val="auto"/>
          <w:sz w:val="24"/>
        </w:rPr>
        <w:t>公告，公告期限为1个工作日。《成交通知书》一经发出，采购人改变成交结果，或者成交供应商放弃成交的，各自承担相应的法律责任。《成交通知书》是采购合同的组成部分。</w:t>
      </w:r>
    </w:p>
    <w:p>
      <w:pPr>
        <w:autoSpaceDE w:val="0"/>
        <w:autoSpaceDN w:val="0"/>
        <w:adjustRightInd w:val="0"/>
        <w:snapToGrid w:val="0"/>
        <w:spacing w:line="480" w:lineRule="exact"/>
        <w:ind w:left="-178" w:right="210" w:firstLine="636"/>
        <w:rPr>
          <w:rFonts w:hint="eastAsia" w:ascii="Times New Roman" w:hAnsi="Times New Roman" w:eastAsia="宋体" w:cs="Times New Roman"/>
          <w:b/>
          <w:color w:val="auto"/>
          <w:sz w:val="24"/>
          <w:lang w:val="en-US" w:eastAsia="zh-CN"/>
        </w:rPr>
      </w:pPr>
      <w:r>
        <w:rPr>
          <w:rFonts w:hint="eastAsia" w:ascii="Times New Roman" w:hAnsi="Times New Roman" w:eastAsia="宋体" w:cs="Times New Roman"/>
          <w:b/>
          <w:color w:val="auto"/>
          <w:sz w:val="24"/>
          <w:lang w:val="en-US" w:eastAsia="zh-CN"/>
        </w:rPr>
        <w:t>十、</w:t>
      </w:r>
      <w:r>
        <w:rPr>
          <w:rFonts w:ascii="Times New Roman" w:hAnsi="Times New Roman" w:eastAsia="宋体" w:cs="Times New Roman"/>
          <w:b/>
          <w:color w:val="auto"/>
          <w:sz w:val="24"/>
          <w:lang w:val="zh-CN"/>
        </w:rPr>
        <w:t>发放</w:t>
      </w:r>
      <w:r>
        <w:rPr>
          <w:rFonts w:hint="eastAsia" w:ascii="Times New Roman" w:hAnsi="Times New Roman" w:eastAsia="宋体" w:cs="Times New Roman"/>
          <w:b/>
          <w:color w:val="auto"/>
          <w:sz w:val="24"/>
          <w:lang w:val="zh-CN"/>
        </w:rPr>
        <w:t>成交</w:t>
      </w:r>
      <w:r>
        <w:rPr>
          <w:rFonts w:ascii="Times New Roman" w:hAnsi="Times New Roman" w:eastAsia="宋体" w:cs="Times New Roman"/>
          <w:b/>
          <w:color w:val="auto"/>
          <w:sz w:val="24"/>
          <w:lang w:val="zh-CN"/>
        </w:rPr>
        <w:t>通知书</w:t>
      </w:r>
    </w:p>
    <w:p>
      <w:pPr>
        <w:autoSpaceDE w:val="0"/>
        <w:autoSpaceDN w:val="0"/>
        <w:adjustRightInd w:val="0"/>
        <w:snapToGrid w:val="0"/>
        <w:spacing w:line="480" w:lineRule="exact"/>
        <w:ind w:left="-178" w:right="210" w:firstLine="636"/>
        <w:rPr>
          <w:rFonts w:hint="eastAsia" w:ascii="Times New Roman" w:hAnsi="Times New Roman" w:eastAsia="宋体" w:cs="Times New Roman"/>
          <w:b w:val="0"/>
          <w:bCs/>
          <w:sz w:val="24"/>
          <w:lang w:val="en-US" w:eastAsia="zh-CN"/>
        </w:rPr>
      </w:pPr>
      <w:r>
        <w:rPr>
          <w:rFonts w:hint="eastAsia" w:ascii="Times New Roman" w:hAnsi="Times New Roman" w:eastAsia="宋体" w:cs="Times New Roman"/>
          <w:b w:val="0"/>
          <w:bCs/>
          <w:sz w:val="24"/>
          <w:lang w:val="en-US" w:eastAsia="zh-CN"/>
        </w:rPr>
        <w:t>成交通知书发放条件和途径：发布</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结果公告的同时，采购人或者采购代理机构应当向</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人发放</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通知书。领取地址：</w:t>
      </w:r>
      <w:r>
        <w:rPr>
          <w:rFonts w:hint="eastAsia" w:ascii="Times New Roman" w:hAnsi="Times New Roman" w:eastAsia="宋体" w:cs="Times New Roman"/>
          <w:b w:val="0"/>
          <w:bCs/>
          <w:sz w:val="24"/>
          <w:u w:val="single"/>
          <w:lang w:val="en-US" w:eastAsia="zh-CN"/>
        </w:rPr>
        <w:t>南通市星城路299号创源科技园3号楼5楼501室</w:t>
      </w:r>
      <w:r>
        <w:rPr>
          <w:rFonts w:hint="eastAsia" w:ascii="Times New Roman" w:hAnsi="Times New Roman" w:eastAsia="宋体" w:cs="Times New Roman"/>
          <w:b w:val="0"/>
          <w:bCs/>
          <w:sz w:val="24"/>
          <w:lang w:val="en-US" w:eastAsia="zh-CN"/>
        </w:rPr>
        <w:t xml:space="preserve"> ，电话：</w:t>
      </w:r>
      <w:r>
        <w:rPr>
          <w:rFonts w:hint="eastAsia" w:cs="Times New Roman"/>
          <w:b w:val="0"/>
          <w:bCs/>
          <w:sz w:val="24"/>
          <w:u w:val="single"/>
          <w:lang w:val="en-US" w:eastAsia="zh-CN"/>
        </w:rPr>
        <w:t>18068996360</w:t>
      </w:r>
      <w:r>
        <w:rPr>
          <w:rFonts w:hint="eastAsia" w:ascii="Times New Roman" w:hAnsi="Times New Roman" w:eastAsia="宋体" w:cs="Times New Roman"/>
          <w:b w:val="0"/>
          <w:bCs/>
          <w:sz w:val="24"/>
          <w:lang w:val="en-US" w:eastAsia="zh-CN"/>
        </w:rPr>
        <w:t>。</w:t>
      </w:r>
    </w:p>
    <w:p>
      <w:pPr>
        <w:autoSpaceDE w:val="0"/>
        <w:autoSpaceDN w:val="0"/>
        <w:adjustRightInd w:val="0"/>
        <w:snapToGrid w:val="0"/>
        <w:spacing w:line="480" w:lineRule="exact"/>
        <w:ind w:left="-178" w:right="210" w:firstLine="636"/>
        <w:rPr>
          <w:rFonts w:hint="eastAsia" w:ascii="Times New Roman" w:hAnsi="Times New Roman" w:eastAsia="宋体" w:cs="Times New Roman"/>
          <w:b w:val="0"/>
          <w:bCs/>
          <w:sz w:val="24"/>
          <w:lang w:val="en-US" w:eastAsia="zh-CN"/>
        </w:rPr>
      </w:pP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通知书发出后，采购人不得违法改变成交结果，</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供应商无正当理由不得放弃</w:t>
      </w:r>
      <w:r>
        <w:rPr>
          <w:rFonts w:hint="eastAsia" w:cs="Times New Roman"/>
          <w:color w:val="auto"/>
          <w:sz w:val="24"/>
          <w:lang w:val="en-US" w:eastAsia="zh-CN"/>
        </w:rPr>
        <w:t>成交</w:t>
      </w:r>
      <w:r>
        <w:rPr>
          <w:rFonts w:hint="eastAsia" w:ascii="Times New Roman" w:hAnsi="Times New Roman" w:eastAsia="宋体" w:cs="Times New Roman"/>
          <w:b w:val="0"/>
          <w:bCs/>
          <w:sz w:val="24"/>
          <w:lang w:val="en-US" w:eastAsia="zh-CN"/>
        </w:rPr>
        <w:t>。</w:t>
      </w:r>
    </w:p>
    <w:p>
      <w:pPr>
        <w:snapToGrid w:val="0"/>
        <w:spacing w:line="480" w:lineRule="exact"/>
        <w:ind w:firstLine="477" w:firstLineChars="198"/>
        <w:rPr>
          <w:b/>
          <w:sz w:val="24"/>
        </w:rPr>
      </w:pPr>
      <w:r>
        <w:rPr>
          <w:rFonts w:hint="eastAsia"/>
          <w:b/>
          <w:sz w:val="24"/>
          <w:lang w:val="en-US" w:eastAsia="zh-CN"/>
        </w:rPr>
        <w:t>十一</w:t>
      </w:r>
      <w:r>
        <w:rPr>
          <w:b/>
          <w:sz w:val="24"/>
        </w:rPr>
        <w:t>、其他注意事项</w:t>
      </w:r>
    </w:p>
    <w:p>
      <w:pPr>
        <w:snapToGrid w:val="0"/>
        <w:spacing w:line="480" w:lineRule="exact"/>
        <w:ind w:firstLine="570"/>
        <w:rPr>
          <w:sz w:val="24"/>
        </w:rPr>
      </w:pPr>
      <w:r>
        <w:rPr>
          <w:sz w:val="24"/>
        </w:rPr>
        <w:t>1、在</w:t>
      </w:r>
      <w:r>
        <w:rPr>
          <w:rFonts w:hint="eastAsia"/>
          <w:sz w:val="24"/>
          <w:lang w:val="en-US" w:eastAsia="zh-CN"/>
        </w:rPr>
        <w:t>采购活动过程中</w:t>
      </w:r>
      <w:r>
        <w:rPr>
          <w:sz w:val="24"/>
        </w:rPr>
        <w:t>，</w:t>
      </w:r>
      <w:r>
        <w:rPr>
          <w:rFonts w:hint="eastAsia"/>
          <w:sz w:val="24"/>
          <w:lang w:val="en-US" w:eastAsia="zh-CN"/>
        </w:rPr>
        <w:t>供应商</w:t>
      </w:r>
      <w:r>
        <w:rPr>
          <w:sz w:val="24"/>
        </w:rPr>
        <w:t>不得向</w:t>
      </w:r>
      <w:r>
        <w:rPr>
          <w:rFonts w:hint="eastAsia"/>
          <w:bCs/>
          <w:sz w:val="24"/>
        </w:rPr>
        <w:t>磋商小组</w:t>
      </w:r>
      <w:r>
        <w:rPr>
          <w:sz w:val="24"/>
        </w:rPr>
        <w:t>询问情况，不得进行旨在影响</w:t>
      </w:r>
      <w:r>
        <w:rPr>
          <w:rFonts w:hint="eastAsia"/>
          <w:sz w:val="24"/>
          <w:lang w:val="en-US" w:eastAsia="zh-CN"/>
        </w:rPr>
        <w:t>评审</w:t>
      </w:r>
      <w:r>
        <w:rPr>
          <w:sz w:val="24"/>
        </w:rPr>
        <w:t>结果的活动。</w:t>
      </w:r>
    </w:p>
    <w:p>
      <w:pPr>
        <w:snapToGrid w:val="0"/>
        <w:spacing w:line="480" w:lineRule="exact"/>
        <w:ind w:firstLine="570"/>
        <w:rPr>
          <w:sz w:val="24"/>
        </w:rPr>
      </w:pPr>
      <w:r>
        <w:rPr>
          <w:sz w:val="24"/>
        </w:rPr>
        <w:t>2、</w:t>
      </w:r>
      <w:r>
        <w:rPr>
          <w:rFonts w:hint="eastAsia"/>
          <w:bCs/>
          <w:sz w:val="24"/>
        </w:rPr>
        <w:t>磋商小组</w:t>
      </w:r>
      <w:r>
        <w:rPr>
          <w:sz w:val="24"/>
        </w:rPr>
        <w:t>不得向</w:t>
      </w:r>
      <w:r>
        <w:rPr>
          <w:rFonts w:hint="eastAsia"/>
          <w:sz w:val="24"/>
          <w:lang w:val="en-US" w:eastAsia="zh-CN"/>
        </w:rPr>
        <w:t>供应商</w:t>
      </w:r>
      <w:r>
        <w:rPr>
          <w:sz w:val="24"/>
        </w:rPr>
        <w:t>解释落标原因。</w:t>
      </w:r>
    </w:p>
    <w:p>
      <w:pPr>
        <w:snapToGrid w:val="0"/>
        <w:spacing w:line="480" w:lineRule="exact"/>
        <w:ind w:firstLine="570"/>
        <w:rPr>
          <w:sz w:val="24"/>
        </w:rPr>
      </w:pPr>
      <w:r>
        <w:rPr>
          <w:sz w:val="24"/>
        </w:rPr>
        <w:t>3、在</w:t>
      </w:r>
      <w:r>
        <w:rPr>
          <w:rFonts w:hint="eastAsia"/>
          <w:sz w:val="24"/>
          <w:lang w:val="en-US" w:eastAsia="zh-CN"/>
        </w:rPr>
        <w:t>采购活动</w:t>
      </w:r>
      <w:r>
        <w:rPr>
          <w:sz w:val="24"/>
        </w:rPr>
        <w:t>过程中，如果</w:t>
      </w:r>
      <w:r>
        <w:rPr>
          <w:rFonts w:hint="eastAsia"/>
          <w:sz w:val="24"/>
          <w:lang w:val="en-US" w:eastAsia="zh-CN"/>
        </w:rPr>
        <w:t>供应商</w:t>
      </w:r>
      <w:r>
        <w:rPr>
          <w:sz w:val="24"/>
        </w:rPr>
        <w:t>联合故意抬高报价或出现其他不正当行为，采购人有权中止</w:t>
      </w:r>
      <w:r>
        <w:rPr>
          <w:rFonts w:hint="eastAsia"/>
          <w:sz w:val="24"/>
          <w:lang w:val="en-US" w:eastAsia="zh-CN"/>
        </w:rPr>
        <w:t>采购活动</w:t>
      </w:r>
      <w:r>
        <w:rPr>
          <w:sz w:val="24"/>
        </w:rPr>
        <w:t>。</w:t>
      </w:r>
    </w:p>
    <w:p>
      <w:pPr>
        <w:snapToGrid w:val="0"/>
        <w:spacing w:line="480" w:lineRule="exact"/>
        <w:ind w:firstLine="570"/>
        <w:rPr>
          <w:sz w:val="24"/>
        </w:rPr>
      </w:pPr>
      <w:r>
        <w:rPr>
          <w:sz w:val="24"/>
        </w:rPr>
        <w:t>4、凡在</w:t>
      </w:r>
      <w:r>
        <w:rPr>
          <w:rFonts w:hint="eastAsia"/>
          <w:sz w:val="24"/>
          <w:lang w:val="en-US" w:eastAsia="zh-CN"/>
        </w:rPr>
        <w:t>采购活动</w:t>
      </w:r>
      <w:r>
        <w:rPr>
          <w:sz w:val="24"/>
        </w:rPr>
        <w:t>过程中，已提示是否异议的事项，</w:t>
      </w:r>
      <w:r>
        <w:rPr>
          <w:rFonts w:hint="eastAsia"/>
          <w:sz w:val="24"/>
          <w:lang w:val="en-US" w:eastAsia="zh-CN"/>
        </w:rPr>
        <w:t>供应商</w:t>
      </w:r>
      <w:r>
        <w:rPr>
          <w:sz w:val="24"/>
        </w:rPr>
        <w:t>当时没有提出异议的，事后不得针对上述事项</w:t>
      </w:r>
      <w:r>
        <w:rPr>
          <w:rFonts w:hint="eastAsia"/>
          <w:sz w:val="24"/>
          <w:lang w:eastAsia="zh-CN"/>
        </w:rPr>
        <w:t>质疑</w:t>
      </w:r>
      <w:r>
        <w:rPr>
          <w:sz w:val="24"/>
        </w:rPr>
        <w:t>。</w:t>
      </w:r>
    </w:p>
    <w:p>
      <w:pPr>
        <w:autoSpaceDE w:val="0"/>
        <w:autoSpaceDN w:val="0"/>
        <w:adjustRightInd w:val="0"/>
        <w:snapToGrid w:val="0"/>
        <w:spacing w:line="480" w:lineRule="exact"/>
        <w:ind w:left="-178" w:right="210" w:firstLine="636"/>
        <w:jc w:val="center"/>
        <w:outlineLvl w:val="0"/>
        <w:rPr>
          <w:rFonts w:asciiTheme="minorEastAsia" w:hAnsiTheme="minorEastAsia" w:eastAsiaTheme="minorEastAsia"/>
          <w:b/>
          <w:sz w:val="36"/>
          <w:szCs w:val="36"/>
        </w:rPr>
      </w:pPr>
      <w:r>
        <w:rPr>
          <w:rFonts w:ascii="仿宋_GB2312" w:hAnsi="宋体" w:eastAsia="仿宋_GB2312" w:cs="宋体"/>
          <w:kern w:val="0"/>
          <w:sz w:val="28"/>
          <w:szCs w:val="28"/>
          <w:lang w:val="zh-CN"/>
        </w:rPr>
        <w:br w:type="page"/>
      </w:r>
      <w:r>
        <w:rPr>
          <w:rFonts w:hint="eastAsia" w:asciiTheme="minorEastAsia" w:hAnsiTheme="minorEastAsia" w:eastAsiaTheme="minorEastAsia"/>
          <w:b/>
          <w:sz w:val="36"/>
          <w:szCs w:val="36"/>
        </w:rPr>
        <w:t>第五部分  合同签订与验收付款</w:t>
      </w:r>
    </w:p>
    <w:p>
      <w:pPr>
        <w:snapToGrid w:val="0"/>
        <w:spacing w:line="480" w:lineRule="exact"/>
        <w:ind w:firstLine="480" w:firstLineChars="200"/>
        <w:rPr>
          <w:sz w:val="24"/>
          <w:lang w:val="zh-CN"/>
        </w:rPr>
      </w:pPr>
      <w:r>
        <w:rPr>
          <w:sz w:val="24"/>
          <w:lang w:val="zh-CN"/>
        </w:rPr>
        <w:t>一、成交供应商和采</w:t>
      </w:r>
      <w:r>
        <w:rPr>
          <w:sz w:val="24"/>
          <w:highlight w:val="none"/>
          <w:lang w:val="zh-CN"/>
        </w:rPr>
        <w:t>购单位</w:t>
      </w:r>
      <w:r>
        <w:rPr>
          <w:rFonts w:hint="eastAsia" w:ascii="宋体" w:hAnsi="宋体"/>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30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w:t>
      </w:r>
      <w:r>
        <w:rPr>
          <w:color w:val="auto"/>
          <w:sz w:val="24"/>
          <w:highlight w:val="none"/>
        </w:rPr>
        <w:t>担。纸质合同</w:t>
      </w:r>
      <w:r>
        <w:rPr>
          <w:rFonts w:hint="eastAsia"/>
          <w:color w:val="auto"/>
          <w:sz w:val="24"/>
          <w:highlight w:val="none"/>
          <w:lang w:eastAsia="zh-CN"/>
        </w:rPr>
        <w:t>一式四份</w:t>
      </w:r>
      <w:r>
        <w:rPr>
          <w:color w:val="auto"/>
          <w:sz w:val="24"/>
          <w:highlight w:val="none"/>
        </w:rPr>
        <w:t>，采购人、供应商各两份</w:t>
      </w:r>
      <w:r>
        <w:rPr>
          <w:rFonts w:hint="eastAsia"/>
          <w:color w:val="auto"/>
          <w:sz w:val="24"/>
          <w:highlight w:val="none"/>
        </w:rPr>
        <w:t>。</w:t>
      </w:r>
      <w:r>
        <w:rPr>
          <w:color w:val="auto"/>
          <w:sz w:val="24"/>
          <w:highlight w:val="none"/>
          <w:lang w:val="zh-CN"/>
        </w:rPr>
        <w:t>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w:t>
      </w:r>
      <w:r>
        <w:rPr>
          <w:rFonts w:hint="eastAsia"/>
          <w:sz w:val="24"/>
          <w:lang w:eastAsia="zh-CN"/>
        </w:rPr>
        <w:t>一个月</w:t>
      </w:r>
      <w:r>
        <w:rPr>
          <w:sz w:val="24"/>
        </w:rPr>
        <w:t>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6"/>
        <w:kinsoku w:val="0"/>
        <w:topLinePunct/>
        <w:autoSpaceDE w:val="0"/>
        <w:autoSpaceDN w:val="0"/>
        <w:snapToGrid w:val="0"/>
        <w:spacing w:line="480" w:lineRule="exact"/>
        <w:ind w:right="210" w:firstLine="513" w:firstLineChars="214"/>
        <w:contextualSpacing/>
        <w:rPr>
          <w:b/>
          <w:sz w:val="24"/>
          <w:szCs w:val="24"/>
        </w:rPr>
      </w:pPr>
      <w:r>
        <w:rPr>
          <w:sz w:val="24"/>
          <w:szCs w:val="24"/>
          <w:lang w:val="zh-CN"/>
        </w:rPr>
        <w:t>五、</w:t>
      </w:r>
      <w:r>
        <w:rPr>
          <w:b/>
          <w:sz w:val="24"/>
          <w:szCs w:val="24"/>
        </w:rPr>
        <w:t>不响应付款方式的，视同响应文件无效处理。</w:t>
      </w:r>
      <w:r>
        <w:rPr>
          <w:rFonts w:hint="eastAsia"/>
          <w:b/>
          <w:sz w:val="24"/>
        </w:rPr>
        <w:t>实际付款方式以最终签订采购合同为准。</w:t>
      </w:r>
    </w:p>
    <w:p>
      <w:pPr>
        <w:pStyle w:val="6"/>
        <w:kinsoku w:val="0"/>
        <w:topLinePunct/>
        <w:autoSpaceDE w:val="0"/>
        <w:autoSpaceDN w:val="0"/>
        <w:snapToGrid w:val="0"/>
        <w:spacing w:line="480" w:lineRule="exact"/>
        <w:ind w:right="210" w:firstLine="480" w:firstLineChars="200"/>
        <w:contextualSpacing/>
        <w:rPr>
          <w:sz w:val="24"/>
          <w:szCs w:val="24"/>
          <w:lang w:val="zh-CN"/>
        </w:rPr>
      </w:pPr>
      <w:r>
        <w:rPr>
          <w:sz w:val="24"/>
          <w:szCs w:val="24"/>
        </w:rPr>
        <w:t>款项由采购人按相关财务支付规定办理支付手续。不得故意拖延支付时间。</w:t>
      </w:r>
    </w:p>
    <w:p>
      <w:pPr>
        <w:pStyle w:val="6"/>
        <w:kinsoku w:val="0"/>
        <w:topLinePunct/>
        <w:autoSpaceDE w:val="0"/>
        <w:autoSpaceDN w:val="0"/>
        <w:snapToGrid w:val="0"/>
        <w:spacing w:line="480" w:lineRule="exact"/>
        <w:ind w:right="210" w:firstLine="513" w:firstLineChars="214"/>
        <w:contextualSpacing/>
        <w:rPr>
          <w:sz w:val="24"/>
          <w:szCs w:val="24"/>
        </w:rPr>
      </w:pPr>
      <w:r>
        <w:rPr>
          <w:rFonts w:hint="eastAsia"/>
          <w:sz w:val="24"/>
          <w:szCs w:val="24"/>
        </w:rPr>
        <w:t>六、合同主要条款</w:t>
      </w:r>
    </w:p>
    <w:p>
      <w:pPr>
        <w:pStyle w:val="6"/>
        <w:kinsoku w:val="0"/>
        <w:topLinePunct/>
        <w:autoSpaceDE w:val="0"/>
        <w:autoSpaceDN w:val="0"/>
        <w:snapToGrid w:val="0"/>
        <w:spacing w:line="480" w:lineRule="exact"/>
        <w:ind w:right="210" w:firstLine="516" w:firstLineChars="214"/>
        <w:contextualSpacing/>
        <w:rPr>
          <w:rFonts w:hint="default"/>
          <w:b/>
          <w:bCs/>
          <w:sz w:val="24"/>
          <w:szCs w:val="24"/>
          <w:lang w:val="en-US" w:eastAsia="zh-CN"/>
        </w:rPr>
      </w:pPr>
      <w:r>
        <w:rPr>
          <w:rFonts w:hint="eastAsia"/>
          <w:b/>
          <w:bCs/>
          <w:sz w:val="24"/>
          <w:szCs w:val="24"/>
          <w:lang w:val="en-US" w:eastAsia="zh-CN"/>
        </w:rPr>
        <w:t>具体以实际签订合同为准。</w:t>
      </w:r>
    </w:p>
    <w:p>
      <w:pPr>
        <w:spacing w:line="400" w:lineRule="exact"/>
        <w:jc w:val="center"/>
        <w:rPr>
          <w:rFonts w:ascii="宋体" w:hAnsi="Times New Roman"/>
          <w:b/>
          <w:bCs/>
          <w:sz w:val="36"/>
          <w:szCs w:val="36"/>
          <w:highlight w:val="yellow"/>
        </w:rPr>
      </w:pPr>
      <w:r>
        <w:rPr>
          <w:b/>
          <w:bCs/>
          <w:w w:val="80"/>
          <w:sz w:val="36"/>
          <w:szCs w:val="36"/>
        </w:rPr>
        <w:br w:type="page"/>
      </w:r>
    </w:p>
    <w:p>
      <w:pPr>
        <w:snapToGrid w:val="0"/>
        <w:spacing w:line="400" w:lineRule="atLeast"/>
        <w:jc w:val="center"/>
        <w:outlineLvl w:val="0"/>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第六部分  质疑提出和处理</w:t>
      </w:r>
    </w:p>
    <w:p>
      <w:pPr>
        <w:pStyle w:val="10"/>
        <w:snapToGrid w:val="0"/>
        <w:spacing w:line="400" w:lineRule="atLeast"/>
        <w:ind w:left="0" w:leftChars="0" w:firstLine="482" w:firstLineChars="200"/>
        <w:contextualSpacing/>
        <w:rPr>
          <w:rFonts w:ascii="仿宋_GB2312" w:hAnsi="宋体" w:eastAsia="仿宋_GB2312"/>
          <w:sz w:val="32"/>
          <w:szCs w:val="32"/>
        </w:rPr>
      </w:pPr>
      <w:r>
        <w:rPr>
          <w:rFonts w:hint="eastAsia" w:cs="宋体"/>
          <w:b/>
          <w:bCs/>
          <w:sz w:val="24"/>
          <w:u w:val="thick" w:color="FF0000"/>
        </w:rPr>
        <w:t>质疑函请在“南通市崇川区人民政府网→政府采购与工程招标→下载中心→质疑函”下载</w:t>
      </w:r>
      <w:r>
        <w:rPr>
          <w:rFonts w:hint="eastAsia" w:cs="宋体"/>
          <w:b/>
          <w:bCs/>
          <w:sz w:val="24"/>
        </w:rPr>
        <w:t>。</w:t>
      </w:r>
    </w:p>
    <w:p>
      <w:pPr>
        <w:pStyle w:val="10"/>
        <w:snapToGrid w:val="0"/>
        <w:spacing w:line="480" w:lineRule="exact"/>
        <w:ind w:left="0" w:leftChars="0" w:firstLine="480" w:firstLineChars="200"/>
        <w:contextualSpacing/>
        <w:rPr>
          <w:sz w:val="24"/>
          <w:lang w:val="zh-CN"/>
        </w:rPr>
      </w:pPr>
      <w:r>
        <w:rPr>
          <w:sz w:val="24"/>
          <w:lang w:val="zh-CN"/>
        </w:rPr>
        <w:t>一、质疑的提出</w:t>
      </w:r>
    </w:p>
    <w:p>
      <w:pPr>
        <w:pStyle w:val="10"/>
        <w:snapToGrid w:val="0"/>
        <w:spacing w:line="480" w:lineRule="exact"/>
        <w:ind w:left="0" w:leftChars="0" w:firstLine="480" w:firstLineChars="200"/>
        <w:contextualSpacing/>
        <w:rPr>
          <w:sz w:val="24"/>
          <w:lang w:val="zh-CN"/>
        </w:rPr>
      </w:pPr>
      <w:r>
        <w:rPr>
          <w:rFonts w:hint="eastAsia"/>
          <w:sz w:val="24"/>
          <w:lang w:val="zh-CN"/>
        </w:rPr>
        <w:t>（</w:t>
      </w:r>
      <w:r>
        <w:rPr>
          <w:sz w:val="24"/>
          <w:lang w:val="zh-CN"/>
        </w:rPr>
        <w:t>一</w:t>
      </w:r>
      <w:r>
        <w:rPr>
          <w:rFonts w:hint="eastAsia"/>
          <w:sz w:val="24"/>
          <w:lang w:val="zh-CN"/>
        </w:rPr>
        <w:t>）</w:t>
      </w:r>
      <w:r>
        <w:rPr>
          <w:sz w:val="24"/>
          <w:lang w:val="zh-CN"/>
        </w:rPr>
        <w:t>质疑人的身份要求</w:t>
      </w:r>
    </w:p>
    <w:p>
      <w:pPr>
        <w:pStyle w:val="10"/>
        <w:snapToGrid w:val="0"/>
        <w:spacing w:line="480" w:lineRule="exact"/>
        <w:ind w:left="0" w:leftChars="0" w:firstLine="480" w:firstLineChars="200"/>
        <w:contextualSpacing/>
        <w:rPr>
          <w:sz w:val="24"/>
          <w:lang w:val="zh-CN"/>
        </w:rPr>
      </w:pPr>
      <w:r>
        <w:rPr>
          <w:sz w:val="24"/>
          <w:lang w:val="zh-CN"/>
        </w:rPr>
        <w:t>1.提出质疑的供应商应当是参与所质疑项目采购活动的供应商。</w:t>
      </w:r>
    </w:p>
    <w:p>
      <w:pPr>
        <w:pStyle w:val="10"/>
        <w:snapToGrid w:val="0"/>
        <w:spacing w:line="480" w:lineRule="exact"/>
        <w:ind w:left="0" w:leftChars="0" w:firstLine="480" w:firstLineChars="200"/>
        <w:contextualSpacing/>
        <w:rPr>
          <w:sz w:val="24"/>
        </w:rPr>
      </w:pPr>
      <w:r>
        <w:rPr>
          <w:sz w:val="24"/>
          <w:lang w:val="zh-CN"/>
        </w:rPr>
        <w:t>2.潜在供应商已依法获取其可质疑的采购文件的，可以对该文件提出质疑。对采购文件提出质疑的，应当在获取采购文件或者采购文件公告期限届满之日起7个工作日内提出。</w:t>
      </w:r>
    </w:p>
    <w:p>
      <w:pPr>
        <w:pStyle w:val="10"/>
        <w:snapToGrid w:val="0"/>
        <w:spacing w:line="480" w:lineRule="exact"/>
        <w:ind w:left="0" w:leftChars="0" w:firstLine="480" w:firstLineChars="200"/>
        <w:contextualSpacing/>
        <w:rPr>
          <w:sz w:val="24"/>
          <w:lang w:val="zh-CN"/>
        </w:rPr>
      </w:pPr>
      <w:r>
        <w:rPr>
          <w:sz w:val="24"/>
          <w:lang w:val="zh-CN"/>
        </w:rPr>
        <w:t xml:space="preserve"> </w:t>
      </w:r>
      <w:r>
        <w:rPr>
          <w:rFonts w:hint="eastAsia"/>
          <w:sz w:val="24"/>
          <w:lang w:val="zh-CN"/>
        </w:rPr>
        <w:t>（</w:t>
      </w:r>
      <w:r>
        <w:rPr>
          <w:sz w:val="24"/>
          <w:lang w:val="zh-CN"/>
        </w:rPr>
        <w:t>二</w:t>
      </w:r>
      <w:r>
        <w:rPr>
          <w:rFonts w:hint="eastAsia"/>
          <w:sz w:val="24"/>
          <w:lang w:val="zh-CN"/>
        </w:rPr>
        <w:t>）</w:t>
      </w:r>
      <w:r>
        <w:rPr>
          <w:sz w:val="24"/>
          <w:lang w:val="zh-CN"/>
        </w:rPr>
        <w:t>质疑提出的格式要求</w:t>
      </w:r>
    </w:p>
    <w:p>
      <w:pPr>
        <w:pStyle w:val="10"/>
        <w:snapToGrid w:val="0"/>
        <w:spacing w:line="480" w:lineRule="exact"/>
        <w:ind w:left="0" w:leftChars="0" w:firstLine="480" w:firstLineChars="200"/>
        <w:contextualSpacing/>
        <w:rPr>
          <w:sz w:val="24"/>
          <w:lang w:val="zh-CN"/>
        </w:rPr>
      </w:pPr>
      <w:r>
        <w:rPr>
          <w:sz w:val="24"/>
          <w:lang w:val="zh-CN"/>
        </w:rPr>
        <w:t>1.质疑必须按《政府采购法</w:t>
      </w:r>
      <w:r>
        <w:rPr>
          <w:rFonts w:hint="eastAsia"/>
          <w:sz w:val="24"/>
          <w:lang w:val="zh-CN"/>
        </w:rPr>
        <w:t>》《</w:t>
      </w:r>
      <w:r>
        <w:rPr>
          <w:sz w:val="24"/>
          <w:lang w:val="zh-CN"/>
        </w:rPr>
        <w:t>政府采购法实施条例》及《江苏省政府采购供应商监督管理暂行办法》的相关规定提交，质疑实行实名制，不得进行虚假、恶意质疑，未按上述要求提交的质疑函，</w:t>
      </w:r>
      <w:r>
        <w:rPr>
          <w:sz w:val="24"/>
        </w:rPr>
        <w:t>采购代理机构</w:t>
      </w:r>
      <w:r>
        <w:rPr>
          <w:sz w:val="24"/>
          <w:lang w:val="zh-CN"/>
        </w:rPr>
        <w:t>有权不予受理。</w:t>
      </w:r>
    </w:p>
    <w:p>
      <w:pPr>
        <w:pStyle w:val="10"/>
        <w:snapToGrid w:val="0"/>
        <w:spacing w:line="480" w:lineRule="exact"/>
        <w:ind w:left="0" w:leftChars="0" w:firstLine="480" w:firstLineChars="200"/>
        <w:contextualSpacing/>
        <w:rPr>
          <w:sz w:val="24"/>
          <w:lang w:val="zh-CN"/>
        </w:rPr>
      </w:pPr>
      <w:r>
        <w:rPr>
          <w:sz w:val="24"/>
          <w:lang w:val="zh-CN"/>
        </w:rPr>
        <w:t>2.质疑函应包括：</w:t>
      </w:r>
    </w:p>
    <w:p>
      <w:pPr>
        <w:pStyle w:val="10"/>
        <w:snapToGrid w:val="0"/>
        <w:spacing w:line="480" w:lineRule="exact"/>
        <w:ind w:left="0" w:leftChars="0" w:firstLine="480" w:firstLineChars="200"/>
        <w:contextualSpacing/>
        <w:rPr>
          <w:rFonts w:ascii="宋体" w:hAnsi="宋体"/>
          <w:sz w:val="24"/>
        </w:rPr>
      </w:pPr>
      <w:r>
        <w:rPr>
          <w:rFonts w:hint="eastAsia" w:ascii="宋体" w:hAnsi="宋体"/>
          <w:sz w:val="24"/>
        </w:rPr>
        <w:t>（1）质疑人的名称、地址、邮编、联系人及联系电话；</w:t>
      </w:r>
    </w:p>
    <w:p>
      <w:pPr>
        <w:pStyle w:val="10"/>
        <w:snapToGrid w:val="0"/>
        <w:spacing w:line="480" w:lineRule="exact"/>
        <w:ind w:left="0" w:leftChars="0" w:firstLine="480" w:firstLineChars="200"/>
        <w:contextualSpacing/>
        <w:rPr>
          <w:rFonts w:ascii="宋体" w:hAnsi="宋体"/>
          <w:sz w:val="24"/>
        </w:rPr>
      </w:pPr>
      <w:r>
        <w:rPr>
          <w:rFonts w:hint="eastAsia" w:ascii="宋体" w:hAnsi="宋体"/>
          <w:sz w:val="24"/>
        </w:rPr>
        <w:t>（2）质疑项目的名称、编号；</w:t>
      </w:r>
    </w:p>
    <w:p>
      <w:pPr>
        <w:pStyle w:val="10"/>
        <w:snapToGrid w:val="0"/>
        <w:spacing w:line="480" w:lineRule="exact"/>
        <w:ind w:left="0" w:leftChars="0" w:firstLine="480" w:firstLineChars="200"/>
        <w:contextualSpacing/>
        <w:rPr>
          <w:rFonts w:ascii="宋体" w:hAnsi="宋体"/>
          <w:sz w:val="24"/>
        </w:rPr>
      </w:pPr>
      <w:r>
        <w:rPr>
          <w:rFonts w:hint="eastAsia" w:ascii="宋体" w:hAnsi="宋体"/>
          <w:sz w:val="24"/>
        </w:rPr>
        <w:t>（3）具体、明确的质疑事项和与质疑事项相关的请求；</w:t>
      </w:r>
    </w:p>
    <w:p>
      <w:pPr>
        <w:pStyle w:val="10"/>
        <w:snapToGrid w:val="0"/>
        <w:spacing w:line="480" w:lineRule="exact"/>
        <w:ind w:left="0" w:leftChars="0" w:firstLine="480" w:firstLineChars="200"/>
        <w:contextualSpacing/>
        <w:rPr>
          <w:rFonts w:ascii="宋体" w:hAnsi="宋体"/>
          <w:sz w:val="24"/>
        </w:rPr>
      </w:pPr>
      <w:r>
        <w:rPr>
          <w:rFonts w:hint="eastAsia" w:ascii="宋体" w:hAnsi="宋体"/>
          <w:sz w:val="24"/>
        </w:rPr>
        <w:t>（4）事实依据；</w:t>
      </w:r>
    </w:p>
    <w:p>
      <w:pPr>
        <w:pStyle w:val="10"/>
        <w:snapToGrid w:val="0"/>
        <w:spacing w:line="480" w:lineRule="exact"/>
        <w:ind w:left="0" w:leftChars="0" w:firstLine="480" w:firstLineChars="200"/>
        <w:contextualSpacing/>
        <w:rPr>
          <w:rFonts w:ascii="宋体" w:hAnsi="宋体"/>
          <w:sz w:val="24"/>
        </w:rPr>
      </w:pPr>
      <w:r>
        <w:rPr>
          <w:rFonts w:hint="eastAsia" w:ascii="宋体" w:hAnsi="宋体"/>
          <w:sz w:val="24"/>
        </w:rPr>
        <w:t xml:space="preserve">（5）必要的法律依据；                          </w:t>
      </w:r>
    </w:p>
    <w:p>
      <w:pPr>
        <w:pStyle w:val="10"/>
        <w:snapToGrid w:val="0"/>
        <w:spacing w:line="480" w:lineRule="exact"/>
        <w:ind w:left="0" w:leftChars="0" w:firstLine="480" w:firstLineChars="200"/>
        <w:contextualSpacing/>
        <w:rPr>
          <w:rFonts w:ascii="宋体" w:hAnsi="宋体"/>
          <w:sz w:val="24"/>
        </w:rPr>
      </w:pPr>
      <w:r>
        <w:rPr>
          <w:rFonts w:hint="eastAsia" w:ascii="宋体" w:hAnsi="宋体"/>
          <w:sz w:val="24"/>
        </w:rPr>
        <w:t>（6）提出质疑的日期。</w:t>
      </w:r>
    </w:p>
    <w:p>
      <w:pPr>
        <w:pStyle w:val="10"/>
        <w:snapToGrid w:val="0"/>
        <w:spacing w:line="480" w:lineRule="exact"/>
        <w:ind w:left="0" w:leftChars="0" w:firstLine="480" w:firstLineChars="200"/>
        <w:contextualSpacing/>
        <w:rPr>
          <w:sz w:val="24"/>
          <w:lang w:val="zh-CN"/>
        </w:rPr>
      </w:pPr>
      <w:r>
        <w:rPr>
          <w:rFonts w:hint="eastAsia" w:ascii="宋体" w:hAnsi="宋体"/>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pPr>
        <w:pStyle w:val="10"/>
        <w:snapToGrid w:val="0"/>
        <w:spacing w:line="480" w:lineRule="exact"/>
        <w:ind w:left="0" w:leftChars="0" w:firstLine="480" w:firstLineChars="200"/>
        <w:contextualSpacing/>
        <w:rPr>
          <w:sz w:val="24"/>
          <w:lang w:val="zh-CN"/>
        </w:rPr>
      </w:pPr>
      <w:r>
        <w:rPr>
          <w:sz w:val="24"/>
          <w:lang w:val="zh-CN"/>
        </w:rPr>
        <w:t>3.质疑函需遵循的原则：</w:t>
      </w:r>
    </w:p>
    <w:p>
      <w:pPr>
        <w:pStyle w:val="10"/>
        <w:snapToGrid w:val="0"/>
        <w:spacing w:line="480" w:lineRule="exact"/>
        <w:ind w:left="0" w:leftChars="0" w:firstLine="480" w:firstLineChars="200"/>
        <w:contextualSpacing/>
        <w:rPr>
          <w:rFonts w:ascii="宋体" w:hAnsi="宋体"/>
          <w:sz w:val="24"/>
          <w:lang w:val="zh-CN"/>
        </w:rPr>
      </w:pPr>
      <w:r>
        <w:rPr>
          <w:rFonts w:hint="eastAsia" w:ascii="宋体" w:hAnsi="宋体"/>
          <w:sz w:val="24"/>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10"/>
        <w:snapToGrid w:val="0"/>
        <w:spacing w:line="480" w:lineRule="exact"/>
        <w:ind w:left="0" w:leftChars="0" w:firstLine="480" w:firstLineChars="200"/>
        <w:contextualSpacing/>
        <w:rPr>
          <w:rFonts w:ascii="宋体" w:hAnsi="宋体"/>
          <w:sz w:val="24"/>
          <w:lang w:val="zh-CN"/>
        </w:rPr>
      </w:pPr>
      <w:r>
        <w:rPr>
          <w:rFonts w:hint="eastAsia" w:ascii="宋体" w:hAnsi="宋体"/>
          <w:sz w:val="24"/>
          <w:lang w:val="zh-CN"/>
        </w:rPr>
        <w:t>（三）质疑提出的时效要求</w:t>
      </w:r>
    </w:p>
    <w:p>
      <w:pPr>
        <w:pStyle w:val="10"/>
        <w:snapToGrid w:val="0"/>
        <w:spacing w:line="480" w:lineRule="exact"/>
        <w:ind w:left="0" w:leftChars="0" w:firstLine="480" w:firstLineChars="200"/>
        <w:contextualSpacing/>
        <w:rPr>
          <w:sz w:val="24"/>
          <w:lang w:val="zh-CN"/>
        </w:rPr>
      </w:pPr>
      <w:r>
        <w:rPr>
          <w:sz w:val="24"/>
          <w:lang w:val="zh-CN"/>
        </w:rPr>
        <w:t>1.供应商认为采购文件、采购过程和采购结果使自己的权益受到损害的，可以在知道或应知其权益受到损害之日起七个工作日内，以书面形式向</w:t>
      </w:r>
      <w:r>
        <w:rPr>
          <w:sz w:val="24"/>
        </w:rPr>
        <w:t>采购代理机构</w:t>
      </w:r>
      <w:r>
        <w:rPr>
          <w:sz w:val="24"/>
          <w:lang w:val="zh-CN"/>
        </w:rPr>
        <w:t>或采购人提出质疑。上述应知其权益受到损害之日，是指：</w:t>
      </w:r>
    </w:p>
    <w:p>
      <w:pPr>
        <w:pStyle w:val="10"/>
        <w:snapToGrid w:val="0"/>
        <w:spacing w:line="480" w:lineRule="exact"/>
        <w:ind w:left="0" w:leftChars="0" w:firstLine="480" w:firstLineChars="200"/>
        <w:contextualSpacing/>
        <w:rPr>
          <w:sz w:val="24"/>
          <w:lang w:val="zh-CN"/>
        </w:rPr>
      </w:pPr>
      <w:r>
        <w:rPr>
          <w:sz w:val="24"/>
          <w:lang w:val="zh-CN"/>
        </w:rPr>
        <w:t>（1）对可以质疑的采购文件提出质疑的，为收到采购文件之日或者采购文件公告期限届满之日；</w:t>
      </w:r>
    </w:p>
    <w:p>
      <w:pPr>
        <w:pStyle w:val="10"/>
        <w:snapToGrid w:val="0"/>
        <w:spacing w:line="480" w:lineRule="exact"/>
        <w:ind w:left="0" w:leftChars="0" w:firstLine="480" w:firstLineChars="200"/>
        <w:contextualSpacing/>
        <w:rPr>
          <w:sz w:val="24"/>
          <w:lang w:val="zh-CN"/>
        </w:rPr>
      </w:pPr>
      <w:r>
        <w:rPr>
          <w:sz w:val="24"/>
          <w:lang w:val="zh-CN"/>
        </w:rPr>
        <w:t>（2）对采购过程提出质疑的，为各采购程序环节结束之日；</w:t>
      </w:r>
    </w:p>
    <w:p>
      <w:pPr>
        <w:pStyle w:val="10"/>
        <w:snapToGrid w:val="0"/>
        <w:spacing w:line="480" w:lineRule="exact"/>
        <w:ind w:left="0" w:leftChars="0" w:firstLine="480" w:firstLineChars="200"/>
        <w:contextualSpacing/>
        <w:rPr>
          <w:sz w:val="24"/>
          <w:lang w:val="zh-CN"/>
        </w:rPr>
      </w:pPr>
      <w:r>
        <w:rPr>
          <w:sz w:val="24"/>
          <w:lang w:val="zh-CN"/>
        </w:rPr>
        <w:t>（3）对成交或者成交结果提出质疑的，为成交或者成交结果公告期限届满之日。</w:t>
      </w:r>
    </w:p>
    <w:p>
      <w:pPr>
        <w:pStyle w:val="10"/>
        <w:snapToGrid w:val="0"/>
        <w:spacing w:line="480" w:lineRule="exact"/>
        <w:ind w:left="0" w:leftChars="0" w:firstLine="480" w:firstLineChars="200"/>
        <w:contextualSpacing/>
        <w:rPr>
          <w:sz w:val="24"/>
          <w:lang w:val="zh-CN"/>
        </w:rPr>
      </w:pPr>
      <w:r>
        <w:rPr>
          <w:sz w:val="24"/>
          <w:lang w:val="zh-CN"/>
        </w:rPr>
        <w:t>供应商认为采购文件使自己的权益受到损害的，可以按照</w:t>
      </w:r>
      <w:r>
        <w:rPr>
          <w:rFonts w:hint="eastAsia"/>
          <w:sz w:val="24"/>
          <w:lang w:val="zh-CN"/>
        </w:rPr>
        <w:t>磋商</w:t>
      </w:r>
      <w:r>
        <w:rPr>
          <w:sz w:val="24"/>
          <w:lang w:val="zh-CN"/>
        </w:rPr>
        <w:t>公告第</w:t>
      </w:r>
      <w:r>
        <w:rPr>
          <w:rFonts w:hint="eastAsia"/>
          <w:sz w:val="24"/>
          <w:lang w:val="zh-CN"/>
        </w:rPr>
        <w:t>七</w:t>
      </w:r>
      <w:r>
        <w:rPr>
          <w:sz w:val="24"/>
          <w:lang w:val="zh-CN"/>
        </w:rPr>
        <w:t>项</w:t>
      </w:r>
      <w:r>
        <w:rPr>
          <w:rFonts w:hint="eastAsia"/>
          <w:sz w:val="24"/>
          <w:lang w:val="zh-CN"/>
        </w:rPr>
        <w:t>第四点</w:t>
      </w:r>
      <w:r>
        <w:rPr>
          <w:sz w:val="24"/>
          <w:lang w:val="zh-CN"/>
        </w:rPr>
        <w:t>要求向采购人提出质疑；供应商认为采购过程和采购结果使自己的权益受到损害的，可以以书面形式向</w:t>
      </w:r>
      <w:r>
        <w:rPr>
          <w:sz w:val="24"/>
        </w:rPr>
        <w:t>采购代理机构</w:t>
      </w:r>
      <w:r>
        <w:rPr>
          <w:sz w:val="24"/>
          <w:lang w:val="zh-CN"/>
        </w:rPr>
        <w:t>或采购人提出质疑。</w:t>
      </w:r>
    </w:p>
    <w:p>
      <w:pPr>
        <w:pStyle w:val="10"/>
        <w:snapToGrid w:val="0"/>
        <w:spacing w:line="480" w:lineRule="exact"/>
        <w:ind w:left="0" w:leftChars="0" w:firstLine="480" w:firstLineChars="200"/>
        <w:contextualSpacing/>
        <w:rPr>
          <w:sz w:val="24"/>
          <w:lang w:val="zh-CN"/>
        </w:rPr>
      </w:pPr>
      <w:r>
        <w:rPr>
          <w:sz w:val="24"/>
          <w:lang w:val="zh-CN"/>
        </w:rPr>
        <w:t xml:space="preserve">2.供应商应在法定质疑期一次性提出针对同一采购程序环节的质疑。                         </w:t>
      </w:r>
    </w:p>
    <w:p>
      <w:pPr>
        <w:pStyle w:val="10"/>
        <w:snapToGrid w:val="0"/>
        <w:spacing w:line="480" w:lineRule="exact"/>
        <w:ind w:left="0" w:leftChars="0" w:firstLine="480" w:firstLineChars="200"/>
        <w:contextualSpacing/>
        <w:rPr>
          <w:sz w:val="24"/>
          <w:lang w:val="zh-CN"/>
        </w:rPr>
      </w:pPr>
      <w:r>
        <w:rPr>
          <w:sz w:val="24"/>
          <w:lang w:val="zh-CN"/>
        </w:rPr>
        <w:t>二、《质疑函》的受理和答复</w:t>
      </w:r>
    </w:p>
    <w:p>
      <w:pPr>
        <w:pStyle w:val="10"/>
        <w:snapToGrid w:val="0"/>
        <w:spacing w:line="480" w:lineRule="exact"/>
        <w:ind w:left="0" w:leftChars="0" w:firstLine="480" w:firstLineChars="200"/>
        <w:contextualSpacing/>
        <w:rPr>
          <w:sz w:val="24"/>
          <w:lang w:val="zh-CN"/>
        </w:rPr>
      </w:pPr>
      <w:r>
        <w:rPr>
          <w:sz w:val="24"/>
          <w:lang w:val="zh-CN"/>
        </w:rPr>
        <w:t xml:space="preserve">1. </w:t>
      </w:r>
      <w:r>
        <w:rPr>
          <w:rFonts w:hint="eastAsia"/>
          <w:sz w:val="24"/>
          <w:lang w:val="zh-CN"/>
        </w:rPr>
        <w:t>采购代理机构或采购人收到质疑函后，将对质疑的形式和内容进行审查，如质疑函内容、格式不符合规定，采购代理机构需告知质疑人进行补正。</w:t>
      </w:r>
    </w:p>
    <w:p>
      <w:pPr>
        <w:pStyle w:val="10"/>
        <w:snapToGrid w:val="0"/>
        <w:spacing w:line="480" w:lineRule="exact"/>
        <w:ind w:left="0" w:leftChars="0" w:firstLine="480" w:firstLineChars="200"/>
        <w:contextualSpacing/>
        <w:rPr>
          <w:sz w:val="24"/>
          <w:lang w:val="zh-CN"/>
        </w:rPr>
      </w:pPr>
      <w:r>
        <w:rPr>
          <w:rFonts w:hint="eastAsia"/>
          <w:sz w:val="24"/>
          <w:lang w:val="zh-CN"/>
        </w:rPr>
        <w:t>2. 质疑人应当在法定质疑期限内进行补正并重新提交质疑函，拒不补正或者在法定期限内未重新提交质疑函的，为无效质疑，不予受理。</w:t>
      </w:r>
    </w:p>
    <w:p>
      <w:pPr>
        <w:pStyle w:val="10"/>
        <w:snapToGrid w:val="0"/>
        <w:spacing w:line="480" w:lineRule="exact"/>
        <w:ind w:left="0" w:leftChars="0" w:firstLine="480" w:firstLineChars="200"/>
        <w:contextualSpacing/>
        <w:rPr>
          <w:sz w:val="24"/>
          <w:lang w:val="zh-CN"/>
        </w:rPr>
      </w:pPr>
      <w:r>
        <w:rPr>
          <w:rFonts w:hint="eastAsia"/>
          <w:sz w:val="24"/>
          <w:lang w:val="zh-CN"/>
        </w:rPr>
        <w:t>3.采购人或采购代理机构答复供应商质疑应当采用书面方式并依法送达，质疑供应商或其委托代理人拒绝签收的视为已经送达。</w:t>
      </w:r>
    </w:p>
    <w:p>
      <w:pPr>
        <w:pStyle w:val="10"/>
        <w:snapToGrid w:val="0"/>
        <w:spacing w:line="480" w:lineRule="exact"/>
        <w:ind w:left="0" w:leftChars="0" w:firstLine="480" w:firstLineChars="200"/>
        <w:contextualSpacing/>
        <w:rPr>
          <w:sz w:val="24"/>
          <w:lang w:val="zh-CN"/>
        </w:rPr>
      </w:pPr>
      <w:r>
        <w:rPr>
          <w:rFonts w:hint="eastAsia"/>
          <w:sz w:val="24"/>
          <w:lang w:val="zh-CN"/>
        </w:rPr>
        <w:t>三、质疑处理</w:t>
      </w:r>
    </w:p>
    <w:p>
      <w:pPr>
        <w:pStyle w:val="10"/>
        <w:snapToGrid w:val="0"/>
        <w:spacing w:line="480" w:lineRule="exact"/>
        <w:ind w:left="0" w:leftChars="0" w:firstLine="480" w:firstLineChars="200"/>
        <w:contextualSpacing/>
        <w:rPr>
          <w:sz w:val="24"/>
          <w:lang w:val="zh-CN"/>
        </w:rPr>
      </w:pPr>
      <w:r>
        <w:rPr>
          <w:rFonts w:hint="eastAsia"/>
          <w:sz w:val="24"/>
          <w:lang w:val="zh-CN"/>
        </w:rPr>
        <w:t>1. 质疑成立的处理</w:t>
      </w:r>
    </w:p>
    <w:p>
      <w:pPr>
        <w:pStyle w:val="10"/>
        <w:snapToGrid w:val="0"/>
        <w:spacing w:line="480" w:lineRule="exact"/>
        <w:ind w:left="0" w:leftChars="0" w:firstLine="480" w:firstLineChars="200"/>
        <w:contextualSpacing/>
        <w:rPr>
          <w:sz w:val="24"/>
          <w:lang w:val="zh-CN"/>
        </w:rPr>
      </w:pPr>
      <w:r>
        <w:rPr>
          <w:rFonts w:hint="eastAsia"/>
          <w:sz w:val="24"/>
          <w:lang w:val="zh-CN"/>
        </w:rPr>
        <w:t xml:space="preserve">（1）对于内容、格式符合规定的质疑函，采购代理机构或采购人在收到供应商的书面质疑后七个工作日内作出书面答复，但答复的内容不得涉及商业秘密。                       </w:t>
      </w:r>
    </w:p>
    <w:p>
      <w:pPr>
        <w:pStyle w:val="10"/>
        <w:snapToGrid w:val="0"/>
        <w:spacing w:line="480" w:lineRule="exact"/>
        <w:ind w:left="0" w:leftChars="0" w:firstLine="480" w:firstLineChars="200"/>
        <w:contextualSpacing/>
        <w:rPr>
          <w:sz w:val="24"/>
          <w:lang w:val="zh-CN"/>
        </w:rPr>
      </w:pPr>
      <w:r>
        <w:rPr>
          <w:rFonts w:hint="eastAsia"/>
          <w:sz w:val="24"/>
          <w:lang w:val="zh-CN"/>
        </w:rPr>
        <w:t>（2）对采购文件提出的质疑，依法通过澄清或者修改可以继续开展采购活动的，澄清或者修改采购文件后继续开展采购活动；否则应当修改采购文件后重新开展采购活动。</w:t>
      </w:r>
    </w:p>
    <w:p>
      <w:pPr>
        <w:pStyle w:val="10"/>
        <w:snapToGrid w:val="0"/>
        <w:spacing w:line="480" w:lineRule="exact"/>
        <w:ind w:left="0" w:leftChars="0" w:firstLine="480" w:firstLineChars="200"/>
        <w:contextualSpacing/>
        <w:rPr>
          <w:sz w:val="24"/>
          <w:lang w:val="zh-CN"/>
        </w:rPr>
      </w:pPr>
      <w:r>
        <w:rPr>
          <w:rFonts w:hint="eastAsia"/>
          <w:sz w:val="24"/>
          <w:lang w:val="zh-CN"/>
        </w:rPr>
        <w:t>（3）对采购过程、成交结果提出的质疑，合格供应商符合法定数量时，可以从合格的候选人中另行确定成交供应商的，应当依法另行确定成交供应商；否则应当重新开展采购活动。</w:t>
      </w:r>
    </w:p>
    <w:p>
      <w:pPr>
        <w:pStyle w:val="10"/>
        <w:snapToGrid w:val="0"/>
        <w:spacing w:line="480" w:lineRule="exact"/>
        <w:ind w:left="0" w:leftChars="0" w:firstLine="480" w:firstLineChars="200"/>
        <w:contextualSpacing/>
        <w:rPr>
          <w:sz w:val="24"/>
          <w:lang w:val="zh-CN"/>
        </w:rPr>
      </w:pPr>
      <w:r>
        <w:rPr>
          <w:rFonts w:hint="eastAsia"/>
          <w:sz w:val="24"/>
          <w:lang w:val="zh-CN"/>
        </w:rPr>
        <w:t>质疑答复导致成交结果改变的，采购人或者采购代理机构应当将有关情况书面报告上级部门。</w:t>
      </w:r>
    </w:p>
    <w:p>
      <w:pPr>
        <w:pStyle w:val="10"/>
        <w:snapToGrid w:val="0"/>
        <w:spacing w:line="480" w:lineRule="exact"/>
        <w:ind w:left="0" w:leftChars="0" w:firstLine="480" w:firstLineChars="200"/>
        <w:contextualSpacing/>
        <w:rPr>
          <w:sz w:val="24"/>
          <w:lang w:val="zh-CN"/>
        </w:rPr>
      </w:pPr>
      <w:r>
        <w:rPr>
          <w:rFonts w:hint="eastAsia"/>
          <w:sz w:val="24"/>
          <w:lang w:val="zh-CN"/>
        </w:rPr>
        <w:t>2.质疑不成立的处理</w:t>
      </w:r>
    </w:p>
    <w:p>
      <w:pPr>
        <w:pStyle w:val="10"/>
        <w:snapToGrid w:val="0"/>
        <w:spacing w:line="480" w:lineRule="exact"/>
        <w:ind w:left="0" w:leftChars="0" w:firstLine="480" w:firstLineChars="200"/>
        <w:contextualSpacing/>
        <w:rPr>
          <w:sz w:val="24"/>
          <w:lang w:val="zh-CN"/>
        </w:rPr>
      </w:pPr>
      <w:r>
        <w:rPr>
          <w:rFonts w:hint="eastAsia"/>
          <w:sz w:val="24"/>
          <w:lang w:val="zh-CN"/>
        </w:rPr>
        <w:t xml:space="preserve">若质疑不成立，或者成立未对成交结果构成影响的，继续开展采购活动。                  </w:t>
      </w:r>
    </w:p>
    <w:p>
      <w:pPr>
        <w:pStyle w:val="10"/>
        <w:snapToGrid w:val="0"/>
        <w:spacing w:line="480" w:lineRule="exact"/>
        <w:ind w:left="0" w:leftChars="0" w:firstLine="480" w:firstLineChars="200"/>
        <w:contextualSpacing/>
        <w:rPr>
          <w:sz w:val="24"/>
          <w:lang w:val="zh-CN"/>
        </w:rPr>
      </w:pPr>
      <w:r>
        <w:rPr>
          <w:rFonts w:hint="eastAsia"/>
          <w:sz w:val="24"/>
          <w:lang w:val="zh-CN"/>
        </w:rPr>
        <w:t xml:space="preserve">3.虚假质疑的处理          </w:t>
      </w:r>
    </w:p>
    <w:p>
      <w:pPr>
        <w:pStyle w:val="10"/>
        <w:snapToGrid w:val="0"/>
        <w:spacing w:line="480" w:lineRule="exact"/>
        <w:ind w:left="0" w:leftChars="0" w:firstLine="480" w:firstLineChars="200"/>
        <w:contextualSpacing/>
        <w:rPr>
          <w:sz w:val="24"/>
          <w:lang w:val="zh-CN"/>
        </w:rPr>
      </w:pPr>
      <w:r>
        <w:rPr>
          <w:rFonts w:hint="eastAsia"/>
          <w:sz w:val="24"/>
          <w:lang w:val="zh-CN"/>
        </w:rPr>
        <w:t xml:space="preserve">（1）供应商提出书面质疑必须有理、有据，不得恶意质疑或提交虚假质疑。否则，一经查实，采购人有权依据采购的有关规定，报请采购监管部门对该供应商进行相应的行政处罚。                          </w:t>
      </w:r>
    </w:p>
    <w:p>
      <w:pPr>
        <w:pStyle w:val="10"/>
        <w:snapToGrid w:val="0"/>
        <w:spacing w:line="480" w:lineRule="exact"/>
        <w:ind w:left="0" w:leftChars="0" w:firstLine="480" w:firstLineChars="200"/>
        <w:contextualSpacing/>
        <w:rPr>
          <w:sz w:val="24"/>
          <w:lang w:val="zh-CN"/>
        </w:rPr>
      </w:pPr>
      <w:r>
        <w:rPr>
          <w:rFonts w:hint="eastAsia"/>
          <w:sz w:val="24"/>
          <w:lang w:val="zh-CN"/>
        </w:rPr>
        <w:t>（2）在江苏省范围内一年累计三次以上质疑，均查无实据的供应商将按失信行为记入该注册供应商诚信档案中。</w:t>
      </w:r>
    </w:p>
    <w:p>
      <w:pPr>
        <w:pStyle w:val="10"/>
        <w:snapToGrid w:val="0"/>
        <w:spacing w:line="480" w:lineRule="exact"/>
        <w:ind w:left="0" w:leftChars="0" w:firstLine="480" w:firstLineChars="200"/>
        <w:contextualSpacing/>
        <w:rPr>
          <w:sz w:val="24"/>
          <w:lang w:val="zh-CN"/>
        </w:rPr>
      </w:pPr>
      <w:r>
        <w:rPr>
          <w:rFonts w:hint="eastAsia"/>
          <w:sz w:val="24"/>
          <w:lang w:val="zh-CN"/>
        </w:rPr>
        <w:t>（3）采购代理机构或采购人受理质疑和答复相关咨询，联系电话详见竞争性磋商公告。</w:t>
      </w:r>
    </w:p>
    <w:p>
      <w:pPr>
        <w:autoSpaceDE w:val="0"/>
        <w:autoSpaceDN w:val="0"/>
        <w:adjustRightInd w:val="0"/>
        <w:snapToGrid w:val="0"/>
        <w:spacing w:line="300" w:lineRule="auto"/>
        <w:ind w:left="4513" w:right="210" w:hanging="4513"/>
        <w:jc w:val="center"/>
        <w:outlineLvl w:val="0"/>
        <w:rPr>
          <w:rFonts w:asciiTheme="minorEastAsia" w:hAnsiTheme="minorEastAsia" w:eastAsiaTheme="minorEastAsia"/>
          <w:b/>
          <w:bCs/>
          <w:sz w:val="36"/>
          <w:szCs w:val="36"/>
          <w:lang w:val="zh-CN"/>
        </w:rPr>
      </w:pPr>
      <w:r>
        <w:rPr>
          <w:rFonts w:hint="eastAsia" w:ascii="仿宋_GB2312" w:eastAsia="仿宋_GB2312"/>
          <w:b/>
          <w:bCs/>
          <w:sz w:val="36"/>
          <w:szCs w:val="36"/>
          <w:lang w:val="zh-CN"/>
        </w:rPr>
        <w:br w:type="page"/>
      </w:r>
      <w:r>
        <w:rPr>
          <w:rFonts w:hint="eastAsia" w:asciiTheme="minorEastAsia" w:hAnsiTheme="minorEastAsia" w:eastAsiaTheme="minorEastAsia"/>
          <w:b/>
          <w:bCs/>
          <w:sz w:val="36"/>
          <w:szCs w:val="36"/>
          <w:lang w:val="zh-CN"/>
        </w:rPr>
        <w:t>第七部分  响应文件组成</w:t>
      </w:r>
    </w:p>
    <w:p>
      <w:pPr>
        <w:snapToGrid w:val="0"/>
        <w:spacing w:line="480" w:lineRule="exact"/>
        <w:ind w:firstLine="482" w:firstLineChars="200"/>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hint="eastAsia" w:ascii="宋体" w:hAnsi="宋体"/>
          <w:b/>
          <w:sz w:val="24"/>
        </w:rPr>
        <w:t>，相关</w:t>
      </w:r>
      <w:r>
        <w:rPr>
          <w:rFonts w:hint="eastAsia" w:ascii="宋体" w:hAnsi="宋体"/>
          <w:b/>
          <w:sz w:val="24"/>
          <w:lang w:val="zh-CN"/>
        </w:rPr>
        <w:t>格式参见附件</w:t>
      </w:r>
      <w:r>
        <w:rPr>
          <w:rFonts w:hint="eastAsia" w:ascii="宋体" w:hAnsi="宋体"/>
          <w:b/>
          <w:sz w:val="24"/>
        </w:rPr>
        <w:t>。</w:t>
      </w:r>
    </w:p>
    <w:p>
      <w:pPr>
        <w:snapToGrid w:val="0"/>
        <w:spacing w:line="480" w:lineRule="exact"/>
        <w:ind w:firstLine="472" w:firstLineChars="196"/>
        <w:contextualSpacing/>
        <w:rPr>
          <w:b/>
          <w:sz w:val="24"/>
        </w:rPr>
      </w:pPr>
      <w:r>
        <w:rPr>
          <w:b/>
          <w:sz w:val="24"/>
        </w:rPr>
        <w:t>一、资格审查</w:t>
      </w:r>
      <w:r>
        <w:rPr>
          <w:rFonts w:hint="eastAsia"/>
          <w:b/>
          <w:sz w:val="24"/>
        </w:rPr>
        <w:t>文件</w:t>
      </w:r>
      <w:r>
        <w:rPr>
          <w:b/>
          <w:sz w:val="24"/>
        </w:rPr>
        <w:t>（不能出现报价、商务技术</w:t>
      </w:r>
      <w:r>
        <w:rPr>
          <w:rFonts w:hint="eastAsia"/>
          <w:b/>
          <w:sz w:val="24"/>
          <w:lang w:val="en-US" w:eastAsia="zh-CN"/>
        </w:rPr>
        <w:t>文件</w:t>
      </w:r>
      <w:r>
        <w:rPr>
          <w:b/>
          <w:sz w:val="24"/>
        </w:rPr>
        <w:t>）</w:t>
      </w:r>
    </w:p>
    <w:p>
      <w:pPr>
        <w:snapToGrid w:val="0"/>
        <w:spacing w:line="480" w:lineRule="exact"/>
        <w:ind w:firstLine="480" w:firstLineChars="200"/>
        <w:rPr>
          <w:sz w:val="24"/>
        </w:rPr>
      </w:pPr>
      <w:r>
        <w:rPr>
          <w:sz w:val="24"/>
        </w:rPr>
        <w:t>1、</w:t>
      </w:r>
      <w:r>
        <w:rPr>
          <w:rFonts w:hint="eastAsia"/>
          <w:sz w:val="24"/>
          <w:lang w:val="en-US" w:eastAsia="zh-CN"/>
        </w:rPr>
        <w:t>供应商</w:t>
      </w:r>
      <w:r>
        <w:rPr>
          <w:rFonts w:hint="eastAsia"/>
          <w:sz w:val="24"/>
        </w:rPr>
        <w:t>声明函</w:t>
      </w:r>
      <w:r>
        <w:rPr>
          <w:sz w:val="24"/>
        </w:rPr>
        <w:t>；</w:t>
      </w:r>
    </w:p>
    <w:p>
      <w:pPr>
        <w:pStyle w:val="46"/>
        <w:snapToGrid w:val="0"/>
        <w:spacing w:line="480" w:lineRule="exact"/>
        <w:ind w:firstLine="480" w:firstLineChars="200"/>
        <w:rPr>
          <w:rFonts w:ascii="Times New Roman" w:hAnsi="Times New Roman" w:eastAsia="宋体"/>
          <w:sz w:val="24"/>
          <w:szCs w:val="24"/>
        </w:rPr>
      </w:pPr>
      <w:r>
        <w:rPr>
          <w:rFonts w:ascii="Times New Roman" w:hAnsi="Times New Roman" w:eastAsia="宋体"/>
          <w:sz w:val="24"/>
          <w:szCs w:val="24"/>
        </w:rPr>
        <w:t>2、法定代表人身份证明书</w:t>
      </w:r>
      <w:r>
        <w:rPr>
          <w:rFonts w:eastAsia="宋体"/>
          <w:sz w:val="24"/>
          <w:lang w:val="zh-CN"/>
        </w:rPr>
        <w:t>；</w:t>
      </w:r>
    </w:p>
    <w:p>
      <w:pPr>
        <w:tabs>
          <w:tab w:val="left" w:pos="3375"/>
        </w:tabs>
        <w:autoSpaceDE w:val="0"/>
        <w:autoSpaceDN w:val="0"/>
        <w:adjustRightInd w:val="0"/>
        <w:snapToGrid w:val="0"/>
        <w:spacing w:line="480" w:lineRule="exact"/>
        <w:ind w:left="1" w:firstLine="480" w:firstLineChars="200"/>
        <w:rPr>
          <w:sz w:val="24"/>
          <w:lang w:val="zh-CN"/>
        </w:rPr>
      </w:pPr>
      <w:r>
        <w:rPr>
          <w:sz w:val="24"/>
          <w:lang w:val="zh-CN"/>
        </w:rPr>
        <w:t>3、法定代表人授权委托书原件，磋商代表本人身份证复印件（</w:t>
      </w:r>
      <w:r>
        <w:rPr>
          <w:rFonts w:hint="eastAsia"/>
          <w:sz w:val="24"/>
          <w:lang w:val="en-US" w:eastAsia="zh-CN"/>
        </w:rPr>
        <w:t>如有授权</w:t>
      </w:r>
      <w:r>
        <w:rPr>
          <w:sz w:val="24"/>
          <w:lang w:val="zh-CN"/>
        </w:rPr>
        <w:t>）；</w:t>
      </w:r>
    </w:p>
    <w:p>
      <w:pPr>
        <w:snapToGrid w:val="0"/>
        <w:spacing w:line="480" w:lineRule="exact"/>
        <w:ind w:firstLine="480" w:firstLineChars="200"/>
        <w:rPr>
          <w:sz w:val="24"/>
        </w:rPr>
      </w:pPr>
      <w:r>
        <w:rPr>
          <w:sz w:val="24"/>
        </w:rPr>
        <w:t>4、</w:t>
      </w:r>
      <w:r>
        <w:rPr>
          <w:rFonts w:hint="eastAsia"/>
          <w:sz w:val="24"/>
          <w:lang w:val="en-US" w:eastAsia="zh-CN"/>
        </w:rPr>
        <w:t>供应商</w:t>
      </w:r>
      <w:r>
        <w:rPr>
          <w:rFonts w:hint="eastAsia"/>
          <w:sz w:val="24"/>
        </w:rPr>
        <w:t>信用承诺书；</w:t>
      </w:r>
    </w:p>
    <w:p>
      <w:pPr>
        <w:tabs>
          <w:tab w:val="left" w:pos="3375"/>
        </w:tabs>
        <w:autoSpaceDE w:val="0"/>
        <w:autoSpaceDN w:val="0"/>
        <w:adjustRightInd w:val="0"/>
        <w:snapToGrid w:val="0"/>
        <w:spacing w:line="480" w:lineRule="exact"/>
        <w:ind w:left="1" w:firstLine="480" w:firstLineChars="200"/>
        <w:rPr>
          <w:sz w:val="24"/>
        </w:rPr>
      </w:pPr>
      <w:r>
        <w:rPr>
          <w:rFonts w:hint="eastAsia"/>
          <w:sz w:val="24"/>
        </w:rPr>
        <w:t>5、</w:t>
      </w:r>
      <w:r>
        <w:rPr>
          <w:sz w:val="24"/>
        </w:rPr>
        <w:t>竞争性磋商公告资格要求提供相应的佐证材料</w:t>
      </w:r>
      <w:r>
        <w:rPr>
          <w:sz w:val="24"/>
          <w:lang w:val="zh-CN"/>
        </w:rPr>
        <w:t>；</w:t>
      </w:r>
    </w:p>
    <w:p>
      <w:pPr>
        <w:tabs>
          <w:tab w:val="left" w:pos="3375"/>
        </w:tabs>
        <w:autoSpaceDE w:val="0"/>
        <w:autoSpaceDN w:val="0"/>
        <w:adjustRightInd w:val="0"/>
        <w:snapToGrid w:val="0"/>
        <w:spacing w:line="480" w:lineRule="exact"/>
        <w:ind w:left="1" w:firstLine="480" w:firstLineChars="200"/>
        <w:rPr>
          <w:sz w:val="24"/>
        </w:rPr>
      </w:pPr>
      <w:r>
        <w:rPr>
          <w:rFonts w:hint="eastAsia"/>
          <w:sz w:val="24"/>
          <w:lang w:val="en-US" w:eastAsia="zh-CN"/>
        </w:rPr>
        <w:t>6</w:t>
      </w:r>
      <w:r>
        <w:rPr>
          <w:b/>
          <w:sz w:val="24"/>
        </w:rPr>
        <w:t>、</w:t>
      </w:r>
      <w:r>
        <w:rPr>
          <w:rFonts w:hint="eastAsia"/>
          <w:b/>
          <w:sz w:val="24"/>
          <w:lang w:eastAsia="zh-CN"/>
        </w:rPr>
        <w:t>其他需要</w:t>
      </w:r>
      <w:r>
        <w:rPr>
          <w:sz w:val="24"/>
        </w:rPr>
        <w:t>提交的资格审查证明材料。</w:t>
      </w:r>
    </w:p>
    <w:p>
      <w:pPr>
        <w:tabs>
          <w:tab w:val="left" w:pos="3375"/>
        </w:tabs>
        <w:autoSpaceDE w:val="0"/>
        <w:autoSpaceDN w:val="0"/>
        <w:adjustRightInd w:val="0"/>
        <w:snapToGrid w:val="0"/>
        <w:spacing w:line="480" w:lineRule="exact"/>
        <w:ind w:left="1" w:firstLine="480" w:firstLineChars="200"/>
        <w:rPr>
          <w:rFonts w:hint="eastAsia"/>
          <w:sz w:val="24"/>
        </w:rPr>
      </w:pPr>
      <w:r>
        <w:rPr>
          <w:rFonts w:hint="eastAsia"/>
          <w:sz w:val="24"/>
          <w:lang w:val="en-US" w:eastAsia="zh-CN"/>
        </w:rPr>
        <w:t>7</w:t>
      </w:r>
      <w:r>
        <w:rPr>
          <w:rFonts w:hint="eastAsia"/>
          <w:sz w:val="24"/>
        </w:rPr>
        <w:t>、</w:t>
      </w:r>
      <w:r>
        <w:rPr>
          <w:rFonts w:hint="eastAsia"/>
          <w:sz w:val="24"/>
          <w:lang w:val="en-US" w:eastAsia="zh-CN"/>
        </w:rPr>
        <w:t>供应商</w:t>
      </w:r>
      <w:r>
        <w:rPr>
          <w:rFonts w:hint="eastAsia"/>
          <w:sz w:val="24"/>
        </w:rPr>
        <w:t>有效的营业执照复印件。</w:t>
      </w:r>
    </w:p>
    <w:p>
      <w:pPr>
        <w:pStyle w:val="46"/>
        <w:snapToGrid w:val="0"/>
        <w:spacing w:line="480" w:lineRule="exact"/>
        <w:ind w:firstLine="482" w:firstLineChars="200"/>
        <w:rPr>
          <w:rFonts w:ascii="Times New Roman" w:hAnsi="Times New Roman" w:eastAsia="宋体"/>
          <w:b/>
          <w:bCs/>
          <w:kern w:val="0"/>
          <w:sz w:val="24"/>
          <w:szCs w:val="24"/>
          <w:lang w:val="zh-CN"/>
        </w:rPr>
      </w:pPr>
      <w:r>
        <w:rPr>
          <w:rFonts w:ascii="Times New Roman" w:hAnsi="Times New Roman" w:eastAsia="宋体"/>
          <w:b/>
          <w:sz w:val="24"/>
          <w:szCs w:val="24"/>
        </w:rPr>
        <w:t>二、商务技术文件</w:t>
      </w:r>
      <w:r>
        <w:rPr>
          <w:rFonts w:ascii="Times New Roman" w:hAnsi="Times New Roman" w:eastAsia="宋体"/>
          <w:b/>
          <w:bCs/>
          <w:kern w:val="0"/>
          <w:sz w:val="24"/>
          <w:szCs w:val="24"/>
          <w:lang w:val="zh-CN"/>
        </w:rPr>
        <w:t>（不能出现报价）</w:t>
      </w:r>
    </w:p>
    <w:p>
      <w:pPr>
        <w:pStyle w:val="46"/>
        <w:snapToGrid w:val="0"/>
        <w:spacing w:line="480" w:lineRule="exact"/>
        <w:ind w:firstLine="480" w:firstLineChars="200"/>
        <w:rPr>
          <w:rFonts w:ascii="Times New Roman" w:hAnsi="Times New Roman" w:eastAsia="宋体"/>
          <w:sz w:val="24"/>
          <w:szCs w:val="24"/>
        </w:rPr>
      </w:pPr>
      <w:r>
        <w:rPr>
          <w:rFonts w:ascii="Times New Roman" w:hAnsi="Times New Roman" w:eastAsia="宋体"/>
          <w:sz w:val="24"/>
          <w:szCs w:val="24"/>
        </w:rPr>
        <w:t>1、</w:t>
      </w:r>
      <w:r>
        <w:rPr>
          <w:rFonts w:hint="eastAsia" w:ascii="宋体" w:eastAsia="宋体" w:cs="宋体"/>
          <w:b/>
          <w:bCs/>
          <w:sz w:val="24"/>
        </w:rPr>
        <w:t>竞争性磋商响应函</w:t>
      </w:r>
      <w:r>
        <w:rPr>
          <w:rFonts w:hint="eastAsia" w:ascii="宋体" w:eastAsia="宋体"/>
          <w:kern w:val="0"/>
          <w:sz w:val="24"/>
          <w:lang w:val="zh-CN"/>
        </w:rPr>
        <w:t>；</w:t>
      </w:r>
    </w:p>
    <w:p>
      <w:pPr>
        <w:snapToGrid w:val="0"/>
        <w:spacing w:line="480" w:lineRule="exact"/>
        <w:ind w:firstLine="480" w:firstLineChars="200"/>
        <w:contextualSpacing/>
        <w:rPr>
          <w:kern w:val="0"/>
          <w:sz w:val="24"/>
          <w:lang w:val="zh-CN"/>
        </w:rPr>
      </w:pPr>
      <w:r>
        <w:rPr>
          <w:kern w:val="0"/>
          <w:sz w:val="24"/>
          <w:lang w:val="zh-CN"/>
        </w:rPr>
        <w:t>2、</w:t>
      </w:r>
      <w:r>
        <w:rPr>
          <w:b/>
          <w:sz w:val="24"/>
        </w:rPr>
        <w:t>技术部分正负偏离表</w:t>
      </w:r>
      <w:r>
        <w:rPr>
          <w:rFonts w:hint="eastAsia"/>
          <w:kern w:val="0"/>
          <w:sz w:val="24"/>
          <w:lang w:val="zh-CN"/>
        </w:rPr>
        <w:t>；</w:t>
      </w:r>
    </w:p>
    <w:p>
      <w:pPr>
        <w:snapToGrid w:val="0"/>
        <w:spacing w:line="480" w:lineRule="exact"/>
        <w:ind w:firstLine="480" w:firstLineChars="200"/>
        <w:contextualSpacing/>
        <w:rPr>
          <w:kern w:val="0"/>
          <w:sz w:val="24"/>
          <w:lang w:val="zh-CN"/>
        </w:rPr>
      </w:pPr>
      <w:r>
        <w:rPr>
          <w:kern w:val="0"/>
          <w:sz w:val="24"/>
          <w:lang w:val="zh-CN"/>
        </w:rPr>
        <w:t>3、</w:t>
      </w:r>
      <w:r>
        <w:rPr>
          <w:b/>
          <w:bCs/>
          <w:sz w:val="24"/>
        </w:rPr>
        <w:t>商务部分正负偏离表</w:t>
      </w:r>
      <w:r>
        <w:rPr>
          <w:rFonts w:hint="eastAsia"/>
          <w:kern w:val="0"/>
          <w:sz w:val="24"/>
          <w:lang w:val="zh-CN"/>
        </w:rPr>
        <w:t>；</w:t>
      </w:r>
    </w:p>
    <w:p>
      <w:pPr>
        <w:snapToGrid w:val="0"/>
        <w:spacing w:line="480" w:lineRule="exact"/>
        <w:ind w:firstLine="480" w:firstLineChars="200"/>
        <w:contextualSpacing/>
        <w:rPr>
          <w:kern w:val="0"/>
          <w:sz w:val="24"/>
          <w:lang w:val="zh-CN"/>
        </w:rPr>
      </w:pPr>
      <w:r>
        <w:rPr>
          <w:kern w:val="0"/>
          <w:sz w:val="24"/>
          <w:lang w:val="zh-CN"/>
        </w:rPr>
        <w:t>4、供应商一般情况表</w:t>
      </w:r>
      <w:r>
        <w:rPr>
          <w:rFonts w:hint="eastAsia"/>
          <w:kern w:val="0"/>
          <w:sz w:val="24"/>
          <w:lang w:val="zh-CN"/>
        </w:rPr>
        <w:t>；</w:t>
      </w:r>
    </w:p>
    <w:p>
      <w:pPr>
        <w:snapToGrid w:val="0"/>
        <w:spacing w:line="480" w:lineRule="exact"/>
        <w:ind w:firstLine="480" w:firstLineChars="200"/>
        <w:contextualSpacing/>
        <w:rPr>
          <w:sz w:val="24"/>
        </w:rPr>
      </w:pPr>
      <w:r>
        <w:rPr>
          <w:rFonts w:hint="eastAsia"/>
          <w:kern w:val="0"/>
          <w:sz w:val="24"/>
          <w:lang w:val="en-US" w:eastAsia="zh-CN"/>
        </w:rPr>
        <w:t>5</w:t>
      </w:r>
      <w:r>
        <w:rPr>
          <w:kern w:val="0"/>
          <w:sz w:val="24"/>
          <w:lang w:val="zh-CN"/>
        </w:rPr>
        <w:t>、</w:t>
      </w:r>
      <w:r>
        <w:rPr>
          <w:sz w:val="24"/>
        </w:rPr>
        <w:t>为方便评委评审，请供应商按评审办法中所涉及的事项顺序进行编制，可以补充相关材料</w:t>
      </w:r>
      <w:r>
        <w:rPr>
          <w:rFonts w:hint="eastAsia"/>
          <w:sz w:val="24"/>
        </w:rPr>
        <w:t>；</w:t>
      </w:r>
    </w:p>
    <w:p>
      <w:pPr>
        <w:pStyle w:val="46"/>
        <w:snapToGrid w:val="0"/>
        <w:spacing w:line="480" w:lineRule="exact"/>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6</w:t>
      </w:r>
      <w:r>
        <w:rPr>
          <w:rFonts w:ascii="Times New Roman" w:hAnsi="Times New Roman" w:eastAsia="宋体"/>
          <w:sz w:val="24"/>
          <w:szCs w:val="24"/>
        </w:rPr>
        <w:t>、评审办法中未涉及的事项，供应商认为需要提交的其他资料。</w:t>
      </w:r>
    </w:p>
    <w:p>
      <w:pPr>
        <w:pStyle w:val="46"/>
        <w:snapToGrid w:val="0"/>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zh-CN"/>
        </w:rPr>
        <w:t>供应商应认真阅读仔细研究</w:t>
      </w:r>
      <w:r>
        <w:rPr>
          <w:rFonts w:hint="eastAsia" w:ascii="Times New Roman" w:hAnsi="Times New Roman" w:eastAsia="宋体" w:cs="Times New Roman"/>
          <w:sz w:val="24"/>
          <w:szCs w:val="24"/>
          <w:lang w:val="en-US" w:eastAsia="zh-CN"/>
        </w:rPr>
        <w:t>采购文件</w:t>
      </w:r>
      <w:r>
        <w:rPr>
          <w:rFonts w:hint="eastAsia" w:ascii="Times New Roman" w:hAnsi="Times New Roman" w:eastAsia="宋体" w:cs="Times New Roman"/>
          <w:sz w:val="24"/>
          <w:szCs w:val="24"/>
          <w:lang w:val="zh-CN"/>
        </w:rPr>
        <w:t>第三部分项目需求中的内容，在理解的基础上结合本</w:t>
      </w:r>
      <w:r>
        <w:rPr>
          <w:rFonts w:hint="eastAsia" w:ascii="Times New Roman" w:hAnsi="Times New Roman" w:eastAsia="宋体" w:cs="Times New Roman"/>
          <w:sz w:val="24"/>
          <w:szCs w:val="24"/>
          <w:lang w:val="en-US" w:eastAsia="zh-CN"/>
        </w:rPr>
        <w:t>采购</w:t>
      </w:r>
      <w:r>
        <w:rPr>
          <w:rFonts w:hint="eastAsia" w:ascii="Times New Roman" w:hAnsi="Times New Roman" w:eastAsia="宋体" w:cs="Times New Roman"/>
          <w:sz w:val="24"/>
          <w:szCs w:val="24"/>
          <w:lang w:val="zh-CN"/>
        </w:rPr>
        <w:t>文件第四部分中的商务技术分评分细则进行技术文件的编写。</w:t>
      </w:r>
    </w:p>
    <w:p>
      <w:pPr>
        <w:pStyle w:val="46"/>
        <w:snapToGrid w:val="0"/>
        <w:spacing w:line="480" w:lineRule="exact"/>
        <w:ind w:firstLine="482" w:firstLineChars="200"/>
        <w:rPr>
          <w:rFonts w:ascii="Times New Roman" w:hAnsi="Times New Roman" w:eastAsia="宋体"/>
          <w:b/>
          <w:sz w:val="24"/>
          <w:szCs w:val="24"/>
        </w:rPr>
      </w:pPr>
      <w:r>
        <w:rPr>
          <w:rFonts w:ascii="Times New Roman" w:hAnsi="Times New Roman" w:eastAsia="宋体"/>
          <w:b/>
          <w:sz w:val="24"/>
          <w:szCs w:val="24"/>
        </w:rPr>
        <w:t>三、</w:t>
      </w:r>
      <w:r>
        <w:rPr>
          <w:rFonts w:hint="eastAsia" w:ascii="Times New Roman" w:hAnsi="Times New Roman" w:eastAsia="宋体"/>
          <w:b/>
          <w:sz w:val="24"/>
          <w:szCs w:val="24"/>
        </w:rPr>
        <w:t>报价</w:t>
      </w:r>
      <w:r>
        <w:rPr>
          <w:rFonts w:ascii="Times New Roman" w:hAnsi="Times New Roman" w:eastAsia="宋体"/>
          <w:b/>
          <w:sz w:val="24"/>
          <w:szCs w:val="24"/>
        </w:rPr>
        <w:t>文件</w:t>
      </w:r>
    </w:p>
    <w:p>
      <w:pPr>
        <w:tabs>
          <w:tab w:val="left" w:pos="3375"/>
        </w:tabs>
        <w:autoSpaceDE w:val="0"/>
        <w:autoSpaceDN w:val="0"/>
        <w:adjustRightInd w:val="0"/>
        <w:snapToGrid w:val="0"/>
        <w:spacing w:line="480" w:lineRule="exact"/>
        <w:ind w:left="1" w:firstLine="480" w:firstLineChars="200"/>
        <w:rPr>
          <w:rFonts w:ascii="Times New Roman" w:hAnsi="Times New Roman" w:eastAsia="宋体" w:cs="Times New Roman"/>
          <w:sz w:val="24"/>
        </w:rPr>
      </w:pPr>
      <w:r>
        <w:rPr>
          <w:rFonts w:ascii="Times New Roman" w:hAnsi="Times New Roman" w:eastAsia="宋体" w:cs="Times New Roman"/>
          <w:sz w:val="24"/>
        </w:rPr>
        <w:t>1、磋商报价总表；</w:t>
      </w:r>
    </w:p>
    <w:p>
      <w:pPr>
        <w:tabs>
          <w:tab w:val="left" w:pos="3375"/>
        </w:tabs>
        <w:autoSpaceDE w:val="0"/>
        <w:autoSpaceDN w:val="0"/>
        <w:adjustRightInd w:val="0"/>
        <w:snapToGrid w:val="0"/>
        <w:spacing w:line="480" w:lineRule="exact"/>
        <w:ind w:left="1"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2、磋商响应报价明细表</w:t>
      </w:r>
      <w:r>
        <w:rPr>
          <w:rFonts w:hint="eastAsia" w:cs="Times New Roman"/>
          <w:sz w:val="24"/>
          <w:lang w:val="en-US" w:eastAsia="zh-CN"/>
        </w:rPr>
        <w:t>（首次）</w:t>
      </w:r>
      <w:r>
        <w:rPr>
          <w:rFonts w:hint="eastAsia" w:ascii="Times New Roman" w:hAnsi="Times New Roman" w:eastAsia="宋体" w:cs="Times New Roman"/>
          <w:sz w:val="24"/>
          <w:lang w:val="en-US" w:eastAsia="zh-CN"/>
        </w:rPr>
        <w:t>；</w:t>
      </w:r>
    </w:p>
    <w:p>
      <w:pPr>
        <w:spacing w:line="360" w:lineRule="auto"/>
        <w:ind w:firstLine="643" w:firstLineChars="200"/>
        <w:rPr>
          <w:rFonts w:hint="eastAsia" w:ascii="Calibri" w:hAnsi="Calibri" w:eastAsia="宋体"/>
          <w:b/>
          <w:bCs/>
          <w:sz w:val="32"/>
          <w:szCs w:val="32"/>
          <w:lang w:eastAsia="zh-CN"/>
        </w:rPr>
      </w:pPr>
      <w:r>
        <w:rPr>
          <w:rFonts w:ascii="Calibri" w:hAnsi="Calibri"/>
          <w:b/>
          <w:bCs/>
          <w:sz w:val="32"/>
          <w:szCs w:val="32"/>
        </w:rPr>
        <w:br w:type="page"/>
      </w:r>
      <w:r>
        <w:rPr>
          <w:rFonts w:hint="eastAsia" w:ascii="Calibri" w:hAnsi="Calibri"/>
          <w:b/>
          <w:bCs/>
          <w:sz w:val="32"/>
          <w:szCs w:val="32"/>
        </w:rPr>
        <w:t>附件：</w:t>
      </w:r>
    </w:p>
    <w:p>
      <w:pPr>
        <w:rPr>
          <w:rFonts w:hint="eastAsia"/>
          <w:lang w:eastAsia="zh-CN"/>
        </w:rPr>
      </w:pPr>
    </w:p>
    <w:p>
      <w:pPr>
        <w:spacing w:line="360" w:lineRule="auto"/>
        <w:ind w:firstLine="480" w:firstLineChars="200"/>
        <w:rPr>
          <w:rFonts w:ascii="宋体" w:hAnsi="宋体" w:cs="宋体"/>
          <w:sz w:val="24"/>
        </w:rPr>
      </w:pPr>
    </w:p>
    <w:p>
      <w:pPr>
        <w:spacing w:line="360" w:lineRule="auto"/>
        <w:jc w:val="center"/>
        <w:rPr>
          <w:rFonts w:ascii="宋体" w:hAnsi="宋体" w:cs="宋体"/>
          <w:b/>
          <w:sz w:val="24"/>
          <w:u w:val="single"/>
        </w:rPr>
      </w:pPr>
      <w:r>
        <w:rPr>
          <w:rFonts w:hint="eastAsia" w:ascii="宋体" w:hAnsi="宋体" w:cs="宋体"/>
          <w:b/>
          <w:sz w:val="24"/>
          <w:u w:val="single"/>
        </w:rPr>
        <w:t xml:space="preserve">项目名称 </w:t>
      </w:r>
    </w:p>
    <w:p>
      <w:pPr>
        <w:spacing w:line="360" w:lineRule="auto"/>
        <w:jc w:val="center"/>
        <w:rPr>
          <w:rFonts w:ascii="宋体" w:hAnsi="宋体" w:cs="宋体"/>
          <w:sz w:val="24"/>
        </w:rPr>
      </w:pPr>
      <w:r>
        <w:rPr>
          <w:rFonts w:hint="eastAsia" w:ascii="宋体" w:hAnsi="宋体" w:cs="宋体"/>
          <w:sz w:val="24"/>
        </w:rPr>
        <w:t>项目编号：</w:t>
      </w:r>
    </w:p>
    <w:p>
      <w:pPr>
        <w:spacing w:line="360" w:lineRule="auto"/>
        <w:ind w:firstLine="2400" w:firstLineChars="1000"/>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磋商响应文件</w:t>
      </w:r>
    </w:p>
    <w:p>
      <w:pPr>
        <w:spacing w:line="360" w:lineRule="auto"/>
        <w:rPr>
          <w:rFonts w:ascii="宋体" w:hAnsi="宋体" w:cs="宋体"/>
          <w:sz w:val="24"/>
        </w:rPr>
      </w:pPr>
    </w:p>
    <w:p>
      <w:pPr>
        <w:spacing w:line="360" w:lineRule="auto"/>
        <w:ind w:firstLine="2400" w:firstLineChars="1000"/>
        <w:rPr>
          <w:rFonts w:ascii="宋体" w:hAnsi="宋体" w:cs="宋体"/>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填写：资格审查文件</w:t>
      </w:r>
    </w:p>
    <w:p>
      <w:pPr>
        <w:spacing w:line="360" w:lineRule="auto"/>
        <w:jc w:val="center"/>
        <w:rPr>
          <w:rFonts w:ascii="宋体" w:hAnsi="宋体" w:cs="宋体"/>
          <w:bCs/>
          <w:sz w:val="24"/>
        </w:rPr>
      </w:pPr>
      <w:r>
        <w:rPr>
          <w:rFonts w:hint="eastAsia" w:ascii="宋体" w:hAnsi="宋体" w:cs="宋体"/>
          <w:sz w:val="24"/>
        </w:rPr>
        <w:t xml:space="preserve"> 对应</w:t>
      </w:r>
      <w:r>
        <w:rPr>
          <w:rFonts w:hint="eastAsia" w:ascii="宋体" w:hAnsi="宋体" w:cs="宋体"/>
          <w:bCs/>
          <w:sz w:val="24"/>
        </w:rPr>
        <w:t>磋商响应文件</w:t>
      </w:r>
      <w:r>
        <w:rPr>
          <w:rFonts w:hint="eastAsia" w:ascii="宋体" w:hAnsi="宋体" w:cs="宋体"/>
          <w:sz w:val="24"/>
        </w:rPr>
        <w:t>填写：商务技术文件</w:t>
      </w:r>
    </w:p>
    <w:p>
      <w:pPr>
        <w:spacing w:line="360" w:lineRule="auto"/>
        <w:ind w:firstLine="2400" w:firstLineChars="1000"/>
        <w:rPr>
          <w:rFonts w:ascii="宋体" w:hAnsi="宋体" w:cs="宋体"/>
          <w:bCs/>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填写：报价文件</w:t>
      </w:r>
    </w:p>
    <w:p>
      <w:pPr>
        <w:jc w:val="center"/>
        <w:rPr>
          <w:rFonts w:ascii="宋体" w:hAnsi="宋体" w:cs="宋体"/>
          <w:b/>
          <w:sz w:val="24"/>
        </w:rPr>
      </w:pPr>
      <w:r>
        <w:rPr>
          <w:rFonts w:hint="eastAsia" w:ascii="宋体" w:hAnsi="宋体" w:cs="宋体"/>
          <w:b/>
          <w:sz w:val="24"/>
        </w:rPr>
        <w:t>（资格后审）</w:t>
      </w:r>
    </w:p>
    <w:p>
      <w:pPr>
        <w:jc w:val="center"/>
        <w:rPr>
          <w:rFonts w:ascii="宋体" w:hAnsi="宋体" w:cs="宋体"/>
          <w:b/>
          <w:sz w:val="24"/>
        </w:rPr>
      </w:pPr>
    </w:p>
    <w:p>
      <w:pPr>
        <w:snapToGrid w:val="0"/>
        <w:spacing w:line="520" w:lineRule="exact"/>
        <w:jc w:val="center"/>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1440" w:firstLineChars="600"/>
        <w:rPr>
          <w:rFonts w:ascii="宋体" w:hAnsi="宋体" w:cs="宋体"/>
          <w:sz w:val="24"/>
        </w:rPr>
      </w:pPr>
      <w:r>
        <w:rPr>
          <w:rFonts w:hint="eastAsia" w:ascii="宋体" w:hAnsi="宋体" w:cs="宋体"/>
          <w:sz w:val="24"/>
        </w:rPr>
        <w:t>响应供应商：参加供应商全称（公章）</w:t>
      </w:r>
    </w:p>
    <w:p>
      <w:pPr>
        <w:spacing w:line="360" w:lineRule="auto"/>
        <w:ind w:firstLine="1440" w:firstLineChars="600"/>
        <w:rPr>
          <w:rFonts w:ascii="宋体" w:hAnsi="宋体" w:cs="宋体"/>
          <w:sz w:val="24"/>
        </w:rPr>
      </w:pPr>
      <w:r>
        <w:rPr>
          <w:rFonts w:hint="eastAsia" w:ascii="宋体" w:hAnsi="宋体" w:cs="宋体"/>
          <w:sz w:val="24"/>
        </w:rPr>
        <w:t>日  期：      年  月  日</w:t>
      </w:r>
    </w:p>
    <w:p>
      <w:pPr>
        <w:jc w:val="left"/>
        <w:rPr>
          <w:rFonts w:ascii="宋体" w:hAnsi="宋体" w:cs="宋体"/>
          <w:b/>
          <w:bCs/>
          <w:sz w:val="24"/>
        </w:rPr>
      </w:pPr>
      <w:r>
        <w:rPr>
          <w:rFonts w:ascii="宋体" w:hAnsi="宋体" w:cs="宋体"/>
          <w:sz w:val="24"/>
        </w:rPr>
        <w:br w:type="page"/>
      </w:r>
      <w:r>
        <w:rPr>
          <w:rFonts w:hint="eastAsia" w:ascii="宋体" w:hAnsi="宋体" w:cs="宋体"/>
          <w:b/>
          <w:bCs/>
          <w:sz w:val="24"/>
        </w:rPr>
        <w:t>一、资格审查文件相关的格式文件及表格</w:t>
      </w:r>
    </w:p>
    <w:p>
      <w:pPr>
        <w:pStyle w:val="62"/>
        <w:spacing w:line="560" w:lineRule="exact"/>
        <w:jc w:val="center"/>
        <w:rPr>
          <w:rFonts w:hint="eastAsia" w:ascii="宋体" w:hAnsi="宋体" w:cs="宋体"/>
          <w:b/>
          <w:bCs/>
          <w:sz w:val="32"/>
          <w:szCs w:val="32"/>
        </w:rPr>
      </w:pPr>
      <w:r>
        <w:rPr>
          <w:rFonts w:hint="eastAsia" w:ascii="宋体" w:hAnsi="宋体" w:cs="宋体"/>
          <w:b/>
          <w:bCs/>
          <w:sz w:val="32"/>
          <w:szCs w:val="32"/>
        </w:rPr>
        <w:t>1、</w:t>
      </w:r>
      <w:r>
        <w:rPr>
          <w:rFonts w:hint="eastAsia" w:ascii="宋体" w:hAnsi="宋体" w:cs="宋体"/>
          <w:b/>
          <w:bCs/>
          <w:sz w:val="32"/>
          <w:szCs w:val="32"/>
          <w:lang w:val="en-US" w:eastAsia="zh-CN"/>
        </w:rPr>
        <w:t>供应商</w:t>
      </w:r>
      <w:r>
        <w:rPr>
          <w:rFonts w:hint="eastAsia" w:ascii="宋体" w:hAnsi="宋体" w:cs="宋体"/>
          <w:b/>
          <w:bCs/>
          <w:sz w:val="32"/>
          <w:szCs w:val="32"/>
        </w:rPr>
        <w:t>声明函</w:t>
      </w:r>
    </w:p>
    <w:p>
      <w:pPr>
        <w:spacing w:line="460" w:lineRule="exact"/>
        <w:rPr>
          <w:b/>
          <w:bCs/>
          <w:sz w:val="44"/>
          <w:szCs w:val="44"/>
        </w:rPr>
      </w:pPr>
      <w:r>
        <w:rPr>
          <w:b/>
          <w:bCs/>
          <w:sz w:val="24"/>
          <w:szCs w:val="21"/>
        </w:rPr>
        <w:t xml:space="preserve">                       </w:t>
      </w:r>
      <w:r>
        <w:rPr>
          <w:b/>
          <w:bCs/>
          <w:sz w:val="44"/>
          <w:szCs w:val="44"/>
        </w:rPr>
        <w:t xml:space="preserve">   </w:t>
      </w:r>
    </w:p>
    <w:p>
      <w:pPr>
        <w:spacing w:line="520" w:lineRule="exact"/>
        <w:ind w:firstLine="480" w:firstLineChars="200"/>
        <w:rPr>
          <w:b/>
          <w:bCs/>
          <w:sz w:val="24"/>
        </w:rPr>
      </w:pPr>
      <w:r>
        <w:rPr>
          <w:bCs/>
          <w:sz w:val="24"/>
        </w:rPr>
        <w:t>我单位参加</w:t>
      </w:r>
      <w:r>
        <w:rPr>
          <w:bCs/>
          <w:sz w:val="24"/>
          <w:szCs w:val="21"/>
          <w:u w:val="single"/>
        </w:rPr>
        <w:t xml:space="preserve">            </w:t>
      </w:r>
      <w:r>
        <w:rPr>
          <w:bCs/>
          <w:sz w:val="24"/>
          <w:szCs w:val="21"/>
        </w:rPr>
        <w:t>（项目名称）</w:t>
      </w:r>
      <w:r>
        <w:rPr>
          <w:rFonts w:hint="eastAsia"/>
          <w:bCs/>
          <w:sz w:val="24"/>
          <w:szCs w:val="21"/>
          <w:lang w:val="en-US" w:eastAsia="zh-CN"/>
        </w:rPr>
        <w:t>采购</w:t>
      </w:r>
      <w:r>
        <w:rPr>
          <w:bCs/>
          <w:sz w:val="24"/>
          <w:szCs w:val="21"/>
        </w:rPr>
        <w:t>活动。</w:t>
      </w:r>
      <w:r>
        <w:rPr>
          <w:bCs/>
          <w:sz w:val="24"/>
        </w:rPr>
        <w:t>我单位</w:t>
      </w:r>
      <w:r>
        <w:rPr>
          <w:bCs/>
          <w:sz w:val="24"/>
          <w:szCs w:val="21"/>
        </w:rPr>
        <w:t>声明如下：</w:t>
      </w:r>
    </w:p>
    <w:p>
      <w:pPr>
        <w:numPr>
          <w:ilvl w:val="0"/>
          <w:numId w:val="2"/>
        </w:numPr>
        <w:snapToGrid w:val="0"/>
        <w:spacing w:line="460" w:lineRule="exact"/>
        <w:ind w:firstLine="480" w:firstLineChars="200"/>
        <w:contextualSpacing/>
        <w:rPr>
          <w:kern w:val="0"/>
          <w:sz w:val="24"/>
          <w:lang w:val="zh-CN"/>
        </w:rPr>
      </w:pPr>
      <w:r>
        <w:rPr>
          <w:kern w:val="0"/>
          <w:sz w:val="24"/>
          <w:lang w:val="zh-CN"/>
        </w:rPr>
        <w:t>我单位具有独立承担民事责任的能力；</w:t>
      </w:r>
    </w:p>
    <w:p>
      <w:pPr>
        <w:numPr>
          <w:ilvl w:val="0"/>
          <w:numId w:val="2"/>
        </w:numPr>
        <w:snapToGrid w:val="0"/>
        <w:spacing w:line="460" w:lineRule="exact"/>
        <w:ind w:firstLine="480" w:firstLineChars="200"/>
        <w:contextualSpacing/>
        <w:rPr>
          <w:kern w:val="0"/>
          <w:sz w:val="24"/>
          <w:lang w:val="zh-CN"/>
        </w:rPr>
      </w:pPr>
      <w:r>
        <w:rPr>
          <w:kern w:val="0"/>
          <w:sz w:val="24"/>
          <w:lang w:val="zh-CN"/>
        </w:rPr>
        <w:t>我单位具有良好的商业信誉和健全的财务会计制度；</w:t>
      </w:r>
    </w:p>
    <w:p>
      <w:pPr>
        <w:numPr>
          <w:ilvl w:val="0"/>
          <w:numId w:val="2"/>
        </w:numPr>
        <w:snapToGrid w:val="0"/>
        <w:spacing w:line="460" w:lineRule="exact"/>
        <w:ind w:firstLine="480" w:firstLineChars="200"/>
        <w:contextualSpacing/>
        <w:rPr>
          <w:kern w:val="0"/>
          <w:sz w:val="24"/>
          <w:lang w:val="zh-CN"/>
        </w:rPr>
      </w:pPr>
      <w:r>
        <w:rPr>
          <w:kern w:val="0"/>
          <w:sz w:val="24"/>
          <w:lang w:val="zh-CN"/>
        </w:rPr>
        <w:t xml:space="preserve">我单位具有履行合同所必需的设备和专业技术能力； </w:t>
      </w:r>
    </w:p>
    <w:p>
      <w:pPr>
        <w:numPr>
          <w:ilvl w:val="0"/>
          <w:numId w:val="2"/>
        </w:numPr>
        <w:snapToGrid w:val="0"/>
        <w:spacing w:line="460" w:lineRule="exact"/>
        <w:ind w:firstLine="480" w:firstLineChars="200"/>
        <w:contextualSpacing/>
        <w:rPr>
          <w:kern w:val="0"/>
          <w:sz w:val="24"/>
          <w:lang w:val="zh-CN"/>
        </w:rPr>
      </w:pPr>
      <w:r>
        <w:rPr>
          <w:kern w:val="0"/>
          <w:sz w:val="24"/>
          <w:lang w:val="zh-CN"/>
        </w:rPr>
        <w:t>我单位有依法缴纳税收和社会保障资金的良好记录；</w:t>
      </w:r>
    </w:p>
    <w:p>
      <w:pPr>
        <w:numPr>
          <w:ilvl w:val="0"/>
          <w:numId w:val="2"/>
        </w:numPr>
        <w:snapToGrid w:val="0"/>
        <w:spacing w:line="460" w:lineRule="exact"/>
        <w:ind w:firstLine="480" w:firstLineChars="200"/>
        <w:contextualSpacing/>
        <w:rPr>
          <w:kern w:val="0"/>
          <w:sz w:val="24"/>
          <w:lang w:val="zh-CN"/>
        </w:rPr>
      </w:pPr>
      <w:r>
        <w:rPr>
          <w:kern w:val="0"/>
          <w:sz w:val="24"/>
          <w:lang w:val="zh-CN"/>
        </w:rPr>
        <w:t>我单位参加采购活动前三年内，在经营活动中没有重大违法记录；在</w:t>
      </w:r>
      <w:r>
        <w:rPr>
          <w:rFonts w:hint="eastAsia"/>
          <w:kern w:val="0"/>
          <w:sz w:val="24"/>
          <w:lang w:val="en-US" w:eastAsia="zh-CN"/>
        </w:rPr>
        <w:t>递交响应文件</w:t>
      </w:r>
      <w:r>
        <w:rPr>
          <w:kern w:val="0"/>
          <w:sz w:val="24"/>
          <w:lang w:val="zh-CN"/>
        </w:rPr>
        <w:t>截止时间节点，没有被“信用中国”网站（www.creditchina.gov.cn）列入失信被执行人、重大税收违法案件当事人名单、政府采购严重失信行为记录名单；</w:t>
      </w:r>
    </w:p>
    <w:p>
      <w:pPr>
        <w:numPr>
          <w:ilvl w:val="0"/>
          <w:numId w:val="2"/>
        </w:numPr>
        <w:snapToGrid w:val="0"/>
        <w:spacing w:line="460" w:lineRule="exact"/>
        <w:ind w:firstLine="480" w:firstLineChars="200"/>
        <w:contextualSpacing/>
        <w:rPr>
          <w:kern w:val="0"/>
          <w:sz w:val="24"/>
          <w:lang w:val="zh-CN"/>
        </w:rPr>
      </w:pPr>
      <w:r>
        <w:rPr>
          <w:kern w:val="0"/>
          <w:sz w:val="24"/>
          <w:lang w:val="zh-CN"/>
        </w:rPr>
        <w:t>我单位满足法律、行政法规规定的其他条件。</w:t>
      </w:r>
    </w:p>
    <w:p>
      <w:pPr>
        <w:spacing w:line="500" w:lineRule="exact"/>
        <w:ind w:firstLine="482"/>
        <w:rPr>
          <w:sz w:val="24"/>
        </w:rPr>
      </w:pPr>
    </w:p>
    <w:p>
      <w:pPr>
        <w:spacing w:line="460" w:lineRule="exact"/>
        <w:jc w:val="center"/>
        <w:rPr>
          <w:bCs/>
          <w:sz w:val="24"/>
          <w:szCs w:val="21"/>
        </w:rPr>
      </w:pPr>
      <w:r>
        <w:rPr>
          <w:bCs/>
          <w:sz w:val="24"/>
          <w:szCs w:val="21"/>
        </w:rPr>
        <w:t xml:space="preserve">                                     承诺人名称（盖单位公章）：</w:t>
      </w:r>
    </w:p>
    <w:p>
      <w:pPr>
        <w:spacing w:line="460" w:lineRule="exact"/>
        <w:jc w:val="right"/>
        <w:rPr>
          <w:bCs/>
          <w:sz w:val="24"/>
          <w:szCs w:val="21"/>
        </w:rPr>
      </w:pPr>
      <w:r>
        <w:rPr>
          <w:bCs/>
          <w:sz w:val="24"/>
          <w:szCs w:val="21"/>
        </w:rPr>
        <w:t xml:space="preserve">  </w:t>
      </w:r>
    </w:p>
    <w:p>
      <w:pPr>
        <w:spacing w:line="360" w:lineRule="auto"/>
        <w:ind w:firstLine="1320" w:firstLineChars="550"/>
        <w:jc w:val="right"/>
        <w:rPr>
          <w:rFonts w:ascii="宋体" w:hAnsi="宋体" w:cs="宋体"/>
          <w:sz w:val="24"/>
        </w:rPr>
      </w:pPr>
      <w:r>
        <w:rPr>
          <w:bCs/>
          <w:sz w:val="24"/>
          <w:szCs w:val="21"/>
        </w:rPr>
        <w:t xml:space="preserve">                              日期：______年</w:t>
      </w:r>
      <w:r>
        <w:rPr>
          <w:bCs/>
          <w:sz w:val="24"/>
          <w:szCs w:val="21"/>
          <w:u w:val="single"/>
        </w:rPr>
        <w:t xml:space="preserve">    </w:t>
      </w:r>
      <w:r>
        <w:rPr>
          <w:bCs/>
          <w:sz w:val="24"/>
          <w:szCs w:val="21"/>
        </w:rPr>
        <w:t>月</w:t>
      </w:r>
      <w:r>
        <w:rPr>
          <w:bCs/>
          <w:sz w:val="24"/>
          <w:szCs w:val="21"/>
          <w:u w:val="single"/>
        </w:rPr>
        <w:t xml:space="preserve">    </w:t>
      </w:r>
      <w:r>
        <w:rPr>
          <w:bCs/>
          <w:sz w:val="24"/>
          <w:szCs w:val="21"/>
        </w:rPr>
        <w:t>日</w:t>
      </w: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24"/>
        </w:rPr>
        <w:t>2、法定代表人身份证明</w:t>
      </w:r>
    </w:p>
    <w:p>
      <w:pPr>
        <w:spacing w:line="360" w:lineRule="auto"/>
        <w:jc w:val="center"/>
        <w:rPr>
          <w:rFonts w:ascii="宋体" w:hAnsi="宋体" w:cs="宋体"/>
          <w:sz w:val="24"/>
        </w:rPr>
      </w:pPr>
    </w:p>
    <w:p>
      <w:pPr>
        <w:adjustRightInd w:val="0"/>
        <w:snapToGrid w:val="0"/>
        <w:spacing w:line="360" w:lineRule="auto"/>
        <w:jc w:val="left"/>
        <w:rPr>
          <w:rFonts w:ascii="宋体" w:hAnsi="宋体" w:cs="宋体"/>
          <w:sz w:val="24"/>
          <w:u w:val="single"/>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spacing w:line="360" w:lineRule="auto"/>
        <w:ind w:firstLine="480" w:firstLineChars="200"/>
        <w:rPr>
          <w:rFonts w:ascii="宋体" w:hAnsi="宋体" w:cs="宋体"/>
          <w:sz w:val="24"/>
        </w:rPr>
      </w:pPr>
      <w:r>
        <w:rPr>
          <w:rFonts w:hint="eastAsia" w:ascii="宋体" w:hAnsi="宋体" w:cs="宋体"/>
          <w:color w:val="000000"/>
          <w:sz w:val="24"/>
        </w:rPr>
        <w:t>我公司法定代表人</w:t>
      </w:r>
      <w:r>
        <w:rPr>
          <w:rFonts w:hint="eastAsia" w:ascii="宋体" w:hAnsi="宋体" w:cs="宋体"/>
          <w:color w:val="000000"/>
          <w:sz w:val="24"/>
          <w:u w:val="single"/>
        </w:rPr>
        <w:t>　</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姓名</w:t>
      </w:r>
      <w:r>
        <w:rPr>
          <w:rFonts w:hint="eastAsia" w:ascii="宋体" w:hAnsi="宋体" w:cs="宋体"/>
          <w:color w:val="000000"/>
          <w:sz w:val="24"/>
          <w:u w:val="single"/>
          <w:lang w:eastAsia="zh-CN"/>
        </w:rPr>
        <w:t>）</w:t>
      </w:r>
      <w:r>
        <w:rPr>
          <w:rFonts w:hint="eastAsia" w:ascii="宋体" w:hAnsi="宋体" w:cs="宋体"/>
          <w:color w:val="000000"/>
          <w:sz w:val="24"/>
        </w:rPr>
        <w:t>参加贵单位组织的</w:t>
      </w:r>
      <w:r>
        <w:rPr>
          <w:rFonts w:hint="eastAsia" w:ascii="宋体" w:hAnsi="宋体" w:cs="宋体"/>
          <w:color w:val="000000"/>
          <w:sz w:val="24"/>
          <w:u w:val="single"/>
        </w:rPr>
        <w:t>（竞争性磋商项目名称及项目编号</w:t>
      </w:r>
      <w:r>
        <w:rPr>
          <w:rFonts w:hint="eastAsia" w:ascii="宋体" w:hAnsi="宋体" w:cs="宋体"/>
          <w:color w:val="000000"/>
          <w:sz w:val="24"/>
          <w:u w:val="single"/>
          <w:lang w:eastAsia="zh-CN"/>
        </w:rPr>
        <w:t>）</w:t>
      </w:r>
      <w:r>
        <w:rPr>
          <w:rFonts w:hint="eastAsia" w:ascii="宋体" w:hAnsi="宋体" w:cs="宋体"/>
          <w:color w:val="000000"/>
          <w:sz w:val="24"/>
        </w:rPr>
        <w:t>项目的磋商活动，全权代表我公司处理竞争性磋商的有关事宜。</w:t>
      </w: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附：法定代表人情况：</w:t>
      </w:r>
    </w:p>
    <w:p>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 xml:space="preserve"> 性别：</w:t>
      </w:r>
      <w:r>
        <w:rPr>
          <w:rFonts w:hint="eastAsia" w:ascii="宋体" w:hAnsi="宋体" w:cs="宋体"/>
          <w:sz w:val="24"/>
          <w:u w:val="single"/>
          <w:lang w:val="en-US" w:eastAsia="zh-CN"/>
        </w:rPr>
        <w:t xml:space="preserve">       ；</w:t>
      </w:r>
      <w:r>
        <w:rPr>
          <w:rFonts w:hint="eastAsia" w:ascii="宋体" w:hAnsi="宋体" w:cs="宋体"/>
          <w:sz w:val="24"/>
        </w:rPr>
        <w:t xml:space="preserve"> 年龄：</w:t>
      </w:r>
      <w:r>
        <w:rPr>
          <w:rFonts w:hint="eastAsia" w:ascii="宋体" w:hAnsi="宋体" w:cs="宋体"/>
          <w:sz w:val="24"/>
          <w:u w:val="single"/>
          <w:lang w:val="en-US" w:eastAsia="zh-CN"/>
        </w:rPr>
        <w:t xml:space="preserve">       ；</w:t>
      </w:r>
      <w:r>
        <w:rPr>
          <w:rFonts w:hint="eastAsia" w:ascii="宋体" w:hAnsi="宋体" w:cs="宋体"/>
          <w:sz w:val="24"/>
        </w:rPr>
        <w:t xml:space="preserve">  职务：</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lang w:val="en-US" w:eastAsia="zh-CN"/>
        </w:rPr>
        <w:t xml:space="preserve">       ；</w:t>
      </w:r>
      <w:r>
        <w:rPr>
          <w:rFonts w:hint="eastAsia" w:ascii="宋体" w:hAnsi="宋体" w:cs="宋体"/>
          <w:sz w:val="24"/>
        </w:rPr>
        <w:t xml:space="preserve">   传真：</w:t>
      </w:r>
      <w:r>
        <w:rPr>
          <w:rFonts w:hint="eastAsia" w:ascii="宋体" w:hAnsi="宋体" w:cs="宋体"/>
          <w:sz w:val="24"/>
          <w:u w:val="single"/>
          <w:lang w:val="en-US" w:eastAsia="zh-CN"/>
        </w:rPr>
        <w:t xml:space="preserve">       ；</w:t>
      </w:r>
    </w:p>
    <w:p>
      <w:pPr>
        <w:adjustRightInd w:val="0"/>
        <w:snapToGrid w:val="0"/>
        <w:spacing w:line="360" w:lineRule="auto"/>
        <w:ind w:firstLine="482"/>
        <w:rPr>
          <w:kern w:val="0"/>
          <w:sz w:val="24"/>
          <w:szCs w:val="20"/>
          <w:shd w:val="clear" w:color="auto" w:fill="FFFFFF"/>
        </w:rPr>
      </w:pPr>
    </w:p>
    <w:p>
      <w:pPr>
        <w:rPr>
          <w:rFonts w:ascii="宋体" w:hAnsi="宋体" w:cs="宋体"/>
          <w:sz w:val="24"/>
        </w:rPr>
      </w:pPr>
    </w:p>
    <w:p>
      <w:pPr>
        <w:widowControl/>
        <w:tabs>
          <w:tab w:val="right" w:leader="hyphen" w:pos="9736"/>
        </w:tabs>
        <w:spacing w:after="100" w:line="276" w:lineRule="auto"/>
        <w:jc w:val="center"/>
        <w:rPr>
          <w:rFonts w:ascii="Calibri" w:hAnsi="Calibri"/>
          <w:kern w:val="0"/>
          <w:sz w:val="22"/>
          <w:szCs w:val="22"/>
        </w:rPr>
      </w:pPr>
    </w:p>
    <w:p>
      <w:pPr>
        <w:spacing w:line="360" w:lineRule="auto"/>
        <w:rPr>
          <w:rFonts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法定代表人身份证复印件（正反面）</w:t>
      </w:r>
    </w:p>
    <w:p>
      <w:pPr>
        <w:spacing w:line="360" w:lineRule="auto"/>
        <w:rPr>
          <w:rFonts w:ascii="宋体" w:hAnsi="宋体" w:cs="宋体"/>
          <w:sz w:val="24"/>
        </w:rPr>
      </w:pPr>
    </w:p>
    <w:p>
      <w:pPr>
        <w:spacing w:line="360" w:lineRule="auto"/>
        <w:ind w:firstLine="2280" w:firstLineChars="950"/>
        <w:rPr>
          <w:rFonts w:ascii="宋体" w:hAnsi="宋体" w:cs="宋体"/>
          <w:sz w:val="24"/>
        </w:rPr>
      </w:pPr>
      <w:r>
        <w:rPr>
          <w:rFonts w:hint="eastAsia" w:ascii="宋体" w:hAnsi="宋体" w:cs="宋体"/>
          <w:sz w:val="24"/>
        </w:rPr>
        <w:t>（粘贴此处）</w:t>
      </w:r>
    </w:p>
    <w:p>
      <w:pPr>
        <w:spacing w:line="360" w:lineRule="auto"/>
        <w:ind w:firstLine="2289" w:firstLineChars="950"/>
        <w:rPr>
          <w:rFonts w:ascii="宋体" w:hAnsi="宋体" w:cs="宋体"/>
          <w:b/>
          <w:bCs/>
          <w:sz w:val="24"/>
        </w:rPr>
      </w:pPr>
    </w:p>
    <w:p>
      <w:pPr>
        <w:spacing w:line="360" w:lineRule="auto"/>
        <w:ind w:firstLine="2289" w:firstLineChars="950"/>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3、授权委托书</w:t>
      </w:r>
    </w:p>
    <w:p>
      <w:pPr>
        <w:snapToGrid w:val="0"/>
        <w:spacing w:line="360" w:lineRule="auto"/>
        <w:jc w:val="center"/>
        <w:rPr>
          <w:rFonts w:ascii="宋体" w:hAnsi="宋体" w:cs="宋体"/>
          <w:sz w:val="24"/>
          <w:u w:val="single"/>
        </w:rPr>
      </w:pPr>
    </w:p>
    <w:p>
      <w:pPr>
        <w:snapToGrid w:val="0"/>
        <w:spacing w:line="360" w:lineRule="auto"/>
        <w:rPr>
          <w:rFonts w:ascii="宋体" w:hAnsi="宋体" w:cs="宋体"/>
          <w:bCs/>
          <w:sz w:val="24"/>
        </w:rPr>
      </w:pPr>
    </w:p>
    <w:p>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pPr>
        <w:snapToGrid w:val="0"/>
        <w:spacing w:line="360" w:lineRule="auto"/>
        <w:ind w:firstLine="480" w:firstLineChars="200"/>
        <w:rPr>
          <w:rFonts w:ascii="宋体" w:hAnsi="宋体" w:cs="宋体"/>
          <w:sz w:val="24"/>
        </w:rPr>
      </w:pPr>
      <w:r>
        <w:rPr>
          <w:rFonts w:hint="eastAsia" w:hAnsi="宋体" w:cs="宋体"/>
          <w:color w:val="000000"/>
          <w:sz w:val="24"/>
        </w:rPr>
        <w:t>兹授权</w:t>
      </w:r>
      <w:r>
        <w:rPr>
          <w:rFonts w:hint="eastAsia" w:hAnsi="宋体" w:cs="宋体"/>
          <w:color w:val="000000"/>
          <w:sz w:val="24"/>
          <w:u w:val="single"/>
        </w:rPr>
        <w:t xml:space="preserve">    （</w:t>
      </w:r>
      <w:r>
        <w:rPr>
          <w:rFonts w:hint="eastAsia" w:hAnsi="宋体" w:cs="宋体"/>
          <w:color w:val="000000"/>
          <w:sz w:val="24"/>
        </w:rPr>
        <w:t>被授权人的姓名）代表我公司参加</w:t>
      </w:r>
      <w:r>
        <w:rPr>
          <w:rFonts w:hint="eastAsia" w:hAnsi="宋体" w:cs="宋体"/>
          <w:color w:val="000000"/>
          <w:sz w:val="24"/>
          <w:u w:val="single"/>
        </w:rPr>
        <w:t xml:space="preserve">   （</w:t>
      </w:r>
      <w:r>
        <w:rPr>
          <w:rFonts w:hint="eastAsia" w:ascii="宋体" w:hAnsi="宋体" w:cs="宋体"/>
          <w:color w:val="000000"/>
          <w:sz w:val="24"/>
          <w:u w:val="single"/>
        </w:rPr>
        <w:t>竞争性磋商项目名称及项目编号</w:t>
      </w:r>
      <w:r>
        <w:rPr>
          <w:rFonts w:hint="eastAsia" w:ascii="宋体" w:hAnsi="宋体" w:cs="宋体"/>
          <w:color w:val="000000"/>
          <w:sz w:val="24"/>
          <w:u w:val="single"/>
          <w:lang w:eastAsia="zh-CN"/>
        </w:rPr>
        <w:t>）</w:t>
      </w:r>
      <w:r>
        <w:rPr>
          <w:rFonts w:hint="eastAsia" w:hAnsi="宋体" w:cs="宋体"/>
          <w:color w:val="000000"/>
          <w:sz w:val="24"/>
        </w:rPr>
        <w:t>项目的采购活动，全权处理一切与该采购项目有关的事务。其在办理上述事宜过程中所签署的所有文件我公司均予以承认。</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被授权人无转委托权，特此委托。</w:t>
      </w:r>
    </w:p>
    <w:p>
      <w:pPr>
        <w:adjustRightInd w:val="0"/>
        <w:snapToGrid w:val="0"/>
        <w:spacing w:line="360" w:lineRule="auto"/>
        <w:ind w:firstLine="480" w:firstLineChars="200"/>
        <w:jc w:val="left"/>
        <w:rPr>
          <w:rFonts w:ascii="宋体" w:hAnsi="宋体" w:cs="宋体"/>
          <w:sz w:val="24"/>
        </w:rPr>
      </w:pPr>
    </w:p>
    <w:p>
      <w:pPr>
        <w:spacing w:line="360" w:lineRule="auto"/>
        <w:rPr>
          <w:rFonts w:ascii="宋体" w:hAnsi="宋体" w:cs="宋体"/>
          <w:sz w:val="24"/>
        </w:rPr>
      </w:pPr>
      <w:r>
        <w:rPr>
          <w:rFonts w:hint="eastAsia" w:ascii="宋体" w:hAnsi="宋体" w:cs="宋体"/>
          <w:sz w:val="24"/>
        </w:rPr>
        <w:t>附：被授权人情况：</w:t>
      </w:r>
    </w:p>
    <w:p>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lang w:val="en-US" w:eastAsia="zh-CN"/>
        </w:rPr>
        <w:t xml:space="preserve">       ；</w:t>
      </w:r>
      <w:r>
        <w:rPr>
          <w:rFonts w:hint="eastAsia" w:ascii="宋体" w:hAnsi="宋体" w:cs="宋体"/>
          <w:sz w:val="24"/>
        </w:rPr>
        <w:t xml:space="preserve"> 性别：</w:t>
      </w:r>
      <w:r>
        <w:rPr>
          <w:rFonts w:hint="eastAsia" w:ascii="宋体" w:hAnsi="宋体" w:cs="宋体"/>
          <w:sz w:val="24"/>
          <w:u w:val="single"/>
          <w:lang w:val="en-US" w:eastAsia="zh-CN"/>
        </w:rPr>
        <w:t xml:space="preserve">       ；</w:t>
      </w:r>
      <w:r>
        <w:rPr>
          <w:rFonts w:hint="eastAsia" w:ascii="宋体" w:hAnsi="宋体" w:cs="宋体"/>
          <w:sz w:val="24"/>
        </w:rPr>
        <w:t xml:space="preserve"> 年龄：</w:t>
      </w:r>
      <w:r>
        <w:rPr>
          <w:rFonts w:hint="eastAsia" w:ascii="宋体" w:hAnsi="宋体" w:cs="宋体"/>
          <w:sz w:val="24"/>
          <w:u w:val="single"/>
          <w:lang w:val="en-US" w:eastAsia="zh-CN"/>
        </w:rPr>
        <w:t xml:space="preserve">       ；</w:t>
      </w:r>
      <w:r>
        <w:rPr>
          <w:rFonts w:hint="eastAsia" w:ascii="宋体" w:hAnsi="宋体" w:cs="宋体"/>
          <w:sz w:val="24"/>
        </w:rPr>
        <w:t xml:space="preserve"> 职务：</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lang w:val="en-US" w:eastAsia="zh-CN"/>
        </w:rPr>
        <w:t xml:space="preserve">       ；</w:t>
      </w:r>
      <w:r>
        <w:rPr>
          <w:rFonts w:hint="eastAsia" w:ascii="宋体" w:hAnsi="宋体" w:cs="宋体"/>
          <w:sz w:val="24"/>
        </w:rPr>
        <w:t xml:space="preserve">  传真：</w:t>
      </w:r>
      <w:r>
        <w:rPr>
          <w:rFonts w:hint="eastAsia" w:ascii="宋体" w:hAnsi="宋体" w:cs="宋体"/>
          <w:sz w:val="24"/>
          <w:u w:val="single"/>
          <w:lang w:val="en-US" w:eastAsia="zh-CN"/>
        </w:rPr>
        <w:t xml:space="preserve">       ；</w:t>
      </w:r>
    </w:p>
    <w:p>
      <w:pPr>
        <w:spacing w:line="360" w:lineRule="auto"/>
        <w:rPr>
          <w:rFonts w:ascii="宋体" w:hAnsi="宋体" w:cs="宋体"/>
          <w:sz w:val="24"/>
        </w:rPr>
      </w:pPr>
      <w:r>
        <w:rPr>
          <w:rFonts w:hint="eastAsia" w:ascii="宋体" w:hAnsi="宋体" w:cs="宋体"/>
          <w:sz w:val="24"/>
        </w:rPr>
        <w:t>单位名称（公章）             法定代表人（签字或盖章）</w:t>
      </w:r>
    </w:p>
    <w:p>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法定代表人身份证复印件（正反面）</w:t>
      </w:r>
    </w:p>
    <w:p>
      <w:pPr>
        <w:spacing w:line="360" w:lineRule="auto"/>
        <w:rPr>
          <w:rFonts w:ascii="宋体" w:hAnsi="宋体" w:cs="宋体"/>
          <w:sz w:val="24"/>
        </w:rPr>
      </w:pPr>
    </w:p>
    <w:p>
      <w:pPr>
        <w:spacing w:line="360" w:lineRule="auto"/>
        <w:ind w:firstLine="2160" w:firstLineChars="900"/>
        <w:rPr>
          <w:rFonts w:ascii="宋体" w:hAnsi="宋体" w:cs="宋体"/>
          <w:sz w:val="24"/>
        </w:rPr>
      </w:pPr>
      <w:r>
        <w:rPr>
          <w:rFonts w:hint="eastAsia" w:ascii="宋体" w:hAnsi="宋体" w:cs="宋体"/>
          <w:sz w:val="24"/>
        </w:rPr>
        <w:t>（粘贴此处）</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被授权人身份证复印件（正反面）</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2280" w:firstLineChars="950"/>
        <w:rPr>
          <w:rFonts w:ascii="宋体" w:hAnsi="宋体" w:cs="宋体"/>
          <w:sz w:val="24"/>
        </w:rPr>
      </w:pPr>
      <w:r>
        <w:rPr>
          <w:rFonts w:hint="eastAsia" w:ascii="宋体" w:hAnsi="宋体" w:cs="宋体"/>
          <w:sz w:val="24"/>
        </w:rPr>
        <w:t>（粘贴此处）</w:t>
      </w:r>
    </w:p>
    <w:p>
      <w:pPr>
        <w:spacing w:line="360" w:lineRule="auto"/>
        <w:ind w:firstLine="2289" w:firstLineChars="950"/>
        <w:rPr>
          <w:rFonts w:ascii="宋体" w:hAnsi="宋体" w:cs="宋体"/>
          <w:b/>
          <w:bCs/>
          <w:sz w:val="24"/>
        </w:rPr>
      </w:pPr>
    </w:p>
    <w:p>
      <w:pPr>
        <w:spacing w:before="0" w:line="360" w:lineRule="auto"/>
        <w:jc w:val="center"/>
        <w:rPr>
          <w:rFonts w:hint="eastAsia" w:ascii="宋体" w:hAnsi="宋体" w:cs="宋体"/>
          <w:b/>
          <w:bCs/>
          <w:sz w:val="24"/>
          <w:szCs w:val="24"/>
        </w:rPr>
      </w:pPr>
      <w:r>
        <w:rPr>
          <w:rFonts w:hint="eastAsia" w:ascii="宋体" w:hAnsi="宋体" w:cs="宋体"/>
          <w:b/>
          <w:bCs/>
          <w:sz w:val="24"/>
        </w:rPr>
        <w:br w:type="page"/>
      </w:r>
      <w:r>
        <w:rPr>
          <w:rFonts w:hint="eastAsia" w:ascii="宋体" w:hAnsi="宋体" w:eastAsia="宋体" w:cs="宋体"/>
          <w:b/>
          <w:bCs/>
          <w:sz w:val="24"/>
          <w:szCs w:val="24"/>
        </w:rPr>
        <w:t>4、</w:t>
      </w:r>
      <w:r>
        <w:rPr>
          <w:rFonts w:hint="eastAsia" w:ascii="宋体" w:hAnsi="宋体" w:cs="宋体"/>
          <w:b/>
          <w:bCs/>
          <w:sz w:val="24"/>
          <w:szCs w:val="24"/>
          <w:lang w:val="en-US" w:eastAsia="zh-CN"/>
        </w:rPr>
        <w:t>供应商</w:t>
      </w:r>
      <w:r>
        <w:rPr>
          <w:rFonts w:hint="eastAsia" w:ascii="宋体" w:hAnsi="宋体" w:eastAsia="宋体" w:cs="宋体"/>
          <w:b/>
          <w:bCs/>
          <w:sz w:val="24"/>
          <w:szCs w:val="24"/>
        </w:rPr>
        <w:t>信用</w:t>
      </w:r>
      <w:r>
        <w:rPr>
          <w:rFonts w:hint="eastAsia" w:ascii="宋体" w:hAnsi="宋体" w:cs="宋体"/>
          <w:b/>
          <w:bCs/>
          <w:sz w:val="24"/>
          <w:szCs w:val="24"/>
        </w:rPr>
        <w:t>承诺书</w:t>
      </w:r>
    </w:p>
    <w:p>
      <w:pPr>
        <w:spacing w:line="360" w:lineRule="auto"/>
        <w:ind w:firstLine="480" w:firstLineChars="200"/>
        <w:rPr>
          <w:kern w:val="0"/>
          <w:sz w:val="24"/>
          <w:lang w:val="zh-CN"/>
        </w:rPr>
      </w:pPr>
      <w:r>
        <w:rPr>
          <w:kern w:val="0"/>
          <w:sz w:val="24"/>
          <w:lang w:val="zh-CN" w:bidi="ar"/>
        </w:rPr>
        <w:t>为营造公开、公平、公正的采购环境，树立诚信守法的</w:t>
      </w:r>
      <w:r>
        <w:rPr>
          <w:rFonts w:hint="eastAsia"/>
          <w:kern w:val="0"/>
          <w:sz w:val="24"/>
          <w:lang w:val="en-US" w:eastAsia="zh-CN" w:bidi="ar"/>
        </w:rPr>
        <w:t>供应商</w:t>
      </w:r>
      <w:r>
        <w:rPr>
          <w:kern w:val="0"/>
          <w:sz w:val="24"/>
          <w:lang w:val="zh-CN" w:bidi="ar"/>
        </w:rPr>
        <w:t>形象，本人代表本单位作出以下承诺：</w:t>
      </w:r>
    </w:p>
    <w:p>
      <w:pPr>
        <w:spacing w:line="360" w:lineRule="auto"/>
        <w:ind w:firstLine="480" w:firstLineChars="200"/>
        <w:rPr>
          <w:kern w:val="0"/>
          <w:sz w:val="24"/>
          <w:lang w:val="zh-CN"/>
        </w:rPr>
      </w:pPr>
      <w:r>
        <w:rPr>
          <w:kern w:val="0"/>
          <w:sz w:val="24"/>
          <w:lang w:val="zh-CN" w:bidi="ar"/>
        </w:rPr>
        <w:t>一、本单位对所提交的单位基本信息、单位负责人、从业资质和资格、业绩、财务状况、信誉等所有资料，均合法、真实、准确、有效，无任何伪造、修改、虚假成分；</w:t>
      </w:r>
    </w:p>
    <w:p>
      <w:pPr>
        <w:spacing w:line="360" w:lineRule="auto"/>
        <w:ind w:firstLine="480" w:firstLineChars="200"/>
        <w:rPr>
          <w:kern w:val="0"/>
          <w:sz w:val="24"/>
          <w:lang w:val="zh-CN"/>
        </w:rPr>
      </w:pPr>
      <w:r>
        <w:rPr>
          <w:kern w:val="0"/>
          <w:sz w:val="24"/>
          <w:lang w:val="zh-CN" w:bidi="ar"/>
        </w:rPr>
        <w:t>二、严格依照国家和省、市、县关于</w:t>
      </w:r>
      <w:r>
        <w:rPr>
          <w:rFonts w:hint="eastAsia"/>
          <w:kern w:val="0"/>
          <w:sz w:val="24"/>
          <w:lang w:val="en-US" w:eastAsia="zh-CN" w:bidi="ar"/>
        </w:rPr>
        <w:t>招标投标（采购）</w:t>
      </w:r>
      <w:r>
        <w:rPr>
          <w:kern w:val="0"/>
          <w:sz w:val="24"/>
          <w:lang w:val="zh-CN" w:bidi="ar"/>
        </w:rPr>
        <w:t>等方面的</w:t>
      </w:r>
      <w:r>
        <w:rPr>
          <w:rFonts w:hint="eastAsia"/>
          <w:kern w:val="0"/>
          <w:sz w:val="24"/>
          <w:lang w:val="zh-CN" w:bidi="ar"/>
        </w:rPr>
        <w:t>法律法规</w:t>
      </w:r>
      <w:r>
        <w:rPr>
          <w:kern w:val="0"/>
          <w:sz w:val="24"/>
          <w:lang w:val="zh-CN" w:bidi="ar"/>
        </w:rPr>
        <w:t>、规章、规范性文件，参加本项目的</w:t>
      </w:r>
      <w:r>
        <w:rPr>
          <w:rFonts w:hint="eastAsia"/>
          <w:kern w:val="0"/>
          <w:sz w:val="24"/>
          <w:lang w:val="en-US" w:eastAsia="zh-CN" w:bidi="ar"/>
        </w:rPr>
        <w:t>采购</w:t>
      </w:r>
      <w:r>
        <w:rPr>
          <w:kern w:val="0"/>
          <w:sz w:val="24"/>
          <w:lang w:val="zh-CN" w:bidi="ar"/>
        </w:rPr>
        <w:t>活动；积极履行社会责任，促进廉政建设；</w:t>
      </w:r>
    </w:p>
    <w:p>
      <w:pPr>
        <w:spacing w:line="360" w:lineRule="auto"/>
        <w:ind w:firstLine="480" w:firstLineChars="200"/>
        <w:rPr>
          <w:kern w:val="0"/>
          <w:sz w:val="24"/>
          <w:lang w:val="zh-CN"/>
        </w:rPr>
      </w:pPr>
      <w:r>
        <w:rPr>
          <w:kern w:val="0"/>
          <w:sz w:val="24"/>
          <w:lang w:val="zh-CN" w:bidi="ar"/>
        </w:rPr>
        <w:t>三、自我约束、自我管理，守合同、重信用，不参与围标串标、弄虚作假、骗取</w:t>
      </w:r>
      <w:r>
        <w:rPr>
          <w:rFonts w:hint="eastAsia"/>
          <w:kern w:val="0"/>
          <w:sz w:val="24"/>
          <w:lang w:val="zh-CN" w:bidi="ar"/>
        </w:rPr>
        <w:t>成交</w:t>
      </w:r>
      <w:r>
        <w:rPr>
          <w:kern w:val="0"/>
          <w:sz w:val="24"/>
          <w:lang w:val="zh-CN" w:bidi="ar"/>
        </w:rPr>
        <w:t>、干扰评标、违约毁约、恶意投诉等行为，主动维护采购人</w:t>
      </w:r>
      <w:r>
        <w:rPr>
          <w:rFonts w:hint="eastAsia"/>
          <w:kern w:val="0"/>
          <w:sz w:val="24"/>
          <w:lang w:val="en-US" w:eastAsia="zh-CN" w:bidi="ar"/>
        </w:rPr>
        <w:t>采购活动</w:t>
      </w:r>
      <w:r>
        <w:rPr>
          <w:kern w:val="0"/>
          <w:sz w:val="24"/>
          <w:lang w:val="zh-CN" w:bidi="ar"/>
        </w:rPr>
        <w:t>的良好秩序；</w:t>
      </w:r>
    </w:p>
    <w:p>
      <w:pPr>
        <w:spacing w:line="360" w:lineRule="auto"/>
        <w:ind w:firstLine="480" w:firstLineChars="200"/>
        <w:rPr>
          <w:kern w:val="0"/>
          <w:sz w:val="24"/>
          <w:lang w:val="zh-CN"/>
        </w:rPr>
      </w:pPr>
      <w:r>
        <w:rPr>
          <w:kern w:val="0"/>
          <w:sz w:val="24"/>
          <w:lang w:val="zh-CN" w:bidi="ar"/>
        </w:rPr>
        <w:t>四、本单位自愿接受</w:t>
      </w:r>
      <w:r>
        <w:rPr>
          <w:rFonts w:hint="eastAsia"/>
          <w:kern w:val="0"/>
          <w:sz w:val="24"/>
          <w:lang w:val="en-US" w:eastAsia="zh-CN" w:bidi="ar"/>
        </w:rPr>
        <w:t>采购</w:t>
      </w:r>
      <w:r>
        <w:rPr>
          <w:kern w:val="0"/>
          <w:sz w:val="24"/>
          <w:lang w:val="zh-CN" w:bidi="ar"/>
        </w:rPr>
        <w:t>有关行政监督部门的依法检查。如发生违法违规或不良行为或存在其他法律法规对招标投标</w:t>
      </w:r>
      <w:r>
        <w:rPr>
          <w:rFonts w:hint="eastAsia"/>
          <w:kern w:val="0"/>
          <w:sz w:val="24"/>
          <w:lang w:val="zh-CN" w:bidi="ar"/>
        </w:rPr>
        <w:t>（</w:t>
      </w:r>
      <w:r>
        <w:rPr>
          <w:rFonts w:hint="eastAsia"/>
          <w:kern w:val="0"/>
          <w:sz w:val="24"/>
          <w:lang w:val="en-US" w:eastAsia="zh-CN" w:bidi="ar"/>
        </w:rPr>
        <w:t>采购活动</w:t>
      </w:r>
      <w:r>
        <w:rPr>
          <w:rFonts w:hint="eastAsia"/>
          <w:kern w:val="0"/>
          <w:sz w:val="24"/>
          <w:lang w:val="zh-CN" w:bidi="ar"/>
        </w:rPr>
        <w:t>）</w:t>
      </w:r>
      <w:r>
        <w:rPr>
          <w:kern w:val="0"/>
          <w:sz w:val="24"/>
          <w:lang w:val="zh-CN" w:bidi="ar"/>
        </w:rPr>
        <w:t>行为予以限制的情形，自愿接受招标投标</w:t>
      </w:r>
      <w:r>
        <w:rPr>
          <w:rFonts w:hint="eastAsia"/>
          <w:kern w:val="0"/>
          <w:sz w:val="24"/>
          <w:lang w:val="zh-CN" w:bidi="ar"/>
        </w:rPr>
        <w:t>（</w:t>
      </w:r>
      <w:r>
        <w:rPr>
          <w:rFonts w:hint="eastAsia"/>
          <w:kern w:val="0"/>
          <w:sz w:val="24"/>
          <w:lang w:val="en-US" w:eastAsia="zh-CN" w:bidi="ar"/>
        </w:rPr>
        <w:t>采购</w:t>
      </w:r>
      <w:r>
        <w:rPr>
          <w:rFonts w:hint="eastAsia"/>
          <w:kern w:val="0"/>
          <w:sz w:val="24"/>
          <w:lang w:val="zh-CN" w:bidi="ar"/>
        </w:rPr>
        <w:t>）</w:t>
      </w:r>
      <w:r>
        <w:rPr>
          <w:kern w:val="0"/>
          <w:sz w:val="24"/>
          <w:lang w:val="zh-CN" w:bidi="ar"/>
        </w:rPr>
        <w:t>有关行政监督部门依法给予的行政处罚（处理），并依法承担相应的法律责任；</w:t>
      </w:r>
    </w:p>
    <w:p>
      <w:pPr>
        <w:spacing w:line="360" w:lineRule="auto"/>
        <w:ind w:firstLine="480" w:firstLineChars="200"/>
        <w:rPr>
          <w:kern w:val="0"/>
          <w:sz w:val="24"/>
          <w:lang w:val="zh-CN"/>
        </w:rPr>
      </w:pPr>
      <w:r>
        <w:rPr>
          <w:kern w:val="0"/>
          <w:sz w:val="24"/>
          <w:lang w:val="zh-CN" w:bidi="ar"/>
        </w:rPr>
        <w:t>五、自觉接受</w:t>
      </w:r>
      <w:r>
        <w:rPr>
          <w:kern w:val="0"/>
          <w:sz w:val="24"/>
          <w:lang w:bidi="ar"/>
        </w:rPr>
        <w:t>相关</w:t>
      </w:r>
      <w:r>
        <w:rPr>
          <w:kern w:val="0"/>
          <w:sz w:val="24"/>
          <w:lang w:val="zh-CN" w:bidi="ar"/>
        </w:rPr>
        <w:t>部门、行业组织、社会公众、新闻舆论等监督；</w:t>
      </w:r>
    </w:p>
    <w:p>
      <w:pPr>
        <w:spacing w:line="360" w:lineRule="auto"/>
        <w:ind w:firstLine="480" w:firstLineChars="200"/>
        <w:rPr>
          <w:kern w:val="0"/>
          <w:sz w:val="24"/>
          <w:lang w:val="zh-CN"/>
        </w:rPr>
      </w:pPr>
      <w:r>
        <w:rPr>
          <w:kern w:val="0"/>
          <w:sz w:val="24"/>
          <w:lang w:val="zh-CN" w:bidi="ar"/>
        </w:rPr>
        <w:t>六、上述承诺已向本单位员工</w:t>
      </w:r>
      <w:r>
        <w:rPr>
          <w:rFonts w:hint="eastAsia"/>
          <w:kern w:val="0"/>
          <w:sz w:val="24"/>
          <w:lang w:val="zh-CN" w:bidi="ar"/>
        </w:rPr>
        <w:t>做</w:t>
      </w:r>
      <w:r>
        <w:rPr>
          <w:kern w:val="0"/>
          <w:sz w:val="24"/>
          <w:lang w:val="zh-CN" w:bidi="ar"/>
        </w:rPr>
        <w:t>了宣传教育；</w:t>
      </w:r>
    </w:p>
    <w:p>
      <w:pPr>
        <w:spacing w:line="360" w:lineRule="auto"/>
        <w:ind w:firstLine="482" w:firstLineChars="200"/>
        <w:rPr>
          <w:b/>
          <w:kern w:val="0"/>
          <w:sz w:val="24"/>
          <w:lang w:val="zh-CN"/>
        </w:rPr>
      </w:pPr>
      <w:r>
        <w:rPr>
          <w:b/>
          <w:kern w:val="0"/>
          <w:sz w:val="24"/>
          <w:lang w:val="zh-CN" w:bidi="ar"/>
        </w:rPr>
        <w:t>如有违反上述承诺的不良行为，本单位同意将其予以上网公示。</w:t>
      </w:r>
    </w:p>
    <w:p>
      <w:pPr>
        <w:spacing w:line="360" w:lineRule="auto"/>
        <w:rPr>
          <w:kern w:val="0"/>
          <w:sz w:val="24"/>
          <w:lang w:val="zh-CN"/>
        </w:rPr>
      </w:pPr>
    </w:p>
    <w:p>
      <w:pPr>
        <w:spacing w:line="360" w:lineRule="auto"/>
        <w:ind w:firstLine="4560" w:firstLineChars="1900"/>
        <w:rPr>
          <w:kern w:val="0"/>
          <w:sz w:val="24"/>
          <w:lang w:val="zh-CN"/>
        </w:rPr>
      </w:pPr>
    </w:p>
    <w:p>
      <w:pPr>
        <w:spacing w:line="360" w:lineRule="auto"/>
        <w:jc w:val="center"/>
        <w:rPr>
          <w:kern w:val="0"/>
          <w:sz w:val="24"/>
          <w:lang w:val="zh-CN" w:bidi="ar"/>
        </w:rPr>
      </w:pPr>
      <w:r>
        <w:rPr>
          <w:sz w:val="24"/>
        </w:rPr>
        <w:t xml:space="preserve">   </w:t>
      </w:r>
      <w:r>
        <w:rPr>
          <w:rFonts w:hint="eastAsia"/>
          <w:sz w:val="24"/>
          <w:lang w:val="en-US" w:eastAsia="zh-CN"/>
        </w:rPr>
        <w:t>供应商</w:t>
      </w:r>
      <w:r>
        <w:rPr>
          <w:bCs/>
          <w:sz w:val="24"/>
          <w:szCs w:val="21"/>
        </w:rPr>
        <w:t>（盖单位公章）</w:t>
      </w:r>
      <w:r>
        <w:rPr>
          <w:sz w:val="24"/>
        </w:rPr>
        <w:t>：</w:t>
      </w:r>
    </w:p>
    <w:p>
      <w:pPr>
        <w:spacing w:line="360" w:lineRule="auto"/>
        <w:jc w:val="center"/>
        <w:rPr>
          <w:sz w:val="24"/>
          <w:u w:val="single"/>
          <w:lang w:val="zh-CN"/>
        </w:rPr>
      </w:pPr>
      <w:r>
        <w:rPr>
          <w:kern w:val="0"/>
          <w:sz w:val="24"/>
          <w:lang w:bidi="ar"/>
        </w:rPr>
        <w:t xml:space="preserve">                      </w:t>
      </w:r>
      <w:r>
        <w:rPr>
          <w:kern w:val="0"/>
          <w:sz w:val="24"/>
          <w:lang w:val="zh-CN" w:bidi="ar"/>
        </w:rPr>
        <w:t>法定代表人或</w:t>
      </w:r>
      <w:r>
        <w:rPr>
          <w:kern w:val="0"/>
          <w:sz w:val="24"/>
          <w:lang w:bidi="ar"/>
        </w:rPr>
        <w:t>其委托代理人</w:t>
      </w:r>
      <w:r>
        <w:rPr>
          <w:kern w:val="0"/>
          <w:sz w:val="24"/>
          <w:lang w:val="zh-CN" w:bidi="ar"/>
        </w:rPr>
        <w:t>（签字或盖章）：</w:t>
      </w:r>
    </w:p>
    <w:p>
      <w:pPr>
        <w:wordWrap w:val="0"/>
        <w:snapToGrid w:val="0"/>
        <w:spacing w:line="460" w:lineRule="exact"/>
        <w:jc w:val="right"/>
        <w:rPr>
          <w:rFonts w:ascii="宋体" w:hAnsi="宋体"/>
          <w:bCs/>
          <w:sz w:val="24"/>
        </w:rPr>
      </w:pPr>
      <w:r>
        <w:rPr>
          <w:kern w:val="0"/>
          <w:sz w:val="24"/>
          <w:lang w:bidi="ar"/>
        </w:rPr>
        <w:t xml:space="preserve">     </w:t>
      </w:r>
      <w:r>
        <w:rPr>
          <w:kern w:val="0"/>
          <w:sz w:val="24"/>
          <w:lang w:val="zh-CN" w:bidi="ar"/>
        </w:rPr>
        <w:t xml:space="preserve">  年  月   日</w:t>
      </w:r>
    </w:p>
    <w:p>
      <w:pPr>
        <w:spacing w:line="360" w:lineRule="auto"/>
        <w:jc w:val="left"/>
        <w:rPr>
          <w:rFonts w:ascii="宋体" w:hAnsi="宋体" w:cs="宋体"/>
          <w:b/>
          <w:bCs/>
          <w:sz w:val="24"/>
        </w:rPr>
      </w:pPr>
      <w:r>
        <w:rPr>
          <w:rFonts w:ascii="宋体" w:hAnsi="宋体" w:cs="宋体"/>
          <w:b/>
          <w:bCs/>
          <w:sz w:val="24"/>
        </w:rPr>
        <w:br w:type="page"/>
      </w:r>
      <w:r>
        <w:rPr>
          <w:rFonts w:hint="eastAsia" w:ascii="宋体" w:hAnsi="宋体" w:cs="宋体"/>
          <w:b/>
          <w:bCs/>
          <w:sz w:val="24"/>
        </w:rPr>
        <w:t>二、商务技术</w:t>
      </w:r>
      <w:r>
        <w:rPr>
          <w:rFonts w:hint="eastAsia" w:ascii="宋体" w:hAnsi="宋体" w:cs="宋体"/>
          <w:b/>
          <w:bCs/>
          <w:sz w:val="24"/>
          <w:lang w:val="en-US" w:eastAsia="zh-CN"/>
        </w:rPr>
        <w:t>文件</w:t>
      </w:r>
      <w:r>
        <w:rPr>
          <w:rFonts w:hint="eastAsia" w:ascii="宋体" w:hAnsi="宋体" w:cs="宋体"/>
          <w:b/>
          <w:bCs/>
          <w:sz w:val="24"/>
        </w:rPr>
        <w:t>相关的格式文件及表格</w:t>
      </w:r>
    </w:p>
    <w:p>
      <w:pPr>
        <w:spacing w:line="360" w:lineRule="auto"/>
        <w:jc w:val="center"/>
        <w:rPr>
          <w:rFonts w:ascii="宋体" w:hAnsi="宋体" w:cs="宋体"/>
          <w:b/>
          <w:bCs/>
          <w:sz w:val="24"/>
        </w:rPr>
      </w:pPr>
      <w:r>
        <w:rPr>
          <w:rFonts w:hint="eastAsia" w:ascii="宋体" w:hAnsi="宋体" w:cs="宋体"/>
          <w:b/>
          <w:sz w:val="24"/>
        </w:rPr>
        <w:t>1</w:t>
      </w:r>
      <w:r>
        <w:rPr>
          <w:rFonts w:hint="eastAsia" w:ascii="宋体" w:hAnsi="宋体" w:cs="宋体"/>
          <w:b/>
          <w:bCs/>
          <w:sz w:val="24"/>
        </w:rPr>
        <w:t>、竞争性磋商响应函</w:t>
      </w:r>
    </w:p>
    <w:p>
      <w:pPr>
        <w:spacing w:line="360" w:lineRule="auto"/>
        <w:rPr>
          <w:rFonts w:ascii="宋体" w:hAnsi="宋体" w:cs="宋体"/>
          <w:sz w:val="24"/>
        </w:rPr>
      </w:pPr>
      <w:r>
        <w:rPr>
          <w:rFonts w:hint="eastAsia" w:ascii="宋体" w:hAnsi="宋体" w:cs="宋体"/>
          <w:sz w:val="24"/>
          <w:u w:val="single"/>
        </w:rPr>
        <w:t>致    （采购人）    ：</w:t>
      </w:r>
    </w:p>
    <w:p>
      <w:pPr>
        <w:pStyle w:val="18"/>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根据贵方的</w:t>
      </w:r>
      <w:r>
        <w:rPr>
          <w:rFonts w:hint="eastAsia" w:ascii="Times New Roman" w:hAnsi="Times New Roman" w:cs="Times New Roman"/>
          <w:u w:val="single"/>
        </w:rPr>
        <w:t>（竞争性磋商项目名称和项目编号）</w:t>
      </w:r>
      <w:r>
        <w:rPr>
          <w:rFonts w:ascii="Times New Roman" w:hAnsi="Times New Roman" w:cs="Times New Roman"/>
        </w:rPr>
        <w:t>磋商文件，正式授权下述签字人</w:t>
      </w:r>
      <w:r>
        <w:rPr>
          <w:rFonts w:ascii="Times New Roman" w:hAnsi="Times New Roman" w:cs="Times New Roman"/>
          <w:u w:val="single"/>
        </w:rPr>
        <w:t xml:space="preserve">         </w:t>
      </w:r>
      <w:r>
        <w:rPr>
          <w:rFonts w:hint="eastAsia" w:ascii="Times New Roman" w:hAnsi="Times New Roman" w:cs="Times New Roman"/>
          <w:u w:val="single"/>
          <w:lang w:eastAsia="zh-CN"/>
        </w:rPr>
        <w:t>（</w:t>
      </w:r>
      <w:r>
        <w:rPr>
          <w:rFonts w:ascii="Times New Roman" w:hAnsi="Times New Roman" w:cs="Times New Roman"/>
          <w:u w:val="single"/>
        </w:rPr>
        <w:t>姓名和职务</w:t>
      </w:r>
      <w:r>
        <w:rPr>
          <w:rFonts w:hint="eastAsia" w:ascii="Times New Roman" w:hAnsi="Times New Roman" w:cs="Times New Roman"/>
          <w:u w:val="single"/>
          <w:lang w:eastAsia="zh-CN"/>
        </w:rPr>
        <w:t>）</w:t>
      </w:r>
      <w:r>
        <w:rPr>
          <w:rFonts w:ascii="Times New Roman" w:hAnsi="Times New Roman" w:cs="Times New Roman"/>
        </w:rPr>
        <w:t>代表我方</w:t>
      </w:r>
      <w:r>
        <w:rPr>
          <w:rFonts w:ascii="Times New Roman" w:hAnsi="Times New Roman" w:cs="Times New Roman"/>
          <w:u w:val="single"/>
        </w:rPr>
        <w:t xml:space="preserve">         （供应商的名称）</w:t>
      </w:r>
      <w:r>
        <w:rPr>
          <w:rFonts w:ascii="Times New Roman" w:hAnsi="Times New Roman" w:cs="Times New Roman"/>
        </w:rPr>
        <w:t>，全权处理本次项目磋商采购的有关事宜。</w:t>
      </w:r>
    </w:p>
    <w:p>
      <w:pPr>
        <w:pStyle w:val="18"/>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据此函，</w:t>
      </w:r>
      <w:r>
        <w:rPr>
          <w:rFonts w:ascii="Times New Roman" w:hAnsi="Times New Roman" w:cs="Times New Roman"/>
          <w:u w:val="single"/>
        </w:rPr>
        <w:t xml:space="preserve">       （签字人</w:t>
      </w:r>
      <w:r>
        <w:rPr>
          <w:rFonts w:hint="eastAsia" w:ascii="Times New Roman" w:hAnsi="Times New Roman" w:cs="Times New Roman"/>
          <w:u w:val="single"/>
        </w:rPr>
        <w:t>姓名</w:t>
      </w:r>
      <w:r>
        <w:rPr>
          <w:rFonts w:ascii="Times New Roman" w:hAnsi="Times New Roman" w:cs="Times New Roman"/>
          <w:u w:val="single"/>
        </w:rPr>
        <w:t>）</w:t>
      </w:r>
      <w:r>
        <w:rPr>
          <w:rFonts w:ascii="Times New Roman" w:hAnsi="Times New Roman" w:cs="Times New Roman"/>
        </w:rPr>
        <w:t>兹宣布同意如下：</w:t>
      </w:r>
    </w:p>
    <w:p>
      <w:pPr>
        <w:pStyle w:val="18"/>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1.按磋商文件规定的各项要求，向买方提供所需货物、服务。</w:t>
      </w:r>
    </w:p>
    <w:p>
      <w:pPr>
        <w:pStyle w:val="18"/>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2.我们已详细审核全部磋商文件及其有效补充文件，我们知道必须放弃提出含糊不清或误解问题的权利。</w:t>
      </w:r>
    </w:p>
    <w:p>
      <w:pPr>
        <w:pStyle w:val="18"/>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3.我们同意从规定的响应文件接收截止时间起遵循本响应文件，并在规定的磋商、有效期期满之前均具有约束力。</w:t>
      </w:r>
    </w:p>
    <w:p>
      <w:pPr>
        <w:pStyle w:val="18"/>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4.同意向贵方提供贵方可能另外要求的与磋商采购有关的任何证据或资料，并保证我方已提供和将要提供的文件是真实的、准确的。</w:t>
      </w:r>
    </w:p>
    <w:p>
      <w:pPr>
        <w:pStyle w:val="18"/>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5.一旦我方成交，我方将根据磋商文件的规定，严格履行合同的责任和义务，并保证在磋商文件规定的时间完成项目，交付买方验收、使用。</w:t>
      </w:r>
    </w:p>
    <w:p>
      <w:pPr>
        <w:pStyle w:val="18"/>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6.遵守磋商文件中要求的收费项目和标准。</w:t>
      </w:r>
    </w:p>
    <w:p>
      <w:pPr>
        <w:pStyle w:val="18"/>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7.与本磋商采购有关的正式通讯地址为：</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地址</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邮编</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电话</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传真</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供应商开户行</w:t>
      </w:r>
      <w:r>
        <w:rPr>
          <w:rFonts w:hint="eastAsia" w:ascii="宋体" w:hAnsi="宋体" w:cs="Tahoma"/>
          <w:kern w:val="0"/>
          <w:sz w:val="24"/>
          <w:u w:val="single"/>
        </w:rPr>
        <w:t xml:space="preserve">：            </w:t>
      </w:r>
    </w:p>
    <w:p>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账户</w:t>
      </w:r>
      <w:r>
        <w:rPr>
          <w:rFonts w:hint="eastAsia" w:ascii="宋体" w:hAnsi="宋体" w:cs="Tahoma"/>
          <w:kern w:val="0"/>
          <w:sz w:val="24"/>
          <w:u w:val="single"/>
        </w:rPr>
        <w:t xml:space="preserve">：            </w:t>
      </w:r>
    </w:p>
    <w:p>
      <w:pPr>
        <w:widowControl/>
        <w:shd w:val="clear" w:color="auto" w:fill="FFFFFF"/>
        <w:wordWrap w:val="0"/>
        <w:spacing w:line="480" w:lineRule="exact"/>
        <w:jc w:val="left"/>
        <w:rPr>
          <w:rFonts w:ascii="宋体" w:hAnsi="宋体" w:cs="Tahoma"/>
          <w:kern w:val="0"/>
          <w:sz w:val="24"/>
        </w:rPr>
      </w:pP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 xml:space="preserve">供应商：（盖章）             </w:t>
      </w: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法定代表人或被授权人（签字或盖章）：</w:t>
      </w:r>
    </w:p>
    <w:p>
      <w:pPr>
        <w:kinsoku w:val="0"/>
        <w:topLinePunct/>
        <w:snapToGrid w:val="0"/>
        <w:spacing w:line="480" w:lineRule="exact"/>
        <w:ind w:firstLine="480" w:firstLineChars="200"/>
        <w:rPr>
          <w:rFonts w:ascii="宋体" w:hAnsi="宋体" w:cs="宋体"/>
          <w:sz w:val="24"/>
        </w:rPr>
      </w:pPr>
      <w:r>
        <w:rPr>
          <w:rFonts w:hint="eastAsia" w:ascii="宋体" w:hAnsi="宋体" w:cs="宋体"/>
          <w:sz w:val="24"/>
        </w:rPr>
        <w:t>日期：</w:t>
      </w:r>
    </w:p>
    <w:p>
      <w:pPr>
        <w:spacing w:line="360" w:lineRule="auto"/>
        <w:jc w:val="center"/>
        <w:rPr>
          <w:rFonts w:ascii="宋体" w:hAnsi="宋体" w:cs="宋体"/>
          <w:b/>
          <w:sz w:val="24"/>
        </w:rPr>
      </w:pPr>
      <w:r>
        <w:rPr>
          <w:rFonts w:ascii="宋体" w:hAnsi="宋体" w:cs="宋体"/>
          <w:b/>
          <w:bCs/>
          <w:sz w:val="24"/>
        </w:rPr>
        <w:br w:type="page"/>
      </w:r>
      <w:r>
        <w:rPr>
          <w:rFonts w:hint="eastAsia" w:ascii="宋体" w:hAnsi="宋体" w:cs="宋体"/>
          <w:b/>
          <w:bCs/>
          <w:sz w:val="24"/>
        </w:rPr>
        <w:t>2、</w:t>
      </w:r>
      <w:r>
        <w:rPr>
          <w:rFonts w:hint="eastAsia" w:ascii="宋体" w:hAnsi="宋体" w:cs="宋体"/>
          <w:b/>
          <w:sz w:val="24"/>
        </w:rPr>
        <w:t>技术部分正负偏离表</w:t>
      </w:r>
    </w:p>
    <w:p>
      <w:pPr>
        <w:jc w:val="center"/>
        <w:rPr>
          <w:rFonts w:ascii="宋体" w:hAnsi="宋体"/>
          <w:color w:val="000000"/>
          <w:sz w:val="24"/>
        </w:rPr>
      </w:pPr>
      <w:r>
        <w:rPr>
          <w:sz w:val="28"/>
          <w:szCs w:val="28"/>
        </w:rPr>
        <w:t>（由</w:t>
      </w:r>
      <w:r>
        <w:rPr>
          <w:rFonts w:hint="eastAsia"/>
          <w:sz w:val="28"/>
          <w:szCs w:val="28"/>
          <w:lang w:val="en-US" w:eastAsia="zh-CN"/>
        </w:rPr>
        <w:t>供应商</w:t>
      </w:r>
      <w:r>
        <w:rPr>
          <w:sz w:val="28"/>
          <w:szCs w:val="28"/>
        </w:rPr>
        <w:t>据实填写，表格不够自行添加）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000000"/>
                <w:sz w:val="24"/>
              </w:rPr>
            </w:pPr>
            <w:r>
              <w:rPr>
                <w:rFonts w:hint="eastAsia" w:ascii="宋体" w:hAnsi="宋体"/>
                <w:color w:val="000000"/>
                <w:sz w:val="24"/>
              </w:rPr>
              <w:t>序号</w:t>
            </w:r>
          </w:p>
        </w:tc>
        <w:tc>
          <w:tcPr>
            <w:tcW w:w="2852" w:type="dxa"/>
            <w:noWrap/>
            <w:vAlign w:val="center"/>
          </w:tcPr>
          <w:p>
            <w:pPr>
              <w:jc w:val="center"/>
              <w:rPr>
                <w:rFonts w:ascii="宋体" w:hAnsi="宋体"/>
                <w:color w:val="000000"/>
                <w:sz w:val="24"/>
              </w:rPr>
            </w:pPr>
            <w:r>
              <w:rPr>
                <w:rFonts w:hint="eastAsia" w:ascii="宋体" w:hAnsi="宋体"/>
                <w:color w:val="000000"/>
                <w:sz w:val="24"/>
              </w:rPr>
              <w:t>磋商要求</w:t>
            </w:r>
          </w:p>
        </w:tc>
        <w:tc>
          <w:tcPr>
            <w:tcW w:w="2852" w:type="dxa"/>
            <w:noWrap/>
            <w:vAlign w:val="center"/>
          </w:tcPr>
          <w:p>
            <w:pPr>
              <w:jc w:val="center"/>
              <w:rPr>
                <w:rFonts w:ascii="宋体" w:hAnsi="宋体"/>
                <w:color w:val="000000"/>
                <w:sz w:val="24"/>
              </w:rPr>
            </w:pPr>
            <w:r>
              <w:rPr>
                <w:rFonts w:hint="eastAsia" w:ascii="宋体" w:hAnsi="宋体"/>
                <w:color w:val="000000"/>
                <w:sz w:val="24"/>
              </w:rPr>
              <w:t>磋商响应</w:t>
            </w:r>
          </w:p>
        </w:tc>
        <w:tc>
          <w:tcPr>
            <w:tcW w:w="1307" w:type="dxa"/>
            <w:noWrap/>
            <w:vAlign w:val="center"/>
          </w:tcPr>
          <w:p>
            <w:pPr>
              <w:jc w:val="center"/>
              <w:rPr>
                <w:rFonts w:ascii="宋体" w:hAnsi="宋体"/>
                <w:color w:val="000000"/>
                <w:sz w:val="24"/>
              </w:rPr>
            </w:pPr>
            <w:r>
              <w:rPr>
                <w:rFonts w:hint="eastAsia" w:ascii="宋体" w:hAnsi="宋体"/>
                <w:color w:val="000000"/>
                <w:sz w:val="24"/>
              </w:rPr>
              <w:t>超出、符合或偏离</w:t>
            </w:r>
          </w:p>
        </w:tc>
        <w:tc>
          <w:tcPr>
            <w:tcW w:w="1174" w:type="dxa"/>
            <w:noWrap/>
            <w:vAlign w:val="center"/>
          </w:tcPr>
          <w:p>
            <w:pPr>
              <w:jc w:val="center"/>
              <w:rPr>
                <w:rFonts w:ascii="宋体" w:hAnsi="宋体"/>
                <w:color w:val="000000"/>
                <w:sz w:val="24"/>
              </w:rPr>
            </w:pPr>
            <w:r>
              <w:rPr>
                <w:rFonts w:hint="eastAsia" w:ascii="宋体" w:hAnsi="宋体"/>
                <w:color w:val="000000"/>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2852" w:type="dxa"/>
            <w:noWrap/>
          </w:tcPr>
          <w:p>
            <w:pPr>
              <w:jc w:val="center"/>
              <w:rPr>
                <w:rFonts w:ascii="宋体" w:hAnsi="宋体"/>
                <w:color w:val="000000"/>
                <w:sz w:val="24"/>
              </w:rPr>
            </w:pPr>
          </w:p>
        </w:tc>
        <w:tc>
          <w:tcPr>
            <w:tcW w:w="1307" w:type="dxa"/>
            <w:noWrap/>
          </w:tcPr>
          <w:p>
            <w:pPr>
              <w:jc w:val="center"/>
              <w:rPr>
                <w:rFonts w:ascii="宋体" w:hAnsi="宋体"/>
                <w:color w:val="000000"/>
                <w:sz w:val="24"/>
              </w:rPr>
            </w:pPr>
          </w:p>
        </w:tc>
        <w:tc>
          <w:tcPr>
            <w:tcW w:w="1174" w:type="dxa"/>
            <w:noWrap/>
          </w:tcPr>
          <w:p>
            <w:pPr>
              <w:jc w:val="center"/>
              <w:rPr>
                <w:rFonts w:ascii="宋体" w:hAnsi="宋体"/>
                <w:color w:val="000000"/>
                <w:sz w:val="24"/>
              </w:rPr>
            </w:pPr>
          </w:p>
        </w:tc>
      </w:tr>
    </w:tbl>
    <w:p>
      <w:pPr>
        <w:spacing w:line="480" w:lineRule="exact"/>
        <w:rPr>
          <w:rFonts w:ascii="宋体" w:hAnsi="宋体"/>
          <w:sz w:val="24"/>
        </w:rPr>
      </w:pP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 xml:space="preserve">供应商：（盖章）             </w:t>
      </w: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法定代表人或被授权人（签字或盖章）：</w:t>
      </w: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日期：</w:t>
      </w:r>
    </w:p>
    <w:p>
      <w:pPr>
        <w:rPr>
          <w:rFonts w:ascii="宋体" w:hAnsi="宋体"/>
          <w:color w:val="000000"/>
          <w:sz w:val="24"/>
        </w:rPr>
      </w:pPr>
    </w:p>
    <w:p>
      <w:pPr>
        <w:spacing w:line="480" w:lineRule="exact"/>
        <w:rPr>
          <w:rFonts w:ascii="宋体" w:hAnsi="宋体"/>
          <w:color w:val="000000"/>
          <w:sz w:val="24"/>
        </w:rPr>
      </w:pPr>
    </w:p>
    <w:p>
      <w:pPr>
        <w:snapToGrid w:val="0"/>
        <w:spacing w:line="300" w:lineRule="auto"/>
        <w:contextualSpacing/>
        <w:rPr>
          <w:b/>
          <w:sz w:val="24"/>
        </w:rPr>
      </w:pPr>
      <w:r>
        <w:rPr>
          <w:b/>
          <w:sz w:val="24"/>
        </w:rPr>
        <w:t>注：</w:t>
      </w:r>
    </w:p>
    <w:p>
      <w:pPr>
        <w:snapToGrid w:val="0"/>
        <w:spacing w:line="300" w:lineRule="auto"/>
        <w:ind w:firstLine="480" w:firstLineChars="200"/>
        <w:contextualSpacing/>
        <w:rPr>
          <w:color w:val="auto"/>
          <w:sz w:val="24"/>
        </w:rPr>
      </w:pPr>
      <w:r>
        <w:rPr>
          <w:sz w:val="24"/>
        </w:rPr>
        <w:t>1.</w:t>
      </w:r>
      <w:r>
        <w:rPr>
          <w:rFonts w:hint="eastAsia"/>
          <w:sz w:val="24"/>
          <w:lang w:val="en-US" w:eastAsia="zh-CN"/>
        </w:rPr>
        <w:t>供应商</w:t>
      </w:r>
      <w:r>
        <w:rPr>
          <w:color w:val="000000"/>
          <w:sz w:val="24"/>
        </w:rPr>
        <w:t>提交的</w:t>
      </w:r>
      <w:r>
        <w:rPr>
          <w:rFonts w:hint="eastAsia"/>
          <w:color w:val="000000"/>
          <w:sz w:val="24"/>
          <w:lang w:val="en-US" w:eastAsia="zh-CN"/>
        </w:rPr>
        <w:t>响应</w:t>
      </w:r>
      <w:r>
        <w:rPr>
          <w:color w:val="auto"/>
          <w:sz w:val="24"/>
        </w:rPr>
        <w:t>文件中与</w:t>
      </w:r>
      <w:r>
        <w:rPr>
          <w:rFonts w:hint="eastAsia"/>
          <w:color w:val="auto"/>
          <w:sz w:val="24"/>
          <w:lang w:val="en-US" w:eastAsia="zh-CN"/>
        </w:rPr>
        <w:t>采购</w:t>
      </w:r>
      <w:r>
        <w:rPr>
          <w:color w:val="auto"/>
          <w:sz w:val="24"/>
        </w:rPr>
        <w:t>文件第三部分“项目需求”中的技术部分的要求，应逐条填列在偏离表中。</w:t>
      </w:r>
    </w:p>
    <w:p>
      <w:pPr>
        <w:snapToGrid w:val="0"/>
        <w:spacing w:line="300" w:lineRule="auto"/>
        <w:ind w:firstLine="480" w:firstLineChars="200"/>
        <w:contextualSpacing/>
        <w:rPr>
          <w:color w:val="auto"/>
          <w:sz w:val="24"/>
        </w:rPr>
      </w:pPr>
      <w:r>
        <w:rPr>
          <w:color w:val="auto"/>
          <w:sz w:val="24"/>
        </w:rPr>
        <w:t>2. “偏离说明”一栏选择“正偏离</w:t>
      </w:r>
      <w:r>
        <w:rPr>
          <w:rFonts w:hint="eastAsia"/>
          <w:color w:val="auto"/>
          <w:sz w:val="24"/>
          <w:lang w:eastAsia="zh-CN"/>
        </w:rPr>
        <w:t>”“</w:t>
      </w:r>
      <w:r>
        <w:rPr>
          <w:color w:val="auto"/>
          <w:sz w:val="24"/>
        </w:rPr>
        <w:t>无偏离</w:t>
      </w:r>
      <w:r>
        <w:rPr>
          <w:rFonts w:hint="eastAsia"/>
          <w:color w:val="auto"/>
          <w:sz w:val="24"/>
          <w:lang w:eastAsia="zh-CN"/>
        </w:rPr>
        <w:t>”“</w:t>
      </w:r>
      <w:r>
        <w:rPr>
          <w:color w:val="auto"/>
          <w:sz w:val="24"/>
        </w:rPr>
        <w:t>负偏离”进行填写。正偏离、无偏离的确认和负偏离的是否响应</w:t>
      </w:r>
      <w:r>
        <w:rPr>
          <w:rFonts w:hint="eastAsia"/>
          <w:color w:val="auto"/>
          <w:sz w:val="24"/>
          <w:lang w:val="en-US" w:eastAsia="zh-CN"/>
        </w:rPr>
        <w:t>采购</w:t>
      </w:r>
      <w:r>
        <w:rPr>
          <w:color w:val="auto"/>
          <w:sz w:val="24"/>
        </w:rPr>
        <w:t>文件，由评委认定。</w:t>
      </w:r>
      <w:r>
        <w:rPr>
          <w:rFonts w:hint="eastAsia"/>
          <w:color w:val="auto"/>
          <w:sz w:val="24"/>
        </w:rPr>
        <w:t>不明示的视同完全响应</w:t>
      </w:r>
      <w:r>
        <w:rPr>
          <w:rFonts w:hint="eastAsia"/>
          <w:color w:val="auto"/>
          <w:sz w:val="24"/>
          <w:lang w:eastAsia="zh-CN"/>
        </w:rPr>
        <w:t>。</w:t>
      </w:r>
    </w:p>
    <w:p>
      <w:pPr>
        <w:snapToGrid w:val="0"/>
        <w:spacing w:line="300" w:lineRule="auto"/>
        <w:ind w:firstLine="480" w:firstLineChars="200"/>
        <w:contextualSpacing/>
        <w:rPr>
          <w:color w:val="auto"/>
          <w:sz w:val="24"/>
        </w:rPr>
      </w:pPr>
      <w:r>
        <w:rPr>
          <w:color w:val="auto"/>
          <w:sz w:val="24"/>
        </w:rPr>
        <w:t>3.所投品牌型号，必须确定、唯一。</w:t>
      </w:r>
    </w:p>
    <w:p>
      <w:pPr>
        <w:snapToGrid w:val="0"/>
        <w:spacing w:line="300" w:lineRule="auto"/>
        <w:ind w:firstLine="480" w:firstLineChars="200"/>
        <w:contextualSpacing/>
        <w:rPr>
          <w:color w:val="auto"/>
          <w:sz w:val="24"/>
        </w:rPr>
      </w:pPr>
      <w:r>
        <w:rPr>
          <w:bCs/>
          <w:color w:val="auto"/>
          <w:sz w:val="24"/>
        </w:rPr>
        <w:t>4.供应商若提供其他增值服务，可以在表中自行据实填写。</w:t>
      </w:r>
    </w:p>
    <w:p>
      <w:pPr>
        <w:spacing w:line="480" w:lineRule="exact"/>
        <w:ind w:firstLine="960" w:firstLineChars="400"/>
        <w:rPr>
          <w:rFonts w:ascii="宋体" w:hAnsi="宋体"/>
          <w:color w:val="auto"/>
          <w:sz w:val="24"/>
        </w:rPr>
      </w:pPr>
    </w:p>
    <w:p>
      <w:pPr>
        <w:spacing w:line="360" w:lineRule="auto"/>
        <w:jc w:val="center"/>
        <w:rPr>
          <w:rFonts w:ascii="宋体" w:hAnsi="宋体"/>
          <w:b/>
          <w:sz w:val="32"/>
          <w:szCs w:val="32"/>
        </w:rPr>
      </w:pPr>
      <w:r>
        <w:rPr>
          <w:rFonts w:ascii="宋体" w:hAnsi="宋体" w:cs="宋体"/>
          <w:b/>
          <w:bCs/>
          <w:sz w:val="24"/>
        </w:rPr>
        <w:br w:type="page"/>
      </w:r>
      <w:r>
        <w:rPr>
          <w:rFonts w:hint="eastAsia" w:ascii="宋体" w:hAnsi="宋体" w:cs="宋体"/>
          <w:b/>
          <w:bCs/>
          <w:sz w:val="24"/>
        </w:rPr>
        <w:t>3、商务部分正负偏离表</w:t>
      </w:r>
    </w:p>
    <w:p>
      <w:pPr>
        <w:jc w:val="center"/>
        <w:rPr>
          <w:rFonts w:ascii="宋体" w:hAnsi="宋体"/>
          <w:sz w:val="24"/>
        </w:rPr>
      </w:pPr>
    </w:p>
    <w:p>
      <w:pPr>
        <w:jc w:val="center"/>
        <w:rPr>
          <w:rFonts w:ascii="宋体" w:hAnsi="宋体"/>
          <w:sz w:val="24"/>
        </w:rPr>
      </w:pPr>
      <w:r>
        <w:rPr>
          <w:sz w:val="28"/>
          <w:szCs w:val="28"/>
        </w:rPr>
        <w:t>（由</w:t>
      </w:r>
      <w:r>
        <w:rPr>
          <w:rFonts w:hint="eastAsia"/>
          <w:sz w:val="28"/>
          <w:szCs w:val="28"/>
          <w:lang w:val="en-US" w:eastAsia="zh-CN"/>
        </w:rPr>
        <w:t>供应商</w:t>
      </w:r>
      <w:r>
        <w:rPr>
          <w:sz w:val="28"/>
          <w:szCs w:val="28"/>
        </w:rPr>
        <w:t>据实填写，表格不够自行添加）</w:t>
      </w:r>
    </w:p>
    <w:tbl>
      <w:tblPr>
        <w:tblStyle w:val="21"/>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3544"/>
        <w:gridCol w:w="1276"/>
        <w:gridCol w:w="24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51" w:type="dxa"/>
            <w:tcBorders>
              <w:top w:val="single" w:color="auto" w:sz="4" w:space="0"/>
              <w:left w:val="single" w:color="auto" w:sz="4" w:space="0"/>
              <w:bottom w:val="single" w:color="auto" w:sz="4" w:space="0"/>
              <w:right w:val="single" w:color="auto" w:sz="4" w:space="0"/>
            </w:tcBorders>
            <w:noWrap/>
            <w:vAlign w:val="center"/>
          </w:tcPr>
          <w:p>
            <w:pPr>
              <w:snapToGrid w:val="0"/>
              <w:spacing w:beforeLines="50"/>
              <w:jc w:val="center"/>
              <w:rPr>
                <w:rFonts w:ascii="仿宋_GB2312" w:hAnsi="宋体" w:eastAsia="仿宋_GB2312"/>
                <w:sz w:val="24"/>
                <w:szCs w:val="20"/>
              </w:rPr>
            </w:pPr>
            <w:r>
              <w:rPr>
                <w:rFonts w:hint="eastAsia" w:ascii="仿宋_GB2312" w:hAnsi="宋体"/>
                <w:sz w:val="24"/>
                <w:szCs w:val="21"/>
              </w:rPr>
              <w:t>项目</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jc w:val="center"/>
              <w:rPr>
                <w:rFonts w:ascii="仿宋_GB2312" w:hAnsi="宋体" w:eastAsia="仿宋_GB2312"/>
                <w:sz w:val="24"/>
                <w:szCs w:val="20"/>
              </w:rPr>
            </w:pPr>
            <w:r>
              <w:rPr>
                <w:rFonts w:hint="eastAsia" w:ascii="仿宋_GB2312" w:hAnsi="宋体"/>
                <w:sz w:val="24"/>
                <w:szCs w:val="21"/>
              </w:rPr>
              <w:t>竞争性磋商文件要求</w:t>
            </w: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jc w:val="center"/>
              <w:rPr>
                <w:rFonts w:ascii="仿宋_GB2312" w:hAnsi="宋体" w:eastAsia="仿宋_GB2312"/>
                <w:sz w:val="24"/>
                <w:szCs w:val="20"/>
              </w:rPr>
            </w:pPr>
            <w:r>
              <w:rPr>
                <w:rFonts w:hint="eastAsia" w:ascii="仿宋_GB2312" w:hAnsi="宋体"/>
                <w:sz w:val="24"/>
                <w:szCs w:val="21"/>
              </w:rPr>
              <w:t>是否响应</w:t>
            </w: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jc w:val="center"/>
              <w:rPr>
                <w:rFonts w:ascii="仿宋_GB2312" w:hAnsi="宋体" w:eastAsia="仿宋_GB2312"/>
                <w:sz w:val="24"/>
                <w:szCs w:val="20"/>
              </w:rPr>
            </w:pPr>
            <w:r>
              <w:rPr>
                <w:rFonts w:hint="eastAsia" w:ascii="仿宋_GB2312" w:hAnsi="宋体"/>
                <w:sz w:val="24"/>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951"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仿宋_GB2312" w:hAnsi="宋体" w:eastAsia="仿宋_GB2312"/>
                <w:sz w:val="24"/>
                <w:szCs w:val="20"/>
              </w:rPr>
            </w:pPr>
            <w:r>
              <w:rPr>
                <w:sz w:val="24"/>
              </w:rPr>
              <w:t>1</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51"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仿宋_GB2312" w:hAnsi="宋体" w:eastAsia="仿宋_GB2312"/>
                <w:sz w:val="24"/>
                <w:szCs w:val="20"/>
              </w:rPr>
            </w:pPr>
            <w:r>
              <w:rPr>
                <w:sz w:val="24"/>
              </w:rPr>
              <w:t>2</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1"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仿宋_GB2312" w:hAnsi="宋体" w:eastAsia="仿宋_GB2312"/>
                <w:sz w:val="24"/>
                <w:szCs w:val="20"/>
              </w:rPr>
            </w:pPr>
            <w:r>
              <w:rPr>
                <w:sz w:val="24"/>
              </w:rPr>
              <w:t>3</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51"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仿宋_GB2312"/>
                <w:sz w:val="24"/>
                <w:szCs w:val="21"/>
              </w:rPr>
            </w:pPr>
            <w:r>
              <w:rPr>
                <w:sz w:val="24"/>
              </w:rPr>
              <w:t>4</w:t>
            </w:r>
          </w:p>
        </w:tc>
        <w:tc>
          <w:tcPr>
            <w:tcW w:w="3544"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sz w:val="24"/>
                <w:szCs w:val="20"/>
              </w:rPr>
            </w:pPr>
          </w:p>
        </w:tc>
      </w:tr>
    </w:tbl>
    <w:p>
      <w:pPr>
        <w:rPr>
          <w:rFonts w:ascii="宋体" w:hAnsi="宋体"/>
          <w:sz w:val="24"/>
        </w:rPr>
      </w:pP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 xml:space="preserve">供应商：（盖章）             </w:t>
      </w: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法定代表人或被授权人（签字或盖章）：</w:t>
      </w:r>
    </w:p>
    <w:p>
      <w:pPr>
        <w:kinsoku w:val="0"/>
        <w:topLinePunct/>
        <w:snapToGrid w:val="0"/>
        <w:spacing w:line="520" w:lineRule="exact"/>
        <w:ind w:firstLine="480" w:firstLineChars="200"/>
        <w:rPr>
          <w:rFonts w:ascii="宋体" w:hAnsi="宋体" w:cs="宋体"/>
          <w:sz w:val="24"/>
        </w:rPr>
      </w:pPr>
      <w:r>
        <w:rPr>
          <w:rFonts w:hint="eastAsia" w:ascii="宋体" w:hAnsi="宋体" w:cs="宋体"/>
          <w:sz w:val="24"/>
        </w:rPr>
        <w:t>日期：</w:t>
      </w:r>
    </w:p>
    <w:p>
      <w:pPr>
        <w:ind w:firstLine="482" w:firstLineChars="200"/>
        <w:rPr>
          <w:rFonts w:ascii="宋体" w:hAnsi="宋体"/>
          <w:b/>
          <w:sz w:val="24"/>
        </w:rPr>
      </w:pPr>
    </w:p>
    <w:p>
      <w:pPr>
        <w:snapToGrid w:val="0"/>
        <w:spacing w:line="300" w:lineRule="auto"/>
        <w:contextualSpacing/>
        <w:rPr>
          <w:b/>
          <w:color w:val="auto"/>
          <w:sz w:val="24"/>
        </w:rPr>
      </w:pPr>
      <w:r>
        <w:rPr>
          <w:b/>
          <w:sz w:val="24"/>
        </w:rPr>
        <w:t>注：</w:t>
      </w:r>
    </w:p>
    <w:p>
      <w:pPr>
        <w:snapToGrid w:val="0"/>
        <w:spacing w:line="300" w:lineRule="auto"/>
        <w:ind w:firstLine="480" w:firstLineChars="200"/>
        <w:contextualSpacing/>
        <w:rPr>
          <w:color w:val="auto"/>
          <w:sz w:val="24"/>
        </w:rPr>
      </w:pPr>
      <w:r>
        <w:rPr>
          <w:color w:val="auto"/>
          <w:sz w:val="24"/>
        </w:rPr>
        <w:t>1.</w:t>
      </w:r>
      <w:r>
        <w:rPr>
          <w:rFonts w:hint="eastAsia"/>
          <w:color w:val="auto"/>
          <w:sz w:val="24"/>
          <w:lang w:val="en-US" w:eastAsia="zh-CN"/>
        </w:rPr>
        <w:t>供应商</w:t>
      </w:r>
      <w:r>
        <w:rPr>
          <w:color w:val="auto"/>
          <w:sz w:val="24"/>
        </w:rPr>
        <w:t>提交的</w:t>
      </w:r>
      <w:r>
        <w:rPr>
          <w:rFonts w:hint="eastAsia"/>
          <w:color w:val="auto"/>
          <w:sz w:val="24"/>
          <w:lang w:val="en-US" w:eastAsia="zh-CN"/>
        </w:rPr>
        <w:t>响应</w:t>
      </w:r>
      <w:r>
        <w:rPr>
          <w:color w:val="auto"/>
          <w:sz w:val="24"/>
        </w:rPr>
        <w:t>文件中与</w:t>
      </w:r>
      <w:r>
        <w:rPr>
          <w:rFonts w:hint="eastAsia"/>
          <w:color w:val="auto"/>
          <w:sz w:val="24"/>
          <w:lang w:val="en-US" w:eastAsia="zh-CN"/>
        </w:rPr>
        <w:t>采购</w:t>
      </w:r>
      <w:r>
        <w:rPr>
          <w:color w:val="auto"/>
          <w:sz w:val="24"/>
        </w:rPr>
        <w:t>文件第三部分“项目需求”中的商务部分的要求，应逐条填列在偏离表中。</w:t>
      </w:r>
    </w:p>
    <w:p>
      <w:pPr>
        <w:snapToGrid w:val="0"/>
        <w:spacing w:line="300" w:lineRule="auto"/>
        <w:ind w:firstLine="480" w:firstLineChars="200"/>
        <w:contextualSpacing/>
        <w:rPr>
          <w:color w:val="auto"/>
          <w:sz w:val="24"/>
        </w:rPr>
      </w:pPr>
      <w:r>
        <w:rPr>
          <w:color w:val="auto"/>
          <w:sz w:val="24"/>
        </w:rPr>
        <w:t>2.“偏离说明”一栏选择“正偏离</w:t>
      </w:r>
      <w:r>
        <w:rPr>
          <w:rFonts w:hint="eastAsia"/>
          <w:color w:val="auto"/>
          <w:sz w:val="24"/>
          <w:lang w:eastAsia="zh-CN"/>
        </w:rPr>
        <w:t>”“</w:t>
      </w:r>
      <w:r>
        <w:rPr>
          <w:color w:val="auto"/>
          <w:sz w:val="24"/>
        </w:rPr>
        <w:t>无偏离</w:t>
      </w:r>
      <w:r>
        <w:rPr>
          <w:rFonts w:hint="eastAsia"/>
          <w:color w:val="auto"/>
          <w:sz w:val="24"/>
          <w:lang w:eastAsia="zh-CN"/>
        </w:rPr>
        <w:t>”“</w:t>
      </w:r>
      <w:r>
        <w:rPr>
          <w:color w:val="auto"/>
          <w:sz w:val="24"/>
        </w:rPr>
        <w:t>负偏离”进行填写。正偏离、无偏离的确认和负偏离的是否响应</w:t>
      </w:r>
      <w:r>
        <w:rPr>
          <w:rFonts w:hint="eastAsia"/>
          <w:color w:val="auto"/>
          <w:sz w:val="24"/>
          <w:lang w:val="en-US" w:eastAsia="zh-CN"/>
        </w:rPr>
        <w:t>采购</w:t>
      </w:r>
      <w:r>
        <w:rPr>
          <w:color w:val="auto"/>
          <w:sz w:val="24"/>
        </w:rPr>
        <w:t>文件，由评委认定。</w:t>
      </w:r>
      <w:r>
        <w:rPr>
          <w:rFonts w:hint="eastAsia"/>
          <w:color w:val="auto"/>
          <w:sz w:val="24"/>
        </w:rPr>
        <w:t>不明示的视同完全响应</w:t>
      </w:r>
      <w:r>
        <w:rPr>
          <w:rFonts w:hint="eastAsia"/>
          <w:color w:val="auto"/>
          <w:sz w:val="24"/>
          <w:lang w:eastAsia="zh-CN"/>
        </w:rPr>
        <w:t>。</w:t>
      </w:r>
    </w:p>
    <w:p>
      <w:pPr>
        <w:snapToGrid w:val="0"/>
        <w:spacing w:line="300" w:lineRule="auto"/>
        <w:ind w:firstLine="480" w:firstLineChars="200"/>
        <w:contextualSpacing/>
        <w:rPr>
          <w:bCs/>
          <w:color w:val="auto"/>
          <w:sz w:val="24"/>
        </w:rPr>
      </w:pPr>
      <w:r>
        <w:rPr>
          <w:color w:val="auto"/>
          <w:sz w:val="24"/>
        </w:rPr>
        <w:t>3.</w:t>
      </w:r>
      <w:r>
        <w:rPr>
          <w:bCs/>
          <w:color w:val="auto"/>
          <w:sz w:val="24"/>
        </w:rPr>
        <w:t>供应商若提供其他增值服务，可以在表中自行据实填写。</w:t>
      </w:r>
    </w:p>
    <w:p>
      <w:pPr>
        <w:spacing w:line="360" w:lineRule="auto"/>
        <w:jc w:val="center"/>
        <w:rPr>
          <w:rFonts w:ascii="宋体" w:hAnsi="宋体" w:cs="宋体"/>
          <w:b/>
          <w:bCs/>
          <w:sz w:val="24"/>
        </w:rPr>
      </w:pPr>
      <w:r>
        <w:rPr>
          <w:rFonts w:ascii="宋体" w:hAnsi="宋体" w:cs="宋体"/>
          <w:b/>
          <w:bCs/>
          <w:color w:val="auto"/>
          <w:sz w:val="24"/>
        </w:rPr>
        <w:br w:type="page"/>
      </w:r>
      <w:r>
        <w:rPr>
          <w:rFonts w:hint="eastAsia" w:ascii="宋体" w:hAnsi="宋体" w:cs="宋体"/>
          <w:b/>
          <w:bCs/>
          <w:sz w:val="24"/>
        </w:rPr>
        <w:t>4、供应商一般情况表</w:t>
      </w:r>
    </w:p>
    <w:tbl>
      <w:tblPr>
        <w:tblStyle w:val="21"/>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企业名称</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总部地址</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分支机构</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当地代表处地址</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电话</w:t>
            </w:r>
          </w:p>
        </w:tc>
        <w:tc>
          <w:tcPr>
            <w:tcW w:w="2408"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联系人</w:t>
            </w:r>
          </w:p>
        </w:tc>
        <w:tc>
          <w:tcPr>
            <w:tcW w:w="2946"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传真</w:t>
            </w:r>
          </w:p>
        </w:tc>
        <w:tc>
          <w:tcPr>
            <w:tcW w:w="2408"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电子邮件</w:t>
            </w:r>
          </w:p>
        </w:tc>
        <w:tc>
          <w:tcPr>
            <w:tcW w:w="2946"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注册地</w:t>
            </w:r>
          </w:p>
        </w:tc>
        <w:tc>
          <w:tcPr>
            <w:tcW w:w="2408"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注册年份</w:t>
            </w:r>
          </w:p>
        </w:tc>
        <w:tc>
          <w:tcPr>
            <w:tcW w:w="2946" w:type="dxa"/>
            <w:gridSpan w:val="3"/>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资质等级</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r>
              <w:rPr>
                <w:rFonts w:hint="eastAsia" w:ascii="宋体" w:hAnsi="宋体" w:cs="宋体"/>
                <w:sz w:val="24"/>
              </w:rPr>
              <w:t>公司具备的相关资质等级及相应的证书号</w:t>
            </w:r>
          </w:p>
          <w:p>
            <w:pPr>
              <w:spacing w:line="360" w:lineRule="auto"/>
              <w:rPr>
                <w:rFonts w:ascii="宋体" w:hAnsi="宋体" w:cs="宋体"/>
                <w:sz w:val="24"/>
              </w:rPr>
            </w:pPr>
            <w:r>
              <w:rPr>
                <w:rFonts w:hint="eastAsia" w:ascii="宋体" w:hAnsi="宋体" w:cs="宋体"/>
                <w:sz w:val="24"/>
              </w:rPr>
              <w:t>（请附有关证书的复印件）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质量管理体系</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r>
              <w:rPr>
                <w:rFonts w:hint="eastAsia" w:ascii="宋体" w:hAnsi="宋体" w:cs="宋体"/>
                <w:sz w:val="24"/>
              </w:rPr>
              <w:t>公司</w:t>
            </w:r>
            <w:r>
              <w:rPr>
                <w:rFonts w:hint="eastAsia" w:ascii="宋体" w:hAnsi="宋体" w:cs="宋体"/>
                <w:sz w:val="24"/>
                <w:u w:val="single"/>
              </w:rPr>
              <w:t xml:space="preserve">   （是否通过，何种）   </w:t>
            </w:r>
            <w:r>
              <w:rPr>
                <w:rFonts w:hint="eastAsia" w:ascii="宋体" w:hAnsi="宋体" w:cs="宋体"/>
                <w:sz w:val="24"/>
              </w:rPr>
              <w:t>质量保证体系认证（如通过请附相关在有效期内的证书复印件）</w:t>
            </w: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项目负责人</w:t>
            </w:r>
          </w:p>
        </w:tc>
        <w:tc>
          <w:tcPr>
            <w:tcW w:w="1559"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p>
        </w:tc>
        <w:tc>
          <w:tcPr>
            <w:tcW w:w="1417"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年龄</w:t>
            </w:r>
          </w:p>
        </w:tc>
        <w:tc>
          <w:tcPr>
            <w:tcW w:w="1466" w:type="dxa"/>
            <w:gridSpan w:val="2"/>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p>
        </w:tc>
        <w:tc>
          <w:tcPr>
            <w:tcW w:w="1320" w:type="dxa"/>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rPr>
              <w:t>性别</w:t>
            </w:r>
          </w:p>
        </w:tc>
        <w:tc>
          <w:tcPr>
            <w:tcW w:w="1467" w:type="dxa"/>
            <w:tcBorders>
              <w:top w:val="single" w:color="auto" w:sz="4" w:space="0"/>
              <w:left w:val="nil"/>
              <w:bottom w:val="single" w:color="auto" w:sz="4" w:space="0"/>
              <w:right w:val="single" w:color="auto" w:sz="4" w:space="0"/>
            </w:tcBorders>
            <w:noWrap/>
          </w:tcPr>
          <w:p>
            <w:pPr>
              <w:spacing w:line="360" w:lineRule="auto"/>
              <w:jc w:val="center"/>
              <w:rPr>
                <w:rFonts w:ascii="宋体" w:hAnsi="宋体" w:cs="宋体"/>
                <w:sz w:val="24"/>
              </w:rPr>
            </w:pPr>
          </w:p>
        </w:tc>
      </w:tr>
      <w:tr>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职务职称</w:t>
            </w:r>
          </w:p>
        </w:tc>
        <w:tc>
          <w:tcPr>
            <w:tcW w:w="2976" w:type="dxa"/>
            <w:gridSpan w:val="4"/>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c>
          <w:tcPr>
            <w:tcW w:w="1466" w:type="dxa"/>
            <w:gridSpan w:val="2"/>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r>
              <w:rPr>
                <w:rFonts w:hint="eastAsia" w:ascii="宋体" w:hAnsi="宋体" w:cs="宋体"/>
                <w:sz w:val="24"/>
              </w:rPr>
              <w:t>执业资格</w:t>
            </w:r>
          </w:p>
        </w:tc>
        <w:tc>
          <w:tcPr>
            <w:tcW w:w="2787" w:type="dxa"/>
            <w:gridSpan w:val="2"/>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经营范围</w:t>
            </w:r>
          </w:p>
        </w:tc>
        <w:tc>
          <w:tcPr>
            <w:tcW w:w="7229" w:type="dxa"/>
            <w:gridSpan w:val="8"/>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r>
              <w:rPr>
                <w:rFonts w:hint="eastAsia" w:ascii="宋体" w:hAnsi="宋体" w:cs="宋体"/>
                <w:sz w:val="24"/>
              </w:rPr>
              <w:t>营业执照载明：</w:t>
            </w:r>
          </w:p>
          <w:p>
            <w:pPr>
              <w:spacing w:line="360" w:lineRule="auto"/>
              <w:rPr>
                <w:rFonts w:ascii="宋体" w:hAnsi="宋体" w:cs="宋体"/>
                <w:sz w:val="24"/>
                <w:u w:val="single"/>
              </w:rPr>
            </w:pPr>
            <w:r>
              <w:rPr>
                <w:rFonts w:hint="eastAsia" w:ascii="宋体" w:hAnsi="宋体" w:cs="宋体"/>
                <w:sz w:val="24"/>
              </w:rPr>
              <w:t>1.</w:t>
            </w:r>
          </w:p>
          <w:p>
            <w:pPr>
              <w:spacing w:line="360" w:lineRule="auto"/>
              <w:rPr>
                <w:rFonts w:ascii="宋体" w:hAnsi="宋体" w:cs="宋体"/>
                <w:sz w:val="24"/>
                <w:u w:val="single"/>
              </w:rPr>
            </w:pPr>
            <w:r>
              <w:rPr>
                <w:rFonts w:hint="eastAsia" w:ascii="宋体" w:hAnsi="宋体" w:cs="宋体"/>
                <w:sz w:val="24"/>
              </w:rPr>
              <w:t>2.</w:t>
            </w:r>
          </w:p>
          <w:p>
            <w:pPr>
              <w:spacing w:line="360" w:lineRule="auto"/>
              <w:rPr>
                <w:rFonts w:ascii="宋体" w:hAnsi="宋体" w:cs="宋体"/>
                <w:sz w:val="24"/>
                <w:u w:val="single"/>
              </w:rPr>
            </w:pPr>
            <w:r>
              <w:rPr>
                <w:rFonts w:hint="eastAsia" w:ascii="宋体" w:hAnsi="宋体" w:cs="宋体"/>
                <w:sz w:val="24"/>
              </w:rPr>
              <w:t>3.</w:t>
            </w:r>
          </w:p>
          <w:p>
            <w:pPr>
              <w:spacing w:line="360" w:lineRule="auto"/>
              <w:rPr>
                <w:rFonts w:ascii="宋体" w:hAnsi="宋体" w:cs="宋体"/>
                <w:sz w:val="24"/>
              </w:rPr>
            </w:pPr>
            <w:r>
              <w:rPr>
                <w:rFonts w:hint="eastAsia" w:ascii="宋体" w:hAnsi="宋体" w:cs="宋体"/>
                <w:sz w:val="24"/>
              </w:rPr>
              <w:t>………………………</w:t>
            </w: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rPr>
            </w:pPr>
            <w:r>
              <w:rPr>
                <w:rFonts w:hint="eastAsia" w:ascii="宋体" w:hAnsi="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r>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rPr>
            </w:pPr>
            <w:r>
              <w:rPr>
                <w:rFonts w:hint="eastAsia" w:ascii="宋体" w:hAnsi="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tcPr>
          <w:p>
            <w:pPr>
              <w:spacing w:line="360" w:lineRule="auto"/>
              <w:rPr>
                <w:rFonts w:ascii="宋体" w:hAnsi="宋体" w:cs="宋体"/>
                <w:sz w:val="24"/>
              </w:rPr>
            </w:pPr>
          </w:p>
        </w:tc>
      </w:tr>
    </w:tbl>
    <w:p>
      <w:pPr>
        <w:spacing w:line="360" w:lineRule="auto"/>
        <w:ind w:firstLine="480" w:firstLineChars="200"/>
        <w:jc w:val="right"/>
        <w:rPr>
          <w:rFonts w:hint="eastAsia"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供应商：（加盖公章）</w:t>
      </w:r>
    </w:p>
    <w:p>
      <w:pPr>
        <w:spacing w:line="360" w:lineRule="auto"/>
        <w:ind w:firstLine="480" w:firstLineChars="200"/>
        <w:jc w:val="right"/>
        <w:rPr>
          <w:rFonts w:ascii="宋体" w:hAnsi="宋体" w:cs="宋体"/>
          <w:sz w:val="24"/>
        </w:rPr>
      </w:pPr>
      <w:r>
        <w:rPr>
          <w:rFonts w:hint="eastAsia" w:ascii="宋体" w:hAnsi="宋体" w:cs="宋体"/>
          <w:sz w:val="24"/>
        </w:rPr>
        <w:t>法定代表人或被授权人：（签字或盖章）</w:t>
      </w:r>
    </w:p>
    <w:p>
      <w:pPr>
        <w:spacing w:line="360" w:lineRule="auto"/>
        <w:ind w:firstLine="1320" w:firstLineChars="550"/>
        <w:jc w:val="right"/>
        <w:rPr>
          <w:rFonts w:hint="eastAsia" w:ascii="宋体" w:hAnsi="宋体" w:cs="宋体"/>
          <w:sz w:val="24"/>
        </w:rPr>
      </w:pPr>
      <w:r>
        <w:rPr>
          <w:rFonts w:hint="eastAsia" w:ascii="宋体" w:hAnsi="宋体" w:cs="宋体"/>
          <w:sz w:val="24"/>
        </w:rPr>
        <w:t>年      月     日</w:t>
      </w:r>
    </w:p>
    <w:p>
      <w:pPr>
        <w:rPr>
          <w:rFonts w:hint="eastAsia" w:ascii="宋体" w:hAnsi="宋体" w:cs="宋体"/>
          <w:sz w:val="24"/>
        </w:rPr>
      </w:pPr>
      <w:r>
        <w:rPr>
          <w:rFonts w:hint="eastAsia" w:ascii="宋体" w:hAnsi="宋体" w:cs="宋体"/>
          <w:sz w:val="24"/>
        </w:rPr>
        <w:br w:type="page"/>
      </w:r>
    </w:p>
    <w:p>
      <w:pPr>
        <w:spacing w:line="520" w:lineRule="exact"/>
        <w:jc w:val="center"/>
        <w:rPr>
          <w:rFonts w:ascii="宋体" w:hAnsi="宋体" w:cs="宋体"/>
          <w:b/>
          <w:sz w:val="24"/>
        </w:rPr>
      </w:pPr>
      <w:r>
        <w:rPr>
          <w:rFonts w:hint="eastAsia" w:ascii="宋体" w:hAnsi="宋体" w:cs="宋体"/>
          <w:b/>
          <w:bCs/>
          <w:sz w:val="24"/>
        </w:rPr>
        <w:t>三、</w:t>
      </w:r>
      <w:r>
        <w:rPr>
          <w:rFonts w:hint="eastAsia" w:ascii="宋体" w:hAnsi="宋体" w:cs="宋体"/>
          <w:b/>
          <w:sz w:val="24"/>
          <w:lang w:val="en-US" w:eastAsia="zh-CN"/>
        </w:rPr>
        <w:t>报价</w:t>
      </w:r>
      <w:r>
        <w:rPr>
          <w:rFonts w:hint="eastAsia" w:ascii="宋体" w:hAnsi="宋体" w:cs="宋体"/>
          <w:b/>
          <w:sz w:val="24"/>
        </w:rPr>
        <w:t>文件相关的格式文件及表格</w:t>
      </w:r>
    </w:p>
    <w:p>
      <w:pPr>
        <w:widowControl/>
        <w:numPr>
          <w:ilvl w:val="0"/>
          <w:numId w:val="0"/>
        </w:numPr>
        <w:shd w:val="clear" w:color="auto" w:fill="FFFFFF"/>
        <w:snapToGrid/>
        <w:spacing w:line="240" w:lineRule="auto"/>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1、磋商报价总表</w:t>
      </w:r>
    </w:p>
    <w:tbl>
      <w:tblPr>
        <w:tblStyle w:val="21"/>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2756"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000000"/>
                <w:sz w:val="24"/>
              </w:rPr>
            </w:pPr>
            <w:r>
              <w:rPr>
                <w:rFonts w:hint="eastAsia" w:ascii="宋体" w:hAnsi="宋体" w:cs="宋体"/>
                <w:color w:val="000000"/>
                <w:sz w:val="24"/>
              </w:rPr>
              <w:t>项目名称</w:t>
            </w:r>
          </w:p>
        </w:tc>
        <w:tc>
          <w:tcPr>
            <w:tcW w:w="5997"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strike/>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ascii="宋体" w:hAnsi="宋体"/>
                <w:color w:val="000000"/>
                <w:sz w:val="24"/>
              </w:rPr>
            </w:pPr>
            <w:r>
              <w:rPr>
                <w:rFonts w:hint="eastAsia" w:ascii="宋体" w:hAnsi="宋体" w:cs="宋体"/>
                <w:color w:val="000000"/>
                <w:sz w:val="24"/>
              </w:rPr>
              <w:t>项目编号</w:t>
            </w:r>
          </w:p>
        </w:tc>
        <w:tc>
          <w:tcPr>
            <w:tcW w:w="5997"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default" w:ascii="宋体" w:hAnsi="宋体" w:eastAsia="宋体"/>
                <w:color w:val="000000"/>
                <w:sz w:val="24"/>
                <w:lang w:val="en-US" w:eastAsia="zh-CN"/>
              </w:rPr>
            </w:pPr>
            <w:r>
              <w:rPr>
                <w:rFonts w:hint="eastAsia" w:ascii="宋体" w:hAnsi="宋体" w:cs="宋体"/>
                <w:color w:val="000000"/>
                <w:sz w:val="24"/>
                <w:lang w:val="en-US" w:eastAsia="zh-CN"/>
              </w:rPr>
              <w:t>首次报价</w:t>
            </w:r>
          </w:p>
        </w:tc>
        <w:tc>
          <w:tcPr>
            <w:tcW w:w="5997"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s="宋体"/>
                <w:color w:val="000000"/>
                <w:sz w:val="24"/>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756"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5997"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u w:val="single"/>
              </w:rPr>
            </w:pPr>
            <w:r>
              <w:rPr>
                <w:rFonts w:hint="eastAsia" w:ascii="宋体" w:hAnsi="宋体"/>
                <w:color w:val="000000"/>
                <w:sz w:val="24"/>
                <w:u w:val="none"/>
                <w:lang w:val="en-US" w:eastAsia="zh-CN"/>
              </w:rPr>
              <w:t>税率：</w:t>
            </w:r>
            <w:r>
              <w:rPr>
                <w:rFonts w:hint="eastAsia" w:ascii="宋体" w:hAnsi="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Merge w:val="restart"/>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rPr>
            </w:pPr>
            <w:r>
              <w:rPr>
                <w:rFonts w:hint="eastAsia" w:ascii="宋体" w:hAnsi="宋体" w:cs="宋体"/>
                <w:color w:val="000000"/>
                <w:sz w:val="24"/>
                <w:lang w:val="en-US" w:eastAsia="zh-CN"/>
              </w:rPr>
              <w:t>最后报价</w:t>
            </w:r>
          </w:p>
        </w:tc>
        <w:tc>
          <w:tcPr>
            <w:tcW w:w="5997" w:type="dxa"/>
            <w:noWrap/>
            <w:vAlign w:val="center"/>
          </w:tcPr>
          <w:p>
            <w:pPr>
              <w:keepNext w:val="0"/>
              <w:keepLines w:val="0"/>
              <w:pageBreakBefore w:val="0"/>
              <w:widowControl w:val="0"/>
              <w:kinsoku w:val="0"/>
              <w:wordWrap/>
              <w:overflowPunct/>
              <w:topLinePunct/>
              <w:autoSpaceDE/>
              <w:autoSpaceDN/>
              <w:bidi w:val="0"/>
              <w:adjustRightInd/>
              <w:snapToGrid/>
              <w:spacing w:line="500" w:lineRule="exact"/>
              <w:textAlignment w:val="auto"/>
              <w:rPr>
                <w:rFonts w:hint="eastAsia" w:ascii="宋体" w:hAnsi="宋体" w:cs="宋体"/>
                <w:color w:val="000000"/>
                <w:sz w:val="24"/>
                <w:u w:val="single"/>
              </w:rPr>
            </w:pPr>
            <w:r>
              <w:rPr>
                <w:rFonts w:hint="eastAsia" w:ascii="宋体" w:hAnsi="宋体"/>
                <w:color w:val="000000"/>
                <w:sz w:val="24"/>
                <w:u w:val="none"/>
                <w:lang w:val="en-US" w:eastAsia="zh-CN"/>
              </w:rPr>
              <w:t>总价：</w:t>
            </w:r>
            <w:r>
              <w:rPr>
                <w:rFonts w:ascii="宋体" w:hAnsi="宋体"/>
                <w:color w:val="000000"/>
                <w:sz w:val="24"/>
                <w:u w:val="single"/>
              </w:rPr>
              <w:t>¥</w:t>
            </w:r>
            <w:r>
              <w:rPr>
                <w:rFonts w:hint="eastAsia" w:ascii="宋体" w:hAnsi="宋体"/>
                <w:color w:val="000000"/>
                <w:sz w:val="24"/>
                <w:u w:val="single"/>
                <w:lang w:val="en-US" w:eastAsia="zh-CN"/>
              </w:rPr>
              <w:t xml:space="preserve">       </w:t>
            </w:r>
            <w:r>
              <w:rPr>
                <w:rFonts w:hint="eastAsia" w:ascii="宋体" w:hAnsi="宋体" w:cs="宋体"/>
                <w:color w:val="000000"/>
                <w:sz w:val="24"/>
                <w:u w:val="single"/>
              </w:rPr>
              <w:t>元</w:t>
            </w:r>
          </w:p>
          <w:p>
            <w:pPr>
              <w:keepNext w:val="0"/>
              <w:keepLines w:val="0"/>
              <w:pageBreakBefore w:val="0"/>
              <w:widowControl w:val="0"/>
              <w:kinsoku w:val="0"/>
              <w:wordWrap/>
              <w:overflowPunct/>
              <w:topLinePunct/>
              <w:autoSpaceDE/>
              <w:autoSpaceDN/>
              <w:bidi w:val="0"/>
              <w:adjustRightInd/>
              <w:snapToGrid/>
              <w:spacing w:line="500" w:lineRule="exact"/>
              <w:textAlignment w:val="auto"/>
              <w:rPr>
                <w:rFonts w:ascii="宋体" w:hAnsi="宋体"/>
                <w:color w:val="000000"/>
                <w:sz w:val="24"/>
                <w:u w:val="single"/>
              </w:rPr>
            </w:pPr>
            <w:r>
              <w:rPr>
                <w:rFonts w:hint="eastAsia" w:ascii="宋体" w:hAnsi="宋体" w:cs="宋体"/>
                <w:color w:val="000000"/>
                <w:sz w:val="24"/>
                <w:u w:val="none"/>
              </w:rPr>
              <w:t>人民币大写：</w:t>
            </w:r>
            <w:r>
              <w:rPr>
                <w:rFonts w:hint="eastAsia" w:ascii="宋体" w:hAnsi="宋体" w:cs="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756" w:type="dxa"/>
            <w:vMerge w:val="continue"/>
            <w:noWrap/>
            <w:vAlign w:val="center"/>
          </w:tcPr>
          <w:p>
            <w:pPr>
              <w:keepNext w:val="0"/>
              <w:keepLines w:val="0"/>
              <w:pageBreakBefore w:val="0"/>
              <w:widowControl w:val="0"/>
              <w:kinsoku w:val="0"/>
              <w:wordWrap/>
              <w:overflowPunct/>
              <w:topLinePunct/>
              <w:autoSpaceDE/>
              <w:autoSpaceDN/>
              <w:bidi w:val="0"/>
              <w:adjustRightInd/>
              <w:snapToGrid/>
              <w:spacing w:line="240" w:lineRule="auto"/>
              <w:jc w:val="center"/>
              <w:textAlignment w:val="auto"/>
              <w:rPr>
                <w:rFonts w:hint="eastAsia" w:ascii="宋体" w:hAnsi="宋体" w:cs="宋体"/>
                <w:color w:val="000000"/>
                <w:sz w:val="24"/>
                <w:lang w:eastAsia="zh-CN"/>
              </w:rPr>
            </w:pPr>
          </w:p>
        </w:tc>
        <w:tc>
          <w:tcPr>
            <w:tcW w:w="5997" w:type="dxa"/>
            <w:noWrap/>
            <w:vAlign w:val="center"/>
          </w:tcPr>
          <w:p>
            <w:pPr>
              <w:keepNext w:val="0"/>
              <w:keepLines w:val="0"/>
              <w:pageBreakBefore w:val="0"/>
              <w:widowControl w:val="0"/>
              <w:kinsoku w:val="0"/>
              <w:wordWrap/>
              <w:overflowPunct/>
              <w:topLinePunct/>
              <w:autoSpaceDE/>
              <w:autoSpaceDN/>
              <w:bidi w:val="0"/>
              <w:adjustRightInd/>
              <w:snapToGrid/>
              <w:spacing w:line="240" w:lineRule="auto"/>
              <w:textAlignment w:val="auto"/>
              <w:rPr>
                <w:rFonts w:ascii="宋体" w:hAnsi="宋体"/>
                <w:color w:val="000000"/>
                <w:sz w:val="24"/>
                <w:u w:val="single"/>
              </w:rPr>
            </w:pPr>
            <w:r>
              <w:rPr>
                <w:rFonts w:hint="eastAsia" w:ascii="宋体" w:hAnsi="宋体"/>
                <w:color w:val="000000"/>
                <w:sz w:val="24"/>
                <w:u w:val="none"/>
                <w:lang w:val="en-US" w:eastAsia="zh-CN"/>
              </w:rPr>
              <w:t>税率：</w:t>
            </w:r>
            <w:r>
              <w:rPr>
                <w:rFonts w:hint="eastAsia" w:ascii="宋体" w:hAnsi="宋体"/>
                <w:color w:val="00000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53" w:type="dxa"/>
            <w:gridSpan w:val="2"/>
            <w:noWrap/>
            <w:vAlign w:val="center"/>
          </w:tcPr>
          <w:p>
            <w:pPr>
              <w:keepNext w:val="0"/>
              <w:keepLines w:val="0"/>
              <w:pageBreakBefore w:val="0"/>
              <w:widowControl w:val="0"/>
              <w:kinsoku/>
              <w:wordWrap/>
              <w:overflowPunct/>
              <w:topLinePunct/>
              <w:autoSpaceDE/>
              <w:autoSpaceDN/>
              <w:bidi w:val="0"/>
              <w:adjustRightInd/>
              <w:snapToGrid/>
              <w:spacing w:line="500" w:lineRule="exact"/>
              <w:ind w:firstLine="482" w:firstLineChars="200"/>
              <w:textAlignment w:val="auto"/>
              <w:rPr>
                <w:rFonts w:hint="default" w:ascii="宋体" w:hAnsi="宋体" w:cs="宋体"/>
                <w:color w:val="000000"/>
                <w:sz w:val="24"/>
                <w:u w:val="none"/>
                <w:lang w:val="en-US"/>
              </w:rPr>
            </w:pPr>
            <w:r>
              <w:rPr>
                <w:rFonts w:hint="eastAsia" w:ascii="宋体" w:hAnsi="宋体" w:cs="宋体"/>
                <w:b/>
                <w:bCs/>
                <w:color w:val="auto"/>
                <w:sz w:val="24"/>
                <w:lang w:val="en-US" w:eastAsia="zh-CN"/>
              </w:rPr>
              <w:t>注：以上所报总价均包含增值税税率对应税金，</w:t>
            </w:r>
            <w:r>
              <w:rPr>
                <w:rFonts w:hint="eastAsia" w:ascii="宋体" w:hAnsi="宋体"/>
                <w:b/>
                <w:bCs/>
                <w:color w:val="000000"/>
                <w:sz w:val="24"/>
                <w:u w:val="none"/>
                <w:lang w:val="en-US" w:eastAsia="zh-CN"/>
              </w:rPr>
              <w:t>税率由供应商根据自身单位情况自行填报。</w:t>
            </w:r>
          </w:p>
        </w:tc>
      </w:tr>
    </w:tbl>
    <w:p>
      <w:pPr>
        <w:kinsoku w:val="0"/>
        <w:topLinePunct/>
        <w:snapToGrid w:val="0"/>
        <w:spacing w:line="520" w:lineRule="exact"/>
        <w:rPr>
          <w:rFonts w:hint="eastAsia" w:ascii="宋体" w:hAnsi="宋体" w:eastAsia="宋体" w:cs="宋体"/>
          <w:color w:val="000000"/>
          <w:sz w:val="24"/>
        </w:rPr>
      </w:pPr>
      <w:r>
        <w:rPr>
          <w:rFonts w:hint="eastAsia" w:ascii="宋体" w:hAnsi="宋体" w:eastAsia="宋体" w:cs="宋体"/>
          <w:color w:val="000000"/>
          <w:sz w:val="24"/>
        </w:rPr>
        <w:t>竞争性磋商响应单位：（盖章）</w:t>
      </w:r>
    </w:p>
    <w:p>
      <w:pPr>
        <w:kinsoku w:val="0"/>
        <w:topLinePunct/>
        <w:snapToGrid w:val="0"/>
        <w:spacing w:line="520" w:lineRule="exact"/>
        <w:rPr>
          <w:rFonts w:hint="eastAsia" w:ascii="宋体" w:hAnsi="宋体" w:eastAsia="宋体" w:cs="宋体"/>
          <w:color w:val="000000"/>
          <w:sz w:val="24"/>
        </w:rPr>
      </w:pPr>
      <w:r>
        <w:rPr>
          <w:rFonts w:hint="eastAsia" w:ascii="宋体" w:hAnsi="宋体" w:eastAsia="宋体" w:cs="宋体"/>
          <w:color w:val="000000"/>
          <w:sz w:val="24"/>
        </w:rPr>
        <w:t>法定代表人或被授权人（签字或盖章）：</w:t>
      </w:r>
    </w:p>
    <w:p>
      <w:pPr>
        <w:kinsoku w:val="0"/>
        <w:topLinePunct/>
        <w:snapToGrid w:val="0"/>
        <w:spacing w:line="520" w:lineRule="exact"/>
        <w:rPr>
          <w:rFonts w:hint="eastAsia" w:ascii="宋体" w:hAnsi="宋体" w:eastAsia="宋体" w:cs="宋体"/>
          <w:color w:val="000000"/>
          <w:sz w:val="24"/>
        </w:rPr>
      </w:pPr>
      <w:r>
        <w:rPr>
          <w:rFonts w:hint="eastAsia" w:ascii="宋体" w:hAnsi="宋体" w:eastAsia="宋体" w:cs="宋体"/>
          <w:color w:val="000000"/>
          <w:sz w:val="24"/>
        </w:rPr>
        <w:t>日期：      年    月    日</w:t>
      </w:r>
    </w:p>
    <w:p>
      <w:pPr>
        <w:snapToGrid w:val="0"/>
        <w:spacing w:line="480" w:lineRule="exact"/>
        <w:ind w:firstLine="482" w:firstLineChars="200"/>
        <w:jc w:val="left"/>
        <w:rPr>
          <w:rFonts w:hint="eastAsia" w:ascii="宋体" w:hAnsi="宋体" w:cs="宋体"/>
          <w:b/>
          <w:bCs/>
          <w:color w:val="000000"/>
          <w:sz w:val="24"/>
        </w:rPr>
      </w:pPr>
      <w:r>
        <w:rPr>
          <w:rFonts w:hint="eastAsia" w:ascii="宋体" w:hAnsi="宋体" w:cs="宋体"/>
          <w:b/>
          <w:bCs/>
          <w:color w:val="000000"/>
          <w:sz w:val="24"/>
        </w:rPr>
        <w:t>注：</w:t>
      </w:r>
    </w:p>
    <w:p>
      <w:pPr>
        <w:snapToGrid w:val="0"/>
        <w:spacing w:line="480" w:lineRule="exact"/>
        <w:ind w:firstLine="482" w:firstLineChars="200"/>
        <w:jc w:val="left"/>
        <w:rPr>
          <w:rFonts w:ascii="宋体"/>
          <w:b/>
          <w:bCs/>
          <w:color w:val="000000"/>
          <w:sz w:val="24"/>
        </w:rPr>
      </w:pPr>
      <w:r>
        <w:rPr>
          <w:rFonts w:hint="eastAsia" w:ascii="宋体" w:hAnsi="宋体" w:cs="宋体"/>
          <w:b/>
          <w:bCs/>
          <w:color w:val="000000"/>
          <w:sz w:val="24"/>
        </w:rPr>
        <w:t>（</w:t>
      </w:r>
      <w:r>
        <w:rPr>
          <w:rFonts w:ascii="宋体" w:hAnsi="宋体" w:cs="宋体"/>
          <w:b/>
          <w:bCs/>
          <w:color w:val="000000"/>
          <w:sz w:val="24"/>
        </w:rPr>
        <w:t>1</w:t>
      </w:r>
      <w:r>
        <w:rPr>
          <w:rFonts w:hint="eastAsia" w:ascii="宋体" w:hAnsi="宋体" w:cs="宋体"/>
          <w:b/>
          <w:bCs/>
          <w:color w:val="000000"/>
          <w:sz w:val="24"/>
        </w:rPr>
        <w:t>）本表为格式表，不得自行改动，必须提供。</w:t>
      </w:r>
    </w:p>
    <w:p>
      <w:pPr>
        <w:snapToGrid w:val="0"/>
        <w:spacing w:line="480" w:lineRule="exact"/>
        <w:ind w:firstLine="482" w:firstLineChars="200"/>
        <w:jc w:val="left"/>
        <w:outlineLvl w:val="9"/>
        <w:rPr>
          <w:rFonts w:hint="eastAsia" w:ascii="宋体" w:hAnsi="宋体" w:eastAsia="宋体" w:cs="宋体"/>
          <w:b/>
          <w:bCs/>
          <w:color w:val="000000"/>
          <w:sz w:val="24"/>
        </w:rPr>
      </w:pPr>
      <w:r>
        <w:rPr>
          <w:rFonts w:hint="eastAsia" w:ascii="宋体" w:hAnsi="宋体" w:cs="宋体"/>
          <w:b/>
          <w:bCs/>
          <w:color w:val="000000"/>
          <w:sz w:val="24"/>
        </w:rPr>
        <w:t>（2）</w:t>
      </w:r>
      <w:r>
        <w:rPr>
          <w:rFonts w:hint="eastAsia" w:ascii="宋体" w:hAnsi="宋体" w:cs="宋体"/>
          <w:b/>
          <w:bCs/>
          <w:color w:val="000000"/>
          <w:sz w:val="24"/>
          <w:lang w:val="en-US" w:eastAsia="zh-CN"/>
        </w:rPr>
        <w:t>最后报价</w:t>
      </w:r>
      <w:r>
        <w:rPr>
          <w:rFonts w:hint="eastAsia" w:ascii="宋体" w:hAnsi="宋体" w:cs="宋体"/>
          <w:b/>
          <w:bCs/>
          <w:color w:val="000000"/>
          <w:sz w:val="24"/>
        </w:rPr>
        <w:t>将在</w:t>
      </w:r>
      <w:r>
        <w:rPr>
          <w:rFonts w:hint="eastAsia" w:ascii="宋体" w:hAnsi="宋体" w:cs="宋体"/>
          <w:b/>
          <w:bCs/>
          <w:color w:val="000000"/>
          <w:sz w:val="24"/>
          <w:lang w:val="en-US" w:eastAsia="zh-CN"/>
        </w:rPr>
        <w:t>磋商</w:t>
      </w:r>
      <w:r>
        <w:rPr>
          <w:rFonts w:hint="eastAsia" w:ascii="宋体" w:hAnsi="宋体" w:cs="宋体"/>
          <w:b/>
          <w:bCs/>
          <w:color w:val="000000"/>
          <w:sz w:val="24"/>
        </w:rPr>
        <w:t>现场填写，响应文件密封提交时只需填写</w:t>
      </w:r>
      <w:r>
        <w:rPr>
          <w:rFonts w:hint="eastAsia" w:ascii="宋体" w:hAnsi="宋体" w:cs="宋体"/>
          <w:b/>
          <w:bCs/>
          <w:color w:val="000000"/>
          <w:sz w:val="24"/>
          <w:lang w:val="en-US" w:eastAsia="zh-CN"/>
        </w:rPr>
        <w:t>首次报价</w:t>
      </w:r>
      <w:r>
        <w:rPr>
          <w:rFonts w:hint="eastAsia" w:ascii="宋体" w:hAnsi="宋体" w:eastAsia="宋体" w:cs="宋体"/>
          <w:b/>
          <w:bCs/>
          <w:color w:val="000000"/>
          <w:sz w:val="24"/>
        </w:rPr>
        <w:t>。</w:t>
      </w:r>
    </w:p>
    <w:p>
      <w:pPr>
        <w:snapToGrid w:val="0"/>
        <w:spacing w:line="480" w:lineRule="exact"/>
        <w:ind w:firstLine="482" w:firstLineChars="200"/>
        <w:jc w:val="left"/>
        <w:outlineLvl w:val="9"/>
        <w:rPr>
          <w:rFonts w:hint="eastAsia" w:ascii="宋体" w:hAnsi="宋体" w:cs="宋体"/>
          <w:b/>
          <w:bCs/>
          <w:color w:val="000000"/>
          <w:sz w:val="24"/>
          <w:lang w:val="en-US" w:eastAsia="zh-CN"/>
        </w:rPr>
      </w:pPr>
      <w:r>
        <w:rPr>
          <w:rFonts w:hint="eastAsia" w:ascii="宋体" w:hAnsi="宋体" w:cs="宋体"/>
          <w:b/>
          <w:bCs/>
          <w:color w:val="000000"/>
          <w:sz w:val="24"/>
          <w:lang w:val="en-US" w:eastAsia="zh-CN"/>
        </w:rPr>
        <w:t>（3）最后</w:t>
      </w:r>
      <w:r>
        <w:rPr>
          <w:rFonts w:hint="eastAsia" w:ascii="宋体" w:hAnsi="宋体" w:cs="宋体"/>
          <w:b/>
          <w:bCs/>
          <w:color w:val="000000"/>
          <w:sz w:val="24"/>
        </w:rPr>
        <w:t>报价</w:t>
      </w:r>
      <w:r>
        <w:rPr>
          <w:rFonts w:hint="eastAsia" w:ascii="宋体" w:hAnsi="宋体" w:cs="宋体"/>
          <w:b/>
          <w:bCs/>
          <w:color w:val="000000"/>
          <w:sz w:val="24"/>
          <w:lang w:val="en-US" w:eastAsia="zh-CN"/>
        </w:rPr>
        <w:t>中的税率必须与首次报价中的税率相同，否则作无效响应处理。</w:t>
      </w:r>
    </w:p>
    <w:p>
      <w:pPr>
        <w:snapToGrid w:val="0"/>
        <w:spacing w:line="480" w:lineRule="exact"/>
        <w:ind w:firstLine="482" w:firstLineChars="200"/>
        <w:jc w:val="left"/>
        <w:outlineLvl w:val="9"/>
        <w:rPr>
          <w:rFonts w:hint="eastAsia" w:ascii="宋体" w:hAnsi="宋体" w:cs="宋体"/>
          <w:b/>
          <w:bCs/>
          <w:color w:val="000000"/>
          <w:sz w:val="24"/>
          <w:lang w:val="en-US" w:eastAsia="zh-CN"/>
        </w:rPr>
        <w:sectPr>
          <w:footerReference r:id="rId3"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pPr>
      <w:r>
        <w:rPr>
          <w:rFonts w:hint="eastAsia" w:ascii="宋体" w:hAnsi="宋体" w:cs="宋体"/>
          <w:b/>
          <w:bCs/>
          <w:color w:val="000000"/>
          <w:sz w:val="24"/>
          <w:lang w:val="en-US" w:eastAsia="zh-CN"/>
        </w:rPr>
        <w:t>（4）最终报价不得高于各自供应商首次报价，否则作无效响应处理。</w:t>
      </w:r>
    </w:p>
    <w:p>
      <w:pPr>
        <w:widowControl/>
        <w:numPr>
          <w:ilvl w:val="0"/>
          <w:numId w:val="0"/>
        </w:numPr>
        <w:shd w:val="clear" w:color="auto" w:fill="FFFFFF"/>
        <w:jc w:val="center"/>
        <w:rPr>
          <w:rFonts w:hint="eastAsia" w:ascii="宋体" w:hAnsi="宋体" w:eastAsia="宋体" w:cs="Times New Roman"/>
          <w:b/>
          <w:color w:val="auto"/>
          <w:sz w:val="32"/>
          <w:szCs w:val="32"/>
          <w:highlight w:val="none"/>
          <w:lang w:val="en-US" w:eastAsia="zh-CN"/>
        </w:rPr>
      </w:pPr>
      <w:r>
        <w:rPr>
          <w:rFonts w:hint="eastAsia" w:ascii="宋体" w:hAnsi="宋体" w:cs="Times New Roman"/>
          <w:b/>
          <w:color w:val="auto"/>
          <w:sz w:val="32"/>
          <w:szCs w:val="32"/>
          <w:highlight w:val="none"/>
          <w:lang w:val="en-US" w:eastAsia="zh-CN"/>
        </w:rPr>
        <w:t>2、</w:t>
      </w:r>
      <w:r>
        <w:rPr>
          <w:rFonts w:hint="eastAsia" w:ascii="宋体" w:hAnsi="宋体" w:eastAsia="宋体" w:cs="Times New Roman"/>
          <w:b/>
          <w:color w:val="auto"/>
          <w:sz w:val="32"/>
          <w:szCs w:val="32"/>
          <w:highlight w:val="none"/>
          <w:lang w:val="en-US" w:eastAsia="zh-CN"/>
        </w:rPr>
        <w:t>磋商响应报价明细表</w:t>
      </w:r>
      <w:r>
        <w:rPr>
          <w:rFonts w:hint="eastAsia" w:ascii="宋体" w:hAnsi="宋体" w:cs="Times New Roman"/>
          <w:b/>
          <w:color w:val="auto"/>
          <w:sz w:val="32"/>
          <w:szCs w:val="32"/>
          <w:highlight w:val="none"/>
          <w:lang w:val="en-US" w:eastAsia="zh-CN"/>
        </w:rPr>
        <w:t>（首次）</w:t>
      </w:r>
    </w:p>
    <w:p>
      <w:pPr>
        <w:widowControl/>
        <w:numPr>
          <w:ilvl w:val="0"/>
          <w:numId w:val="0"/>
        </w:numPr>
        <w:shd w:val="clear" w:color="auto" w:fill="FFFFFF"/>
        <w:jc w:val="both"/>
        <w:rPr>
          <w:rFonts w:hint="eastAsia" w:ascii="宋体" w:hAnsi="宋体"/>
          <w:b/>
          <w:bCs/>
          <w:color w:val="auto"/>
          <w:sz w:val="32"/>
          <w:szCs w:val="32"/>
        </w:rPr>
      </w:pPr>
    </w:p>
    <w:tbl>
      <w:tblPr>
        <w:tblStyle w:val="22"/>
        <w:tblW w:w="827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8"/>
        <w:gridCol w:w="1350"/>
        <w:gridCol w:w="762"/>
        <w:gridCol w:w="1223"/>
        <w:gridCol w:w="1805"/>
        <w:gridCol w:w="23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序号</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类型</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单位</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数量</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sz w:val="22"/>
              </w:rPr>
              <w:t>单价</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lang w:val="en-US" w:eastAsia="zh-CN"/>
              </w:rPr>
              <w:t>元</w:t>
            </w:r>
            <w:r>
              <w:rPr>
                <w:rFonts w:hint="eastAsia" w:asciiTheme="minorEastAsia" w:hAnsiTheme="minorEastAsia" w:eastAsiaTheme="minorEastAsia" w:cstheme="minorEastAsia"/>
                <w:sz w:val="22"/>
                <w:lang w:eastAsia="zh-CN"/>
              </w:rPr>
              <w:t>）</w:t>
            </w:r>
          </w:p>
        </w:tc>
        <w:tc>
          <w:tcPr>
            <w:tcW w:w="23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小计</w:t>
            </w:r>
            <w:r>
              <w:rPr>
                <w:rFonts w:hint="eastAsia" w:asciiTheme="minorEastAsia" w:hAnsiTheme="minorEastAsia" w:eastAsiaTheme="minorEastAsia" w:cstheme="minorEastAsia"/>
                <w:sz w:val="22"/>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1</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对开版面</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sz w:val="22"/>
                <w:lang w:val="en-US" w:eastAsia="zh-CN"/>
              </w:rPr>
              <w:t>版</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lang w:val="en-US" w:eastAsia="zh-CN"/>
              </w:rPr>
              <w:t>30</w:t>
            </w:r>
            <w:r>
              <w:rPr>
                <w:rFonts w:hint="eastAsia" w:asciiTheme="minorEastAsia" w:hAnsiTheme="minorEastAsia" w:eastAsiaTheme="minorEastAsia" w:cstheme="minorEastAsia"/>
                <w:sz w:val="22"/>
              </w:rPr>
              <w:t>00</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rPr>
            </w:pPr>
          </w:p>
        </w:tc>
        <w:tc>
          <w:tcPr>
            <w:tcW w:w="23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2"/>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2</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四开版面</w:t>
            </w: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版</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sz w:val="22"/>
                <w:lang w:val="en-US" w:eastAsia="zh-CN"/>
              </w:rPr>
              <w:t>30</w:t>
            </w:r>
            <w:r>
              <w:rPr>
                <w:rFonts w:hint="eastAsia" w:asciiTheme="minorEastAsia" w:hAnsiTheme="minorEastAsia" w:eastAsiaTheme="minorEastAsia" w:cstheme="minorEastAsia"/>
                <w:sz w:val="22"/>
              </w:rPr>
              <w:t>00</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rPr>
            </w:pPr>
          </w:p>
        </w:tc>
        <w:tc>
          <w:tcPr>
            <w:tcW w:w="23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2"/>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827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2"/>
                <w:lang w:eastAsia="zh-CN"/>
              </w:rPr>
            </w:pPr>
            <w:r>
              <w:rPr>
                <w:rFonts w:hint="eastAsia" w:asciiTheme="minorEastAsia" w:hAnsiTheme="minorEastAsia" w:eastAsiaTheme="minorEastAsia" w:cstheme="minorEastAsia"/>
                <w:sz w:val="22"/>
              </w:rPr>
              <w:t>合计</w:t>
            </w:r>
            <w:r>
              <w:rPr>
                <w:rFonts w:hint="eastAsia" w:asciiTheme="minorEastAsia" w:hAnsiTheme="minorEastAsia" w:eastAsiaTheme="minorEastAsia" w:cstheme="minorEastAsia"/>
                <w:sz w:val="22"/>
                <w:lang w:val="en-US" w:eastAsia="zh-CN"/>
              </w:rPr>
              <w:t>人民币</w:t>
            </w: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小</w:t>
            </w:r>
            <w:r>
              <w:rPr>
                <w:rFonts w:hint="eastAsia" w:asciiTheme="minorEastAsia" w:hAnsiTheme="minorEastAsia" w:eastAsiaTheme="minorEastAsia" w:cstheme="minorEastAsia"/>
                <w:sz w:val="22"/>
              </w:rPr>
              <w:t>写）</w:t>
            </w:r>
            <w:r>
              <w:rPr>
                <w:rFonts w:hint="eastAsia" w:asciiTheme="minorEastAsia" w:hAnsiTheme="minorEastAsia" w:eastAsiaTheme="minorEastAsia" w:cstheme="minorEastAsia"/>
                <w:sz w:val="22"/>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827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合计人民币（大写）：</w:t>
            </w:r>
          </w:p>
        </w:tc>
      </w:tr>
    </w:tbl>
    <w:p>
      <w:pPr>
        <w:widowControl/>
        <w:numPr>
          <w:ilvl w:val="0"/>
          <w:numId w:val="0"/>
        </w:numPr>
        <w:shd w:val="clear" w:color="auto" w:fill="FFFFFF"/>
        <w:jc w:val="both"/>
        <w:rPr>
          <w:rFonts w:hint="eastAsia" w:ascii="宋体" w:hAnsi="宋体"/>
          <w:b/>
          <w:bCs/>
          <w:color w:val="auto"/>
          <w:sz w:val="32"/>
          <w:szCs w:val="32"/>
          <w:highlight w:val="none"/>
        </w:rPr>
      </w:pPr>
    </w:p>
    <w:p>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p>
    <w:p>
      <w:pPr>
        <w:numPr>
          <w:ilvl w:val="0"/>
          <w:numId w:val="3"/>
        </w:numPr>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szCs w:val="24"/>
          <w:highlight w:val="none"/>
          <w:lang w:val="en-US" w:eastAsia="zh-CN"/>
        </w:rPr>
        <w:t>本表中数量为暂定，在响应文件中不得变动，结算时以具体数量进行结算</w:t>
      </w:r>
    </w:p>
    <w:p>
      <w:pPr>
        <w:numPr>
          <w:ilvl w:val="0"/>
          <w:numId w:val="0"/>
        </w:numPr>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2、结算时磋商响应报价明细表中单价报价以最终报价与首次报价的下浮比例进行同比例下浮，具体计算公式如下：</w:t>
      </w:r>
    </w:p>
    <w:p>
      <w:pPr>
        <w:numPr>
          <w:ilvl w:val="0"/>
          <w:numId w:val="0"/>
        </w:numPr>
        <w:spacing w:line="360" w:lineRule="auto"/>
        <w:ind w:firstLine="482"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最终单价报价=首次单价报价*（1-下浮率）</w:t>
      </w:r>
    </w:p>
    <w:p>
      <w:pPr>
        <w:numPr>
          <w:ilvl w:val="0"/>
          <w:numId w:val="0"/>
        </w:numPr>
        <w:spacing w:line="360" w:lineRule="auto"/>
        <w:ind w:firstLine="482" w:firstLineChars="200"/>
        <w:rPr>
          <w:rFonts w:hint="default" w:ascii="宋体" w:hAnsi="宋体" w:cs="宋体"/>
          <w:b/>
          <w:bCs/>
          <w:color w:val="auto"/>
          <w:sz w:val="24"/>
          <w:lang w:val="en-US" w:eastAsia="zh-CN"/>
        </w:rPr>
      </w:pPr>
      <w:r>
        <w:rPr>
          <w:rFonts w:hint="eastAsia" w:ascii="宋体" w:hAnsi="宋体" w:cs="宋体"/>
          <w:b/>
          <w:bCs/>
          <w:color w:val="auto"/>
          <w:sz w:val="24"/>
          <w:lang w:val="en-US" w:eastAsia="zh-CN"/>
        </w:rPr>
        <w:t>下浮率=[1-最后报价总价/首次报价总价]*100%</w:t>
      </w:r>
    </w:p>
    <w:p>
      <w:pPr>
        <w:numPr>
          <w:ilvl w:val="0"/>
          <w:numId w:val="0"/>
        </w:numPr>
        <w:spacing w:line="360" w:lineRule="auto"/>
        <w:ind w:firstLine="482" w:firstLineChars="200"/>
        <w:rPr>
          <w:rFonts w:hint="default" w:ascii="宋体" w:hAnsi="宋体" w:cs="宋体"/>
          <w:b/>
          <w:bCs/>
          <w:color w:val="auto"/>
          <w:sz w:val="24"/>
          <w:lang w:val="en-US" w:eastAsia="zh-CN"/>
        </w:rPr>
      </w:pPr>
      <w:r>
        <w:rPr>
          <w:rFonts w:hint="eastAsia" w:ascii="宋体" w:hAnsi="宋体" w:cs="宋体"/>
          <w:b/>
          <w:bCs/>
          <w:color w:val="auto"/>
          <w:sz w:val="24"/>
          <w:lang w:val="en-US" w:eastAsia="zh-CN"/>
        </w:rPr>
        <w:t>3、本磋商响应报价明细表在响应文件中不得变动，否则作无效响应处理。</w:t>
      </w:r>
    </w:p>
    <w:p>
      <w:pPr>
        <w:spacing w:line="360" w:lineRule="auto"/>
        <w:ind w:firstLine="480" w:firstLineChars="200"/>
        <w:rPr>
          <w:rFonts w:hint="eastAsia" w:ascii="宋体" w:hAnsi="宋体" w:cs="宋体"/>
          <w:color w:val="auto"/>
          <w:sz w:val="24"/>
          <w:szCs w:val="24"/>
          <w:highlight w:val="none"/>
          <w:lang w:val="en-US" w:eastAsia="zh-CN"/>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盖单位公章）：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drawing>
          <wp:anchor distT="0" distB="0" distL="114300" distR="114300" simplePos="0" relativeHeight="251659264" behindDoc="1" locked="0" layoutInCell="0" allowOverlap="1">
            <wp:simplePos x="0" y="0"/>
            <wp:positionH relativeFrom="column">
              <wp:posOffset>2799715</wp:posOffset>
            </wp:positionH>
            <wp:positionV relativeFrom="paragraph">
              <wp:posOffset>219710</wp:posOffset>
            </wp:positionV>
            <wp:extent cx="1930400" cy="12065"/>
            <wp:effectExtent l="0" t="0" r="0" b="0"/>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8"/>
                    <a:stretch>
                      <a:fillRect/>
                    </a:stretch>
                  </pic:blipFill>
                  <pic:spPr>
                    <a:xfrm>
                      <a:off x="0" y="0"/>
                      <a:ext cx="1930400" cy="12065"/>
                    </a:xfrm>
                    <a:prstGeom prst="rect">
                      <a:avLst/>
                    </a:prstGeom>
                    <a:noFill/>
                    <a:ln>
                      <a:noFill/>
                    </a:ln>
                  </pic:spPr>
                </pic:pic>
              </a:graphicData>
            </a:graphic>
          </wp:anchor>
        </w:drawing>
      </w:r>
      <w:r>
        <w:rPr>
          <w:rFonts w:hint="eastAsia" w:ascii="宋体" w:hAnsi="宋体" w:cs="宋体"/>
          <w:sz w:val="24"/>
          <w:szCs w:val="24"/>
          <w:highlight w:val="none"/>
        </w:rPr>
        <w:t>法定代表人或被授权人</w:t>
      </w:r>
      <w:r>
        <w:rPr>
          <w:rFonts w:hint="eastAsia" w:ascii="宋体" w:hAnsi="宋体" w:cs="宋体"/>
          <w:sz w:val="24"/>
          <w:szCs w:val="24"/>
          <w:highlight w:val="none"/>
          <w:lang w:eastAsia="zh-CN"/>
        </w:rPr>
        <w:t>（</w:t>
      </w:r>
      <w:r>
        <w:rPr>
          <w:rFonts w:hint="eastAsia" w:ascii="宋体" w:hAnsi="宋体" w:cs="宋体"/>
          <w:sz w:val="24"/>
          <w:szCs w:val="24"/>
          <w:highlight w:val="none"/>
        </w:rPr>
        <w:t>签字或盖章</w:t>
      </w:r>
      <w:r>
        <w:rPr>
          <w:rFonts w:hint="eastAsia" w:ascii="宋体" w:hAnsi="宋体" w:cs="宋体"/>
          <w:sz w:val="24"/>
          <w:szCs w:val="24"/>
          <w:highlight w:val="none"/>
          <w:lang w:eastAsia="zh-CN"/>
        </w:rPr>
        <w:t>）</w:t>
      </w:r>
      <w:r>
        <w:rPr>
          <w:rFonts w:hint="eastAsia" w:ascii="宋体" w:hAnsi="宋体" w:cs="宋体"/>
          <w:sz w:val="24"/>
          <w:szCs w:val="24"/>
          <w:highlight w:val="none"/>
        </w:rPr>
        <w:t>：</w:t>
      </w:r>
    </w:p>
    <w:p>
      <w:pPr>
        <w:pStyle w:val="9"/>
        <w:ind w:firstLine="480" w:firstLineChars="200"/>
        <w:rPr>
          <w:rFonts w:hint="eastAsia" w:ascii="宋体" w:hAnsi="宋体" w:eastAsia="宋体" w:cs="宋体"/>
        </w:rPr>
      </w:pPr>
      <w:r>
        <w:rPr>
          <w:rFonts w:hint="eastAsia" w:ascii="宋体" w:hAnsi="宋体" w:eastAsia="宋体" w:cs="宋体"/>
          <w:sz w:val="24"/>
          <w:szCs w:val="24"/>
          <w:highlight w:val="none"/>
        </w:rPr>
        <w:t>日期：         年    月    日</w:t>
      </w:r>
    </w:p>
    <w:sectPr>
      <w:footerReference r:id="rId4"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797A9"/>
    <w:multiLevelType w:val="singleLevel"/>
    <w:tmpl w:val="B78797A9"/>
    <w:lvl w:ilvl="0" w:tentative="0">
      <w:start w:val="2"/>
      <w:numFmt w:val="decimal"/>
      <w:suff w:val="nothing"/>
      <w:lvlText w:val="（%1）"/>
      <w:lvlJc w:val="left"/>
    </w:lvl>
  </w:abstractNum>
  <w:abstractNum w:abstractNumId="1">
    <w:nsid w:val="DC781F60"/>
    <w:multiLevelType w:val="singleLevel"/>
    <w:tmpl w:val="DC781F60"/>
    <w:lvl w:ilvl="0" w:tentative="0">
      <w:start w:val="1"/>
      <w:numFmt w:val="decimal"/>
      <w:suff w:val="nothing"/>
      <w:lvlText w:val="%1、"/>
      <w:lvlJc w:val="left"/>
    </w:lvl>
  </w:abstractNum>
  <w:abstractNum w:abstractNumId="2">
    <w:nsid w:val="F1D7DB1E"/>
    <w:multiLevelType w:val="singleLevel"/>
    <w:tmpl w:val="F1D7DB1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readOnly" w:enforcement="0"/>
  <w:defaultTabStop w:val="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NGVkY2FhNTVhYzdlNTFiZmNkMzJmOTVjZGQzYTEifQ=="/>
  </w:docVars>
  <w:rsids>
    <w:rsidRoot w:val="00E1428C"/>
    <w:rsid w:val="00004FB3"/>
    <w:rsid w:val="00006222"/>
    <w:rsid w:val="00006A2C"/>
    <w:rsid w:val="00006B64"/>
    <w:rsid w:val="00007342"/>
    <w:rsid w:val="00011F29"/>
    <w:rsid w:val="00012F0F"/>
    <w:rsid w:val="00013DC0"/>
    <w:rsid w:val="000164A2"/>
    <w:rsid w:val="00025867"/>
    <w:rsid w:val="00027214"/>
    <w:rsid w:val="00033A03"/>
    <w:rsid w:val="00035F29"/>
    <w:rsid w:val="000363E7"/>
    <w:rsid w:val="000371E6"/>
    <w:rsid w:val="00040BC7"/>
    <w:rsid w:val="0004687B"/>
    <w:rsid w:val="00046AE8"/>
    <w:rsid w:val="00051C4B"/>
    <w:rsid w:val="0006533C"/>
    <w:rsid w:val="000674BE"/>
    <w:rsid w:val="000707B4"/>
    <w:rsid w:val="000733BC"/>
    <w:rsid w:val="000733D5"/>
    <w:rsid w:val="00077641"/>
    <w:rsid w:val="000811BB"/>
    <w:rsid w:val="0008288C"/>
    <w:rsid w:val="000860E4"/>
    <w:rsid w:val="00087B5E"/>
    <w:rsid w:val="0009149E"/>
    <w:rsid w:val="0009265A"/>
    <w:rsid w:val="00096D7E"/>
    <w:rsid w:val="000A1908"/>
    <w:rsid w:val="000C00D9"/>
    <w:rsid w:val="000C6148"/>
    <w:rsid w:val="000C6432"/>
    <w:rsid w:val="000D0543"/>
    <w:rsid w:val="000D3C5A"/>
    <w:rsid w:val="000E2F2C"/>
    <w:rsid w:val="000F23EA"/>
    <w:rsid w:val="000F28DF"/>
    <w:rsid w:val="000F78B9"/>
    <w:rsid w:val="000F7F67"/>
    <w:rsid w:val="00104AF2"/>
    <w:rsid w:val="0011035B"/>
    <w:rsid w:val="001104D2"/>
    <w:rsid w:val="00116E44"/>
    <w:rsid w:val="001244CE"/>
    <w:rsid w:val="0012592D"/>
    <w:rsid w:val="0012699C"/>
    <w:rsid w:val="00132D06"/>
    <w:rsid w:val="00137F66"/>
    <w:rsid w:val="0014489A"/>
    <w:rsid w:val="001463C7"/>
    <w:rsid w:val="001467F4"/>
    <w:rsid w:val="00150D31"/>
    <w:rsid w:val="0015270B"/>
    <w:rsid w:val="00154178"/>
    <w:rsid w:val="00155581"/>
    <w:rsid w:val="00156591"/>
    <w:rsid w:val="001570D4"/>
    <w:rsid w:val="00160309"/>
    <w:rsid w:val="0016109E"/>
    <w:rsid w:val="0016124D"/>
    <w:rsid w:val="001639C2"/>
    <w:rsid w:val="001731C5"/>
    <w:rsid w:val="00173C44"/>
    <w:rsid w:val="0017626E"/>
    <w:rsid w:val="001805C4"/>
    <w:rsid w:val="001869A8"/>
    <w:rsid w:val="00187BE1"/>
    <w:rsid w:val="001903D4"/>
    <w:rsid w:val="0019251D"/>
    <w:rsid w:val="00192DB5"/>
    <w:rsid w:val="001930B5"/>
    <w:rsid w:val="001A1AC6"/>
    <w:rsid w:val="001A3EDD"/>
    <w:rsid w:val="001A67C9"/>
    <w:rsid w:val="001B239B"/>
    <w:rsid w:val="001C5DAB"/>
    <w:rsid w:val="001C6AFF"/>
    <w:rsid w:val="001D279A"/>
    <w:rsid w:val="001D4EC2"/>
    <w:rsid w:val="001D6723"/>
    <w:rsid w:val="001E1433"/>
    <w:rsid w:val="001E53BC"/>
    <w:rsid w:val="001F120D"/>
    <w:rsid w:val="001F3AEC"/>
    <w:rsid w:val="001F4F3E"/>
    <w:rsid w:val="001F7EC5"/>
    <w:rsid w:val="002003C5"/>
    <w:rsid w:val="002007BF"/>
    <w:rsid w:val="00202319"/>
    <w:rsid w:val="00204B7C"/>
    <w:rsid w:val="002106EA"/>
    <w:rsid w:val="002131C8"/>
    <w:rsid w:val="00214B6D"/>
    <w:rsid w:val="00215DD8"/>
    <w:rsid w:val="00223407"/>
    <w:rsid w:val="002244DA"/>
    <w:rsid w:val="00227E29"/>
    <w:rsid w:val="002330E2"/>
    <w:rsid w:val="00234DAB"/>
    <w:rsid w:val="00241BB8"/>
    <w:rsid w:val="002468F0"/>
    <w:rsid w:val="00250900"/>
    <w:rsid w:val="002602DD"/>
    <w:rsid w:val="0026242C"/>
    <w:rsid w:val="00270162"/>
    <w:rsid w:val="00270410"/>
    <w:rsid w:val="002840DC"/>
    <w:rsid w:val="002871A5"/>
    <w:rsid w:val="00291471"/>
    <w:rsid w:val="00294605"/>
    <w:rsid w:val="002A1054"/>
    <w:rsid w:val="002A4875"/>
    <w:rsid w:val="002A5749"/>
    <w:rsid w:val="002A7F5E"/>
    <w:rsid w:val="002B1C92"/>
    <w:rsid w:val="002B64B0"/>
    <w:rsid w:val="002C02A7"/>
    <w:rsid w:val="002C221F"/>
    <w:rsid w:val="002C29D9"/>
    <w:rsid w:val="002C4C6D"/>
    <w:rsid w:val="002C72A6"/>
    <w:rsid w:val="002C7639"/>
    <w:rsid w:val="002D69A0"/>
    <w:rsid w:val="002E0E57"/>
    <w:rsid w:val="002E1B37"/>
    <w:rsid w:val="002E27F7"/>
    <w:rsid w:val="002E42CD"/>
    <w:rsid w:val="002E56B3"/>
    <w:rsid w:val="002E7263"/>
    <w:rsid w:val="002F0CF8"/>
    <w:rsid w:val="002F4256"/>
    <w:rsid w:val="002F524B"/>
    <w:rsid w:val="002F56C3"/>
    <w:rsid w:val="002F60B7"/>
    <w:rsid w:val="002F6EC6"/>
    <w:rsid w:val="002F7413"/>
    <w:rsid w:val="003009D5"/>
    <w:rsid w:val="00300A5F"/>
    <w:rsid w:val="00302E16"/>
    <w:rsid w:val="0030426F"/>
    <w:rsid w:val="00310100"/>
    <w:rsid w:val="00314C38"/>
    <w:rsid w:val="00320476"/>
    <w:rsid w:val="00320C34"/>
    <w:rsid w:val="00321CBF"/>
    <w:rsid w:val="00322B57"/>
    <w:rsid w:val="00334C59"/>
    <w:rsid w:val="0033605E"/>
    <w:rsid w:val="0035199B"/>
    <w:rsid w:val="00355DE5"/>
    <w:rsid w:val="003602C3"/>
    <w:rsid w:val="00361079"/>
    <w:rsid w:val="00362FF2"/>
    <w:rsid w:val="00371C88"/>
    <w:rsid w:val="00373392"/>
    <w:rsid w:val="00377724"/>
    <w:rsid w:val="00380C37"/>
    <w:rsid w:val="00381D8F"/>
    <w:rsid w:val="00385B36"/>
    <w:rsid w:val="0039137F"/>
    <w:rsid w:val="00391D81"/>
    <w:rsid w:val="00395FAE"/>
    <w:rsid w:val="003A17CA"/>
    <w:rsid w:val="003B1C66"/>
    <w:rsid w:val="003B4D36"/>
    <w:rsid w:val="003B5148"/>
    <w:rsid w:val="003C3EC7"/>
    <w:rsid w:val="003D06E5"/>
    <w:rsid w:val="003D199E"/>
    <w:rsid w:val="003D4401"/>
    <w:rsid w:val="003D600D"/>
    <w:rsid w:val="003D64B6"/>
    <w:rsid w:val="003F1853"/>
    <w:rsid w:val="003F3E0C"/>
    <w:rsid w:val="003F5D1B"/>
    <w:rsid w:val="003F5D98"/>
    <w:rsid w:val="003F7843"/>
    <w:rsid w:val="00403B9D"/>
    <w:rsid w:val="00407BFC"/>
    <w:rsid w:val="004101B0"/>
    <w:rsid w:val="00410D0B"/>
    <w:rsid w:val="00417B67"/>
    <w:rsid w:val="00421A25"/>
    <w:rsid w:val="0043099C"/>
    <w:rsid w:val="00432FD1"/>
    <w:rsid w:val="004358AD"/>
    <w:rsid w:val="00435AA8"/>
    <w:rsid w:val="00443C88"/>
    <w:rsid w:val="0044543D"/>
    <w:rsid w:val="00446291"/>
    <w:rsid w:val="004464E9"/>
    <w:rsid w:val="00452A22"/>
    <w:rsid w:val="00456B89"/>
    <w:rsid w:val="00461B41"/>
    <w:rsid w:val="00462EA0"/>
    <w:rsid w:val="00472FA9"/>
    <w:rsid w:val="00476030"/>
    <w:rsid w:val="0048021C"/>
    <w:rsid w:val="00480AC6"/>
    <w:rsid w:val="00481750"/>
    <w:rsid w:val="0048181A"/>
    <w:rsid w:val="00482602"/>
    <w:rsid w:val="00482671"/>
    <w:rsid w:val="00483895"/>
    <w:rsid w:val="004876EB"/>
    <w:rsid w:val="00495061"/>
    <w:rsid w:val="00495EB8"/>
    <w:rsid w:val="00496FC3"/>
    <w:rsid w:val="00497322"/>
    <w:rsid w:val="004A6A9F"/>
    <w:rsid w:val="004A704F"/>
    <w:rsid w:val="004B4B6D"/>
    <w:rsid w:val="004C1B27"/>
    <w:rsid w:val="004C385B"/>
    <w:rsid w:val="004C707E"/>
    <w:rsid w:val="004D0F6B"/>
    <w:rsid w:val="004D144D"/>
    <w:rsid w:val="004D1CDD"/>
    <w:rsid w:val="004D21FC"/>
    <w:rsid w:val="004D2202"/>
    <w:rsid w:val="004D2E8C"/>
    <w:rsid w:val="004D3773"/>
    <w:rsid w:val="004D5292"/>
    <w:rsid w:val="004D6C28"/>
    <w:rsid w:val="004E152F"/>
    <w:rsid w:val="004E2A00"/>
    <w:rsid w:val="004E3BF5"/>
    <w:rsid w:val="00500A55"/>
    <w:rsid w:val="00503BA7"/>
    <w:rsid w:val="0050700C"/>
    <w:rsid w:val="00513B39"/>
    <w:rsid w:val="00513C61"/>
    <w:rsid w:val="00514BAD"/>
    <w:rsid w:val="00515B97"/>
    <w:rsid w:val="0052071E"/>
    <w:rsid w:val="00521230"/>
    <w:rsid w:val="00530A3C"/>
    <w:rsid w:val="00534F0F"/>
    <w:rsid w:val="00542B48"/>
    <w:rsid w:val="0054329E"/>
    <w:rsid w:val="00551258"/>
    <w:rsid w:val="00554692"/>
    <w:rsid w:val="00556006"/>
    <w:rsid w:val="005569D2"/>
    <w:rsid w:val="00561A91"/>
    <w:rsid w:val="0057386E"/>
    <w:rsid w:val="00574BC3"/>
    <w:rsid w:val="00581010"/>
    <w:rsid w:val="00581AA7"/>
    <w:rsid w:val="00585581"/>
    <w:rsid w:val="0058580D"/>
    <w:rsid w:val="00585EF4"/>
    <w:rsid w:val="00585FAF"/>
    <w:rsid w:val="00586D80"/>
    <w:rsid w:val="00586E7E"/>
    <w:rsid w:val="00587878"/>
    <w:rsid w:val="005909CE"/>
    <w:rsid w:val="005A1415"/>
    <w:rsid w:val="005A1D58"/>
    <w:rsid w:val="005B02F9"/>
    <w:rsid w:val="005B0E49"/>
    <w:rsid w:val="005B1F16"/>
    <w:rsid w:val="005B5D7D"/>
    <w:rsid w:val="005B71B9"/>
    <w:rsid w:val="005C06AF"/>
    <w:rsid w:val="005C0BF8"/>
    <w:rsid w:val="005C20F7"/>
    <w:rsid w:val="005C2ABD"/>
    <w:rsid w:val="005C38A7"/>
    <w:rsid w:val="005D015B"/>
    <w:rsid w:val="005D0C2B"/>
    <w:rsid w:val="005D2DCB"/>
    <w:rsid w:val="005F1266"/>
    <w:rsid w:val="005F16EC"/>
    <w:rsid w:val="005F4B25"/>
    <w:rsid w:val="005F4F51"/>
    <w:rsid w:val="005F60A5"/>
    <w:rsid w:val="005F70F9"/>
    <w:rsid w:val="006001DA"/>
    <w:rsid w:val="00603D1A"/>
    <w:rsid w:val="006069FE"/>
    <w:rsid w:val="00606BE4"/>
    <w:rsid w:val="006078EC"/>
    <w:rsid w:val="00611905"/>
    <w:rsid w:val="00614C21"/>
    <w:rsid w:val="00615983"/>
    <w:rsid w:val="00615F7F"/>
    <w:rsid w:val="00616192"/>
    <w:rsid w:val="00626C50"/>
    <w:rsid w:val="006301DF"/>
    <w:rsid w:val="00635ECA"/>
    <w:rsid w:val="0063652D"/>
    <w:rsid w:val="00655F61"/>
    <w:rsid w:val="00664545"/>
    <w:rsid w:val="006672A4"/>
    <w:rsid w:val="00667586"/>
    <w:rsid w:val="00670CCF"/>
    <w:rsid w:val="00670E4B"/>
    <w:rsid w:val="0067358B"/>
    <w:rsid w:val="006746C4"/>
    <w:rsid w:val="00676C74"/>
    <w:rsid w:val="006771C9"/>
    <w:rsid w:val="0068535F"/>
    <w:rsid w:val="00686BE1"/>
    <w:rsid w:val="00690CE4"/>
    <w:rsid w:val="0069299B"/>
    <w:rsid w:val="006A4C2F"/>
    <w:rsid w:val="006A5C54"/>
    <w:rsid w:val="006A5D76"/>
    <w:rsid w:val="006B1022"/>
    <w:rsid w:val="006B6DA9"/>
    <w:rsid w:val="006C5AA4"/>
    <w:rsid w:val="006D12EF"/>
    <w:rsid w:val="006D2BE4"/>
    <w:rsid w:val="006D6598"/>
    <w:rsid w:val="006D6A87"/>
    <w:rsid w:val="006D6D47"/>
    <w:rsid w:val="006E5AD6"/>
    <w:rsid w:val="006F3E21"/>
    <w:rsid w:val="007110EF"/>
    <w:rsid w:val="00714C6D"/>
    <w:rsid w:val="007155C8"/>
    <w:rsid w:val="00717570"/>
    <w:rsid w:val="00717CC3"/>
    <w:rsid w:val="00723DB4"/>
    <w:rsid w:val="00726914"/>
    <w:rsid w:val="007300A3"/>
    <w:rsid w:val="007306B8"/>
    <w:rsid w:val="00731236"/>
    <w:rsid w:val="00735176"/>
    <w:rsid w:val="00747E37"/>
    <w:rsid w:val="0075194C"/>
    <w:rsid w:val="0075320C"/>
    <w:rsid w:val="007536EF"/>
    <w:rsid w:val="00753BF0"/>
    <w:rsid w:val="00760802"/>
    <w:rsid w:val="00760CB0"/>
    <w:rsid w:val="00760DDB"/>
    <w:rsid w:val="00765BEA"/>
    <w:rsid w:val="007738FD"/>
    <w:rsid w:val="00773A5D"/>
    <w:rsid w:val="00776D95"/>
    <w:rsid w:val="007776FA"/>
    <w:rsid w:val="00784650"/>
    <w:rsid w:val="00793250"/>
    <w:rsid w:val="00794B53"/>
    <w:rsid w:val="007975A1"/>
    <w:rsid w:val="007A116D"/>
    <w:rsid w:val="007A29EE"/>
    <w:rsid w:val="007B0654"/>
    <w:rsid w:val="007B10D0"/>
    <w:rsid w:val="007B1F16"/>
    <w:rsid w:val="007B47B0"/>
    <w:rsid w:val="007B5B52"/>
    <w:rsid w:val="007B6989"/>
    <w:rsid w:val="007B77F4"/>
    <w:rsid w:val="007C1E14"/>
    <w:rsid w:val="007C456E"/>
    <w:rsid w:val="007D1696"/>
    <w:rsid w:val="007D3A2F"/>
    <w:rsid w:val="007D6F6B"/>
    <w:rsid w:val="007E04C2"/>
    <w:rsid w:val="007E3A62"/>
    <w:rsid w:val="007E4448"/>
    <w:rsid w:val="007F098A"/>
    <w:rsid w:val="007F1A35"/>
    <w:rsid w:val="007F7F83"/>
    <w:rsid w:val="00800DC9"/>
    <w:rsid w:val="0080270D"/>
    <w:rsid w:val="00803663"/>
    <w:rsid w:val="00811C64"/>
    <w:rsid w:val="00813958"/>
    <w:rsid w:val="0081539D"/>
    <w:rsid w:val="00820BBA"/>
    <w:rsid w:val="0082290A"/>
    <w:rsid w:val="00826495"/>
    <w:rsid w:val="00826A8E"/>
    <w:rsid w:val="008274C5"/>
    <w:rsid w:val="008276AF"/>
    <w:rsid w:val="00827AB4"/>
    <w:rsid w:val="00834E31"/>
    <w:rsid w:val="00835269"/>
    <w:rsid w:val="008419BE"/>
    <w:rsid w:val="00843E6D"/>
    <w:rsid w:val="0084496E"/>
    <w:rsid w:val="00851F7D"/>
    <w:rsid w:val="008535D2"/>
    <w:rsid w:val="00854D93"/>
    <w:rsid w:val="008619A1"/>
    <w:rsid w:val="00861AD4"/>
    <w:rsid w:val="00861D87"/>
    <w:rsid w:val="0086246D"/>
    <w:rsid w:val="00862904"/>
    <w:rsid w:val="00864A80"/>
    <w:rsid w:val="008660CD"/>
    <w:rsid w:val="0087299F"/>
    <w:rsid w:val="00874CFB"/>
    <w:rsid w:val="008858B1"/>
    <w:rsid w:val="00887FD2"/>
    <w:rsid w:val="00895657"/>
    <w:rsid w:val="008966C9"/>
    <w:rsid w:val="00897A59"/>
    <w:rsid w:val="008A2A50"/>
    <w:rsid w:val="008A4BAB"/>
    <w:rsid w:val="008A778E"/>
    <w:rsid w:val="008B73C2"/>
    <w:rsid w:val="008B7D19"/>
    <w:rsid w:val="008C67B4"/>
    <w:rsid w:val="008D099A"/>
    <w:rsid w:val="008D19E0"/>
    <w:rsid w:val="008E05A2"/>
    <w:rsid w:val="008E0F02"/>
    <w:rsid w:val="008E61F1"/>
    <w:rsid w:val="008E645B"/>
    <w:rsid w:val="008F141B"/>
    <w:rsid w:val="008F505A"/>
    <w:rsid w:val="008F5E85"/>
    <w:rsid w:val="009015EF"/>
    <w:rsid w:val="00901DB7"/>
    <w:rsid w:val="009039CF"/>
    <w:rsid w:val="00904499"/>
    <w:rsid w:val="00904AA6"/>
    <w:rsid w:val="00904B26"/>
    <w:rsid w:val="00906B25"/>
    <w:rsid w:val="00906EE0"/>
    <w:rsid w:val="009209D2"/>
    <w:rsid w:val="009313F0"/>
    <w:rsid w:val="009357B9"/>
    <w:rsid w:val="00937D34"/>
    <w:rsid w:val="00941FC0"/>
    <w:rsid w:val="0094601E"/>
    <w:rsid w:val="009501A5"/>
    <w:rsid w:val="0095029E"/>
    <w:rsid w:val="009508E6"/>
    <w:rsid w:val="009600CC"/>
    <w:rsid w:val="009606F2"/>
    <w:rsid w:val="00965C8D"/>
    <w:rsid w:val="009666EA"/>
    <w:rsid w:val="009671A9"/>
    <w:rsid w:val="00970A22"/>
    <w:rsid w:val="00973D4B"/>
    <w:rsid w:val="009741C1"/>
    <w:rsid w:val="0097456E"/>
    <w:rsid w:val="00975DA3"/>
    <w:rsid w:val="00981AB2"/>
    <w:rsid w:val="009835B6"/>
    <w:rsid w:val="0098598E"/>
    <w:rsid w:val="0099104D"/>
    <w:rsid w:val="009A2102"/>
    <w:rsid w:val="009A376E"/>
    <w:rsid w:val="009A5E5F"/>
    <w:rsid w:val="009A6905"/>
    <w:rsid w:val="009B0D30"/>
    <w:rsid w:val="009B2C76"/>
    <w:rsid w:val="009B3BF1"/>
    <w:rsid w:val="009B4AAA"/>
    <w:rsid w:val="009C1E60"/>
    <w:rsid w:val="009C260F"/>
    <w:rsid w:val="009C2B05"/>
    <w:rsid w:val="009C44F2"/>
    <w:rsid w:val="009C5FA5"/>
    <w:rsid w:val="009C62C2"/>
    <w:rsid w:val="009D3960"/>
    <w:rsid w:val="009D3E30"/>
    <w:rsid w:val="009D6C42"/>
    <w:rsid w:val="009D76F6"/>
    <w:rsid w:val="009D7863"/>
    <w:rsid w:val="009E25F3"/>
    <w:rsid w:val="009E2A30"/>
    <w:rsid w:val="009E33FD"/>
    <w:rsid w:val="009F2282"/>
    <w:rsid w:val="00A005C1"/>
    <w:rsid w:val="00A044A5"/>
    <w:rsid w:val="00A062B5"/>
    <w:rsid w:val="00A06A12"/>
    <w:rsid w:val="00A140A1"/>
    <w:rsid w:val="00A1630F"/>
    <w:rsid w:val="00A21B17"/>
    <w:rsid w:val="00A22E72"/>
    <w:rsid w:val="00A31C8C"/>
    <w:rsid w:val="00A43E5B"/>
    <w:rsid w:val="00A446A8"/>
    <w:rsid w:val="00A4492E"/>
    <w:rsid w:val="00A45CD1"/>
    <w:rsid w:val="00A5669E"/>
    <w:rsid w:val="00A57106"/>
    <w:rsid w:val="00A60435"/>
    <w:rsid w:val="00A63925"/>
    <w:rsid w:val="00A63EC2"/>
    <w:rsid w:val="00A70DDB"/>
    <w:rsid w:val="00A75B50"/>
    <w:rsid w:val="00A769D3"/>
    <w:rsid w:val="00A76F77"/>
    <w:rsid w:val="00A81774"/>
    <w:rsid w:val="00A839D1"/>
    <w:rsid w:val="00A85F9C"/>
    <w:rsid w:val="00A9167C"/>
    <w:rsid w:val="00A956CD"/>
    <w:rsid w:val="00AA246F"/>
    <w:rsid w:val="00AA2866"/>
    <w:rsid w:val="00AA2A90"/>
    <w:rsid w:val="00AA664D"/>
    <w:rsid w:val="00AB0BBE"/>
    <w:rsid w:val="00AB35C0"/>
    <w:rsid w:val="00AB44AD"/>
    <w:rsid w:val="00AB751F"/>
    <w:rsid w:val="00AC05F9"/>
    <w:rsid w:val="00AC0D38"/>
    <w:rsid w:val="00AC3BE8"/>
    <w:rsid w:val="00AD03F1"/>
    <w:rsid w:val="00AD16CF"/>
    <w:rsid w:val="00AD2CDE"/>
    <w:rsid w:val="00AE29D8"/>
    <w:rsid w:val="00AE565B"/>
    <w:rsid w:val="00AF0BB1"/>
    <w:rsid w:val="00AF201C"/>
    <w:rsid w:val="00AF3DFF"/>
    <w:rsid w:val="00AF400D"/>
    <w:rsid w:val="00B04FC9"/>
    <w:rsid w:val="00B129D1"/>
    <w:rsid w:val="00B12DBC"/>
    <w:rsid w:val="00B13F4C"/>
    <w:rsid w:val="00B30803"/>
    <w:rsid w:val="00B31C19"/>
    <w:rsid w:val="00B31D0B"/>
    <w:rsid w:val="00B34392"/>
    <w:rsid w:val="00B37478"/>
    <w:rsid w:val="00B37A77"/>
    <w:rsid w:val="00B46CB3"/>
    <w:rsid w:val="00B64D34"/>
    <w:rsid w:val="00B65DBF"/>
    <w:rsid w:val="00B70F8B"/>
    <w:rsid w:val="00B7386A"/>
    <w:rsid w:val="00B74502"/>
    <w:rsid w:val="00B76EB7"/>
    <w:rsid w:val="00B771F9"/>
    <w:rsid w:val="00B855F9"/>
    <w:rsid w:val="00B92EB2"/>
    <w:rsid w:val="00BA2B95"/>
    <w:rsid w:val="00BA4B7B"/>
    <w:rsid w:val="00BB1214"/>
    <w:rsid w:val="00BB51E6"/>
    <w:rsid w:val="00BC1546"/>
    <w:rsid w:val="00BC3874"/>
    <w:rsid w:val="00BC6CD4"/>
    <w:rsid w:val="00BC7BC3"/>
    <w:rsid w:val="00BD0960"/>
    <w:rsid w:val="00BD3F6A"/>
    <w:rsid w:val="00BD4BED"/>
    <w:rsid w:val="00BD5610"/>
    <w:rsid w:val="00BE40B8"/>
    <w:rsid w:val="00BF01E2"/>
    <w:rsid w:val="00BF185F"/>
    <w:rsid w:val="00BF5FB2"/>
    <w:rsid w:val="00BF7E9A"/>
    <w:rsid w:val="00C00D7C"/>
    <w:rsid w:val="00C0231B"/>
    <w:rsid w:val="00C067AE"/>
    <w:rsid w:val="00C10771"/>
    <w:rsid w:val="00C13466"/>
    <w:rsid w:val="00C134F4"/>
    <w:rsid w:val="00C14E6E"/>
    <w:rsid w:val="00C261EA"/>
    <w:rsid w:val="00C27069"/>
    <w:rsid w:val="00C3671A"/>
    <w:rsid w:val="00C44C42"/>
    <w:rsid w:val="00C46925"/>
    <w:rsid w:val="00C558CC"/>
    <w:rsid w:val="00C55FAC"/>
    <w:rsid w:val="00C56C38"/>
    <w:rsid w:val="00C6161E"/>
    <w:rsid w:val="00C63986"/>
    <w:rsid w:val="00C64D99"/>
    <w:rsid w:val="00C67D60"/>
    <w:rsid w:val="00C70515"/>
    <w:rsid w:val="00C84D6D"/>
    <w:rsid w:val="00C85E5E"/>
    <w:rsid w:val="00C86F1B"/>
    <w:rsid w:val="00C87555"/>
    <w:rsid w:val="00C91BC1"/>
    <w:rsid w:val="00C93767"/>
    <w:rsid w:val="00C95930"/>
    <w:rsid w:val="00C96E7C"/>
    <w:rsid w:val="00CA1A4C"/>
    <w:rsid w:val="00CA1D19"/>
    <w:rsid w:val="00CA3A76"/>
    <w:rsid w:val="00CB3FC1"/>
    <w:rsid w:val="00CB6600"/>
    <w:rsid w:val="00CB7762"/>
    <w:rsid w:val="00CC30E1"/>
    <w:rsid w:val="00CC34FF"/>
    <w:rsid w:val="00CD14A8"/>
    <w:rsid w:val="00CD3768"/>
    <w:rsid w:val="00CD5D9B"/>
    <w:rsid w:val="00CD756F"/>
    <w:rsid w:val="00CE1784"/>
    <w:rsid w:val="00CE3B6F"/>
    <w:rsid w:val="00D016D5"/>
    <w:rsid w:val="00D02D3B"/>
    <w:rsid w:val="00D10242"/>
    <w:rsid w:val="00D11C98"/>
    <w:rsid w:val="00D13E9D"/>
    <w:rsid w:val="00D148F7"/>
    <w:rsid w:val="00D200BC"/>
    <w:rsid w:val="00D23F94"/>
    <w:rsid w:val="00D246AB"/>
    <w:rsid w:val="00D30EAF"/>
    <w:rsid w:val="00D34249"/>
    <w:rsid w:val="00D34759"/>
    <w:rsid w:val="00D41370"/>
    <w:rsid w:val="00D505FA"/>
    <w:rsid w:val="00D50A14"/>
    <w:rsid w:val="00D532E1"/>
    <w:rsid w:val="00D60B7C"/>
    <w:rsid w:val="00D60E69"/>
    <w:rsid w:val="00D65861"/>
    <w:rsid w:val="00D65F8D"/>
    <w:rsid w:val="00D71A37"/>
    <w:rsid w:val="00D76D11"/>
    <w:rsid w:val="00D816AA"/>
    <w:rsid w:val="00D83BDC"/>
    <w:rsid w:val="00D851A1"/>
    <w:rsid w:val="00D92EF6"/>
    <w:rsid w:val="00D96A6E"/>
    <w:rsid w:val="00DA3C94"/>
    <w:rsid w:val="00DA58E4"/>
    <w:rsid w:val="00DB0E66"/>
    <w:rsid w:val="00DB4F16"/>
    <w:rsid w:val="00DC2653"/>
    <w:rsid w:val="00DC4C2A"/>
    <w:rsid w:val="00DC6996"/>
    <w:rsid w:val="00DD426E"/>
    <w:rsid w:val="00DD600D"/>
    <w:rsid w:val="00DD6E72"/>
    <w:rsid w:val="00DE1B40"/>
    <w:rsid w:val="00DE2FA0"/>
    <w:rsid w:val="00DE6465"/>
    <w:rsid w:val="00DE6711"/>
    <w:rsid w:val="00DF3DE4"/>
    <w:rsid w:val="00DF756F"/>
    <w:rsid w:val="00E0036C"/>
    <w:rsid w:val="00E00B2E"/>
    <w:rsid w:val="00E023DF"/>
    <w:rsid w:val="00E02725"/>
    <w:rsid w:val="00E05508"/>
    <w:rsid w:val="00E1428C"/>
    <w:rsid w:val="00E164DE"/>
    <w:rsid w:val="00E1739C"/>
    <w:rsid w:val="00E20F18"/>
    <w:rsid w:val="00E2422A"/>
    <w:rsid w:val="00E32B08"/>
    <w:rsid w:val="00E35707"/>
    <w:rsid w:val="00E35DD8"/>
    <w:rsid w:val="00E37623"/>
    <w:rsid w:val="00E5704E"/>
    <w:rsid w:val="00E60777"/>
    <w:rsid w:val="00E64C57"/>
    <w:rsid w:val="00E7103C"/>
    <w:rsid w:val="00E72DEE"/>
    <w:rsid w:val="00E74F32"/>
    <w:rsid w:val="00E846EF"/>
    <w:rsid w:val="00E84B4C"/>
    <w:rsid w:val="00E86621"/>
    <w:rsid w:val="00E93AC5"/>
    <w:rsid w:val="00E9459D"/>
    <w:rsid w:val="00EA5D83"/>
    <w:rsid w:val="00EB1DC5"/>
    <w:rsid w:val="00EB340B"/>
    <w:rsid w:val="00EB5C12"/>
    <w:rsid w:val="00EC014B"/>
    <w:rsid w:val="00EC12FA"/>
    <w:rsid w:val="00EC4DA7"/>
    <w:rsid w:val="00ED2EED"/>
    <w:rsid w:val="00ED5A0D"/>
    <w:rsid w:val="00EE0BE9"/>
    <w:rsid w:val="00EE2198"/>
    <w:rsid w:val="00EE3A0B"/>
    <w:rsid w:val="00EE567C"/>
    <w:rsid w:val="00EE5ADB"/>
    <w:rsid w:val="00EE627E"/>
    <w:rsid w:val="00EF0F24"/>
    <w:rsid w:val="00EF17C7"/>
    <w:rsid w:val="00EF32E8"/>
    <w:rsid w:val="00EF3A08"/>
    <w:rsid w:val="00F11E42"/>
    <w:rsid w:val="00F12347"/>
    <w:rsid w:val="00F13A5A"/>
    <w:rsid w:val="00F16830"/>
    <w:rsid w:val="00F24DD9"/>
    <w:rsid w:val="00F2528C"/>
    <w:rsid w:val="00F3118D"/>
    <w:rsid w:val="00F348A6"/>
    <w:rsid w:val="00F36F9F"/>
    <w:rsid w:val="00F42EF2"/>
    <w:rsid w:val="00F433FF"/>
    <w:rsid w:val="00F4414C"/>
    <w:rsid w:val="00F44F9D"/>
    <w:rsid w:val="00F473B3"/>
    <w:rsid w:val="00F549CF"/>
    <w:rsid w:val="00F63670"/>
    <w:rsid w:val="00F65276"/>
    <w:rsid w:val="00F70B2E"/>
    <w:rsid w:val="00F721D0"/>
    <w:rsid w:val="00F73F1B"/>
    <w:rsid w:val="00F742B5"/>
    <w:rsid w:val="00F80CE5"/>
    <w:rsid w:val="00F82C93"/>
    <w:rsid w:val="00F85B5D"/>
    <w:rsid w:val="00F85D18"/>
    <w:rsid w:val="00F9388E"/>
    <w:rsid w:val="00F9420A"/>
    <w:rsid w:val="00F94A0B"/>
    <w:rsid w:val="00F95688"/>
    <w:rsid w:val="00FA335C"/>
    <w:rsid w:val="00FB02B8"/>
    <w:rsid w:val="00FB157B"/>
    <w:rsid w:val="00FB6D1F"/>
    <w:rsid w:val="00FC4C5B"/>
    <w:rsid w:val="00FD08BC"/>
    <w:rsid w:val="00FD0A4D"/>
    <w:rsid w:val="00FD24A6"/>
    <w:rsid w:val="00FE1227"/>
    <w:rsid w:val="00FE21A8"/>
    <w:rsid w:val="00FE2B2C"/>
    <w:rsid w:val="00FE4859"/>
    <w:rsid w:val="00FE4936"/>
    <w:rsid w:val="00FF124B"/>
    <w:rsid w:val="00FF3F0A"/>
    <w:rsid w:val="00FF7076"/>
    <w:rsid w:val="012873D3"/>
    <w:rsid w:val="0176597C"/>
    <w:rsid w:val="01B3097E"/>
    <w:rsid w:val="02620527"/>
    <w:rsid w:val="02663C42"/>
    <w:rsid w:val="02866093"/>
    <w:rsid w:val="02AB78A7"/>
    <w:rsid w:val="02BA3F8E"/>
    <w:rsid w:val="02DE7C7D"/>
    <w:rsid w:val="02F30FA1"/>
    <w:rsid w:val="03015719"/>
    <w:rsid w:val="03147368"/>
    <w:rsid w:val="03172FC7"/>
    <w:rsid w:val="0328714A"/>
    <w:rsid w:val="03956348"/>
    <w:rsid w:val="03C06834"/>
    <w:rsid w:val="03D33559"/>
    <w:rsid w:val="03D87098"/>
    <w:rsid w:val="03F77C65"/>
    <w:rsid w:val="04463D2B"/>
    <w:rsid w:val="04545D1C"/>
    <w:rsid w:val="047B5D82"/>
    <w:rsid w:val="04D806FC"/>
    <w:rsid w:val="04DD3F64"/>
    <w:rsid w:val="057743B8"/>
    <w:rsid w:val="05AD231A"/>
    <w:rsid w:val="05AF3B52"/>
    <w:rsid w:val="05D45367"/>
    <w:rsid w:val="06336531"/>
    <w:rsid w:val="06357182"/>
    <w:rsid w:val="06651B3E"/>
    <w:rsid w:val="066D5415"/>
    <w:rsid w:val="0677563E"/>
    <w:rsid w:val="06A74829"/>
    <w:rsid w:val="06A93A70"/>
    <w:rsid w:val="06F91383"/>
    <w:rsid w:val="073C1416"/>
    <w:rsid w:val="07465F73"/>
    <w:rsid w:val="074F20D0"/>
    <w:rsid w:val="07B0770E"/>
    <w:rsid w:val="07D23B28"/>
    <w:rsid w:val="07D72EEC"/>
    <w:rsid w:val="082A3964"/>
    <w:rsid w:val="085B3B1D"/>
    <w:rsid w:val="085C464E"/>
    <w:rsid w:val="08CE711F"/>
    <w:rsid w:val="09012917"/>
    <w:rsid w:val="092964F1"/>
    <w:rsid w:val="095552CC"/>
    <w:rsid w:val="09694699"/>
    <w:rsid w:val="096B7D90"/>
    <w:rsid w:val="097C1F9D"/>
    <w:rsid w:val="09997FFE"/>
    <w:rsid w:val="09C01DC2"/>
    <w:rsid w:val="09DE67B4"/>
    <w:rsid w:val="09E337CB"/>
    <w:rsid w:val="09E8138B"/>
    <w:rsid w:val="0A4569BA"/>
    <w:rsid w:val="0A4A5BF8"/>
    <w:rsid w:val="0A997772"/>
    <w:rsid w:val="0B1B47FE"/>
    <w:rsid w:val="0B2E376B"/>
    <w:rsid w:val="0BC47C2C"/>
    <w:rsid w:val="0C122745"/>
    <w:rsid w:val="0C450D6C"/>
    <w:rsid w:val="0C790A16"/>
    <w:rsid w:val="0C9F66CF"/>
    <w:rsid w:val="0CBD6B55"/>
    <w:rsid w:val="0CC71781"/>
    <w:rsid w:val="0CCA74C4"/>
    <w:rsid w:val="0D1D1AC4"/>
    <w:rsid w:val="0D4032E2"/>
    <w:rsid w:val="0D432C63"/>
    <w:rsid w:val="0D57008A"/>
    <w:rsid w:val="0D570D57"/>
    <w:rsid w:val="0D814026"/>
    <w:rsid w:val="0D915670"/>
    <w:rsid w:val="0D920238"/>
    <w:rsid w:val="0DA56F93"/>
    <w:rsid w:val="0DBE5C41"/>
    <w:rsid w:val="0E286250"/>
    <w:rsid w:val="0E647EF4"/>
    <w:rsid w:val="0E72571D"/>
    <w:rsid w:val="0E7E1C83"/>
    <w:rsid w:val="0E9438E5"/>
    <w:rsid w:val="0EC817E1"/>
    <w:rsid w:val="0EF600FC"/>
    <w:rsid w:val="0EF95E3E"/>
    <w:rsid w:val="0FAE4B37"/>
    <w:rsid w:val="0FCB77DB"/>
    <w:rsid w:val="101D790A"/>
    <w:rsid w:val="10347146"/>
    <w:rsid w:val="10401F77"/>
    <w:rsid w:val="10AB3168"/>
    <w:rsid w:val="11423ACC"/>
    <w:rsid w:val="114E2471"/>
    <w:rsid w:val="116A526D"/>
    <w:rsid w:val="119D51A7"/>
    <w:rsid w:val="11B17468"/>
    <w:rsid w:val="11BA5E81"/>
    <w:rsid w:val="11C664AC"/>
    <w:rsid w:val="11C91AF8"/>
    <w:rsid w:val="11EC0242"/>
    <w:rsid w:val="12215D49"/>
    <w:rsid w:val="122405B1"/>
    <w:rsid w:val="12955E7E"/>
    <w:rsid w:val="129B1D1F"/>
    <w:rsid w:val="129B4B68"/>
    <w:rsid w:val="12AA1929"/>
    <w:rsid w:val="12BC78AF"/>
    <w:rsid w:val="12C22387"/>
    <w:rsid w:val="12D135BD"/>
    <w:rsid w:val="12E52349"/>
    <w:rsid w:val="12FA67BA"/>
    <w:rsid w:val="12FB7214"/>
    <w:rsid w:val="13196AAF"/>
    <w:rsid w:val="13525B1D"/>
    <w:rsid w:val="13620456"/>
    <w:rsid w:val="139D148E"/>
    <w:rsid w:val="13B81E24"/>
    <w:rsid w:val="13C46A1B"/>
    <w:rsid w:val="1400264D"/>
    <w:rsid w:val="140137CB"/>
    <w:rsid w:val="142011A6"/>
    <w:rsid w:val="14263231"/>
    <w:rsid w:val="14665D24"/>
    <w:rsid w:val="1494463F"/>
    <w:rsid w:val="14C377BA"/>
    <w:rsid w:val="14CD5DA3"/>
    <w:rsid w:val="14CF38C9"/>
    <w:rsid w:val="15226FC3"/>
    <w:rsid w:val="152F4368"/>
    <w:rsid w:val="153A50FC"/>
    <w:rsid w:val="15506DE8"/>
    <w:rsid w:val="157826B9"/>
    <w:rsid w:val="15791A87"/>
    <w:rsid w:val="15A557F6"/>
    <w:rsid w:val="15BD1974"/>
    <w:rsid w:val="15D23CCD"/>
    <w:rsid w:val="161377E5"/>
    <w:rsid w:val="16277A0B"/>
    <w:rsid w:val="16561E2B"/>
    <w:rsid w:val="16795055"/>
    <w:rsid w:val="16852D6C"/>
    <w:rsid w:val="16CF5E02"/>
    <w:rsid w:val="17397720"/>
    <w:rsid w:val="176D73C9"/>
    <w:rsid w:val="17725D52"/>
    <w:rsid w:val="17832407"/>
    <w:rsid w:val="17B24919"/>
    <w:rsid w:val="17B4163D"/>
    <w:rsid w:val="17D2722C"/>
    <w:rsid w:val="17EE50F6"/>
    <w:rsid w:val="180970F2"/>
    <w:rsid w:val="185D11EC"/>
    <w:rsid w:val="185F31B6"/>
    <w:rsid w:val="18846779"/>
    <w:rsid w:val="18921D8D"/>
    <w:rsid w:val="18A55BCE"/>
    <w:rsid w:val="18AF29F3"/>
    <w:rsid w:val="18D47700"/>
    <w:rsid w:val="18DF60A5"/>
    <w:rsid w:val="18EB4A4A"/>
    <w:rsid w:val="18ED2570"/>
    <w:rsid w:val="194B54E8"/>
    <w:rsid w:val="196842EC"/>
    <w:rsid w:val="197832BB"/>
    <w:rsid w:val="197B401F"/>
    <w:rsid w:val="19B244D7"/>
    <w:rsid w:val="19CF6119"/>
    <w:rsid w:val="1A006829"/>
    <w:rsid w:val="1A4F2DB6"/>
    <w:rsid w:val="1A60763D"/>
    <w:rsid w:val="1AAD645B"/>
    <w:rsid w:val="1AAE3F81"/>
    <w:rsid w:val="1AC66FE9"/>
    <w:rsid w:val="1ADF05DE"/>
    <w:rsid w:val="1B063DBD"/>
    <w:rsid w:val="1B1464DA"/>
    <w:rsid w:val="1B2E0C1E"/>
    <w:rsid w:val="1B7F06C9"/>
    <w:rsid w:val="1B965141"/>
    <w:rsid w:val="1BF27E9D"/>
    <w:rsid w:val="1C3E3A60"/>
    <w:rsid w:val="1C713186"/>
    <w:rsid w:val="1C770443"/>
    <w:rsid w:val="1C8925AF"/>
    <w:rsid w:val="1C8B27CB"/>
    <w:rsid w:val="1CD72DA5"/>
    <w:rsid w:val="1CE60291"/>
    <w:rsid w:val="1D0F170B"/>
    <w:rsid w:val="1D184A7F"/>
    <w:rsid w:val="1D266050"/>
    <w:rsid w:val="1D30774C"/>
    <w:rsid w:val="1D352737"/>
    <w:rsid w:val="1D5D79A9"/>
    <w:rsid w:val="1D5F1562"/>
    <w:rsid w:val="1D970CFC"/>
    <w:rsid w:val="1DA13929"/>
    <w:rsid w:val="1DBC4C07"/>
    <w:rsid w:val="1DBE184B"/>
    <w:rsid w:val="1DC87107"/>
    <w:rsid w:val="1DFD14A7"/>
    <w:rsid w:val="1E097B16"/>
    <w:rsid w:val="1E1D38F7"/>
    <w:rsid w:val="1E1D3D89"/>
    <w:rsid w:val="1E5135A1"/>
    <w:rsid w:val="1E6A6411"/>
    <w:rsid w:val="1E7D4B7F"/>
    <w:rsid w:val="1E8F5E77"/>
    <w:rsid w:val="1EB15DEE"/>
    <w:rsid w:val="1ED02718"/>
    <w:rsid w:val="1F1D16D5"/>
    <w:rsid w:val="1F3C5FFF"/>
    <w:rsid w:val="1F511F82"/>
    <w:rsid w:val="1F7D3F22"/>
    <w:rsid w:val="1FA871F0"/>
    <w:rsid w:val="1FAD2A59"/>
    <w:rsid w:val="200563F1"/>
    <w:rsid w:val="20631369"/>
    <w:rsid w:val="20EA55E7"/>
    <w:rsid w:val="20EE6FC1"/>
    <w:rsid w:val="21022930"/>
    <w:rsid w:val="212D20A3"/>
    <w:rsid w:val="21311468"/>
    <w:rsid w:val="215C64E4"/>
    <w:rsid w:val="21606878"/>
    <w:rsid w:val="21787096"/>
    <w:rsid w:val="21902632"/>
    <w:rsid w:val="21B2350C"/>
    <w:rsid w:val="22027AEB"/>
    <w:rsid w:val="220D5A31"/>
    <w:rsid w:val="2210107D"/>
    <w:rsid w:val="22265D64"/>
    <w:rsid w:val="222B4109"/>
    <w:rsid w:val="226D4721"/>
    <w:rsid w:val="22AA7723"/>
    <w:rsid w:val="22C02AA3"/>
    <w:rsid w:val="22F62969"/>
    <w:rsid w:val="22FF35CB"/>
    <w:rsid w:val="231B2676"/>
    <w:rsid w:val="231E77CA"/>
    <w:rsid w:val="23203542"/>
    <w:rsid w:val="23825FAA"/>
    <w:rsid w:val="23A423C5"/>
    <w:rsid w:val="23A42D0F"/>
    <w:rsid w:val="23E9602A"/>
    <w:rsid w:val="241B6079"/>
    <w:rsid w:val="2426102C"/>
    <w:rsid w:val="24303C58"/>
    <w:rsid w:val="243112C3"/>
    <w:rsid w:val="243C7B16"/>
    <w:rsid w:val="24462A2D"/>
    <w:rsid w:val="246B6173"/>
    <w:rsid w:val="24A87C93"/>
    <w:rsid w:val="24AE4DAE"/>
    <w:rsid w:val="24B46637"/>
    <w:rsid w:val="24DE1906"/>
    <w:rsid w:val="24E000F6"/>
    <w:rsid w:val="251B0465"/>
    <w:rsid w:val="25205A7B"/>
    <w:rsid w:val="252F5CBE"/>
    <w:rsid w:val="253F05F7"/>
    <w:rsid w:val="2540611D"/>
    <w:rsid w:val="257007B0"/>
    <w:rsid w:val="25797A08"/>
    <w:rsid w:val="259A63A4"/>
    <w:rsid w:val="25E20F82"/>
    <w:rsid w:val="25E230C0"/>
    <w:rsid w:val="261A071C"/>
    <w:rsid w:val="263E265D"/>
    <w:rsid w:val="264D6D44"/>
    <w:rsid w:val="26834513"/>
    <w:rsid w:val="26914E82"/>
    <w:rsid w:val="26986044"/>
    <w:rsid w:val="26AE2710"/>
    <w:rsid w:val="26B36D0C"/>
    <w:rsid w:val="26B47F5C"/>
    <w:rsid w:val="26C70FC3"/>
    <w:rsid w:val="26E81A48"/>
    <w:rsid w:val="272E0923"/>
    <w:rsid w:val="2730532F"/>
    <w:rsid w:val="28074CD0"/>
    <w:rsid w:val="280B4FF2"/>
    <w:rsid w:val="28793E20"/>
    <w:rsid w:val="28AC5FA3"/>
    <w:rsid w:val="28C11323"/>
    <w:rsid w:val="28E3573D"/>
    <w:rsid w:val="28EB63A0"/>
    <w:rsid w:val="28F25980"/>
    <w:rsid w:val="28F6721F"/>
    <w:rsid w:val="290959CB"/>
    <w:rsid w:val="2920604A"/>
    <w:rsid w:val="294842B1"/>
    <w:rsid w:val="295757E3"/>
    <w:rsid w:val="297B411D"/>
    <w:rsid w:val="299A404E"/>
    <w:rsid w:val="29BD7D3C"/>
    <w:rsid w:val="29BF3AB4"/>
    <w:rsid w:val="29D44611"/>
    <w:rsid w:val="29FF2103"/>
    <w:rsid w:val="2A351FC9"/>
    <w:rsid w:val="2A3C5105"/>
    <w:rsid w:val="2A433BA0"/>
    <w:rsid w:val="2A4E3D69"/>
    <w:rsid w:val="2A60320F"/>
    <w:rsid w:val="2A6D426A"/>
    <w:rsid w:val="2A704DAF"/>
    <w:rsid w:val="2AB96756"/>
    <w:rsid w:val="2ACF41CB"/>
    <w:rsid w:val="2AD27817"/>
    <w:rsid w:val="2B5621F6"/>
    <w:rsid w:val="2B69017C"/>
    <w:rsid w:val="2B8D207F"/>
    <w:rsid w:val="2B9176D3"/>
    <w:rsid w:val="2BDB61B8"/>
    <w:rsid w:val="2C102611"/>
    <w:rsid w:val="2C154F49"/>
    <w:rsid w:val="2C29369E"/>
    <w:rsid w:val="2C324A12"/>
    <w:rsid w:val="2C480E1F"/>
    <w:rsid w:val="2C5A7B6E"/>
    <w:rsid w:val="2C63738B"/>
    <w:rsid w:val="2C6A365C"/>
    <w:rsid w:val="2C842D93"/>
    <w:rsid w:val="2C9A25B7"/>
    <w:rsid w:val="2C9F5E1F"/>
    <w:rsid w:val="2CB25B52"/>
    <w:rsid w:val="2D1660E1"/>
    <w:rsid w:val="2D376058"/>
    <w:rsid w:val="2D3B5B48"/>
    <w:rsid w:val="2D644EEA"/>
    <w:rsid w:val="2D6F57F1"/>
    <w:rsid w:val="2D855015"/>
    <w:rsid w:val="2DB651CE"/>
    <w:rsid w:val="2DC378EB"/>
    <w:rsid w:val="2DFD4BAB"/>
    <w:rsid w:val="2E1D0A29"/>
    <w:rsid w:val="2E3D58F0"/>
    <w:rsid w:val="2E4A46A0"/>
    <w:rsid w:val="2E6E6882"/>
    <w:rsid w:val="2ED26038"/>
    <w:rsid w:val="2EDA6C9B"/>
    <w:rsid w:val="2EF72DA2"/>
    <w:rsid w:val="2EF75AA2"/>
    <w:rsid w:val="2F320885"/>
    <w:rsid w:val="2F3515C3"/>
    <w:rsid w:val="2F811BAB"/>
    <w:rsid w:val="302C2DEC"/>
    <w:rsid w:val="302E3742"/>
    <w:rsid w:val="30670A02"/>
    <w:rsid w:val="30896BCA"/>
    <w:rsid w:val="30AA08EF"/>
    <w:rsid w:val="30B70563"/>
    <w:rsid w:val="30C61BCC"/>
    <w:rsid w:val="30F229C1"/>
    <w:rsid w:val="311F0C14"/>
    <w:rsid w:val="3131284D"/>
    <w:rsid w:val="317407C0"/>
    <w:rsid w:val="317A2145"/>
    <w:rsid w:val="31943A79"/>
    <w:rsid w:val="31B639EF"/>
    <w:rsid w:val="31D976DD"/>
    <w:rsid w:val="3207249C"/>
    <w:rsid w:val="325B4596"/>
    <w:rsid w:val="32701DFC"/>
    <w:rsid w:val="32B53C87"/>
    <w:rsid w:val="32D54349"/>
    <w:rsid w:val="32DA54BB"/>
    <w:rsid w:val="3317670F"/>
    <w:rsid w:val="333948D8"/>
    <w:rsid w:val="336B0809"/>
    <w:rsid w:val="336B25B7"/>
    <w:rsid w:val="33957634"/>
    <w:rsid w:val="33EA7980"/>
    <w:rsid w:val="34160775"/>
    <w:rsid w:val="346A0AC1"/>
    <w:rsid w:val="347C459C"/>
    <w:rsid w:val="34923544"/>
    <w:rsid w:val="349618B6"/>
    <w:rsid w:val="34AC732B"/>
    <w:rsid w:val="34EA43FD"/>
    <w:rsid w:val="34F34F5A"/>
    <w:rsid w:val="34F417FE"/>
    <w:rsid w:val="34F52A80"/>
    <w:rsid w:val="34F62354"/>
    <w:rsid w:val="353C06AF"/>
    <w:rsid w:val="35696FCA"/>
    <w:rsid w:val="35A023A7"/>
    <w:rsid w:val="35F76384"/>
    <w:rsid w:val="35FB0A81"/>
    <w:rsid w:val="35FC1BEC"/>
    <w:rsid w:val="3608233F"/>
    <w:rsid w:val="36317AE8"/>
    <w:rsid w:val="367E6AA5"/>
    <w:rsid w:val="36826596"/>
    <w:rsid w:val="36A04C6E"/>
    <w:rsid w:val="36AA789A"/>
    <w:rsid w:val="36EC7EB3"/>
    <w:rsid w:val="37314050"/>
    <w:rsid w:val="37702892"/>
    <w:rsid w:val="378620B5"/>
    <w:rsid w:val="37931D11"/>
    <w:rsid w:val="37A83DDA"/>
    <w:rsid w:val="37D16267"/>
    <w:rsid w:val="37E81D8A"/>
    <w:rsid w:val="382F62A9"/>
    <w:rsid w:val="383E7EED"/>
    <w:rsid w:val="384B0848"/>
    <w:rsid w:val="388365F5"/>
    <w:rsid w:val="38A24CCD"/>
    <w:rsid w:val="38AC16A8"/>
    <w:rsid w:val="38AF2F46"/>
    <w:rsid w:val="38F8669B"/>
    <w:rsid w:val="390239BE"/>
    <w:rsid w:val="3911775D"/>
    <w:rsid w:val="391E2124"/>
    <w:rsid w:val="392C0A3B"/>
    <w:rsid w:val="392C27E9"/>
    <w:rsid w:val="39534219"/>
    <w:rsid w:val="395D0BF4"/>
    <w:rsid w:val="397877DC"/>
    <w:rsid w:val="39893797"/>
    <w:rsid w:val="398B7F95"/>
    <w:rsid w:val="398C3287"/>
    <w:rsid w:val="39A46823"/>
    <w:rsid w:val="39A71E6F"/>
    <w:rsid w:val="39A86313"/>
    <w:rsid w:val="39CD3FCC"/>
    <w:rsid w:val="39D92970"/>
    <w:rsid w:val="39FC21BB"/>
    <w:rsid w:val="3A013C75"/>
    <w:rsid w:val="3A175247"/>
    <w:rsid w:val="3A7A7584"/>
    <w:rsid w:val="3A990BD3"/>
    <w:rsid w:val="3AB72586"/>
    <w:rsid w:val="3ABD5DEE"/>
    <w:rsid w:val="3B084B8F"/>
    <w:rsid w:val="3B1B2B15"/>
    <w:rsid w:val="3B252B5B"/>
    <w:rsid w:val="3B2A71FC"/>
    <w:rsid w:val="3B2C6648"/>
    <w:rsid w:val="3B3A743F"/>
    <w:rsid w:val="3B783AC3"/>
    <w:rsid w:val="3BA66882"/>
    <w:rsid w:val="3BB367AF"/>
    <w:rsid w:val="3BCA412D"/>
    <w:rsid w:val="3BE850ED"/>
    <w:rsid w:val="3BEA6BCE"/>
    <w:rsid w:val="3C024B7D"/>
    <w:rsid w:val="3C137C90"/>
    <w:rsid w:val="3C3D6ABB"/>
    <w:rsid w:val="3C552056"/>
    <w:rsid w:val="3C7F4EBC"/>
    <w:rsid w:val="3C925059"/>
    <w:rsid w:val="3C9963E7"/>
    <w:rsid w:val="3CA9518B"/>
    <w:rsid w:val="3CAD1E92"/>
    <w:rsid w:val="3D424389"/>
    <w:rsid w:val="3D6E33D0"/>
    <w:rsid w:val="3D6F7148"/>
    <w:rsid w:val="3DB50FFF"/>
    <w:rsid w:val="3E52684D"/>
    <w:rsid w:val="3EAE5A4E"/>
    <w:rsid w:val="3F09723D"/>
    <w:rsid w:val="3F352B20"/>
    <w:rsid w:val="3F676452"/>
    <w:rsid w:val="400022D9"/>
    <w:rsid w:val="402661E4"/>
    <w:rsid w:val="40356427"/>
    <w:rsid w:val="40415443"/>
    <w:rsid w:val="406960D0"/>
    <w:rsid w:val="407E705F"/>
    <w:rsid w:val="40A315E2"/>
    <w:rsid w:val="40E26775"/>
    <w:rsid w:val="40F03F61"/>
    <w:rsid w:val="40FE0F0E"/>
    <w:rsid w:val="411E161B"/>
    <w:rsid w:val="41320BB8"/>
    <w:rsid w:val="41526B64"/>
    <w:rsid w:val="41595546"/>
    <w:rsid w:val="41655958"/>
    <w:rsid w:val="41E37013"/>
    <w:rsid w:val="42100EF9"/>
    <w:rsid w:val="424B0183"/>
    <w:rsid w:val="42517E9B"/>
    <w:rsid w:val="425B7C9B"/>
    <w:rsid w:val="42641245"/>
    <w:rsid w:val="42937435"/>
    <w:rsid w:val="42B75819"/>
    <w:rsid w:val="42B8601F"/>
    <w:rsid w:val="42C57F36"/>
    <w:rsid w:val="43244531"/>
    <w:rsid w:val="43324E9F"/>
    <w:rsid w:val="435528D9"/>
    <w:rsid w:val="435766B4"/>
    <w:rsid w:val="436314FD"/>
    <w:rsid w:val="4390018B"/>
    <w:rsid w:val="43B9111D"/>
    <w:rsid w:val="43C077A8"/>
    <w:rsid w:val="43CC2BFE"/>
    <w:rsid w:val="43E57BD5"/>
    <w:rsid w:val="440525B4"/>
    <w:rsid w:val="441962C2"/>
    <w:rsid w:val="443E0904"/>
    <w:rsid w:val="446948F1"/>
    <w:rsid w:val="44E26451"/>
    <w:rsid w:val="453E3FCF"/>
    <w:rsid w:val="453E7B2C"/>
    <w:rsid w:val="45525385"/>
    <w:rsid w:val="455B5D37"/>
    <w:rsid w:val="45796DB6"/>
    <w:rsid w:val="45F159C5"/>
    <w:rsid w:val="461B1C1B"/>
    <w:rsid w:val="466730B2"/>
    <w:rsid w:val="468C48C7"/>
    <w:rsid w:val="469A4A55"/>
    <w:rsid w:val="46EE0206"/>
    <w:rsid w:val="473D3E13"/>
    <w:rsid w:val="47413903"/>
    <w:rsid w:val="47431429"/>
    <w:rsid w:val="47743BED"/>
    <w:rsid w:val="478F0B12"/>
    <w:rsid w:val="47AD2D46"/>
    <w:rsid w:val="47B40579"/>
    <w:rsid w:val="47B50951"/>
    <w:rsid w:val="47B84ADC"/>
    <w:rsid w:val="47C812A9"/>
    <w:rsid w:val="480C0B6B"/>
    <w:rsid w:val="48374FFD"/>
    <w:rsid w:val="485201AC"/>
    <w:rsid w:val="486E58B8"/>
    <w:rsid w:val="486F4BA5"/>
    <w:rsid w:val="48711FC6"/>
    <w:rsid w:val="487E1EBD"/>
    <w:rsid w:val="48FB1A87"/>
    <w:rsid w:val="491B5802"/>
    <w:rsid w:val="49282FCC"/>
    <w:rsid w:val="49527741"/>
    <w:rsid w:val="49553696"/>
    <w:rsid w:val="49602681"/>
    <w:rsid w:val="496C4C13"/>
    <w:rsid w:val="49753D38"/>
    <w:rsid w:val="4981448B"/>
    <w:rsid w:val="49A81A17"/>
    <w:rsid w:val="49AF4041"/>
    <w:rsid w:val="49B83F7E"/>
    <w:rsid w:val="49BA174B"/>
    <w:rsid w:val="49C84105"/>
    <w:rsid w:val="49E1317B"/>
    <w:rsid w:val="49EC0170"/>
    <w:rsid w:val="4A17247D"/>
    <w:rsid w:val="4A196CF5"/>
    <w:rsid w:val="4A361719"/>
    <w:rsid w:val="4A78588E"/>
    <w:rsid w:val="4AA541A9"/>
    <w:rsid w:val="4AA76173"/>
    <w:rsid w:val="4AD30D16"/>
    <w:rsid w:val="4AD417E9"/>
    <w:rsid w:val="4AF33166"/>
    <w:rsid w:val="4AFA3073"/>
    <w:rsid w:val="4B0B4954"/>
    <w:rsid w:val="4B1A4B97"/>
    <w:rsid w:val="4B44740D"/>
    <w:rsid w:val="4B49547C"/>
    <w:rsid w:val="4B644064"/>
    <w:rsid w:val="4B663FE5"/>
    <w:rsid w:val="4BC0573E"/>
    <w:rsid w:val="4BEE392E"/>
    <w:rsid w:val="4BF24CCF"/>
    <w:rsid w:val="4BFC333F"/>
    <w:rsid w:val="4BFF6E84"/>
    <w:rsid w:val="4C0B2731"/>
    <w:rsid w:val="4C416153"/>
    <w:rsid w:val="4C46012D"/>
    <w:rsid w:val="4C5365B2"/>
    <w:rsid w:val="4C851BAB"/>
    <w:rsid w:val="4CAF57B3"/>
    <w:rsid w:val="4CB45ADD"/>
    <w:rsid w:val="4CC72AFC"/>
    <w:rsid w:val="4CEA67EB"/>
    <w:rsid w:val="4D186EB4"/>
    <w:rsid w:val="4D4B1038"/>
    <w:rsid w:val="4D6452BC"/>
    <w:rsid w:val="4D6C0FAE"/>
    <w:rsid w:val="4D736022"/>
    <w:rsid w:val="4D7D2AAB"/>
    <w:rsid w:val="4DA67CFD"/>
    <w:rsid w:val="4DC86B2C"/>
    <w:rsid w:val="4DDD4B76"/>
    <w:rsid w:val="4DFE60AA"/>
    <w:rsid w:val="4E1C0C26"/>
    <w:rsid w:val="4E353A96"/>
    <w:rsid w:val="4E3C540B"/>
    <w:rsid w:val="4E6A730B"/>
    <w:rsid w:val="4EA01857"/>
    <w:rsid w:val="4EAC7985"/>
    <w:rsid w:val="4EE942B4"/>
    <w:rsid w:val="4F0C10CB"/>
    <w:rsid w:val="4F275AD4"/>
    <w:rsid w:val="4F2E6E63"/>
    <w:rsid w:val="4F5F701C"/>
    <w:rsid w:val="4F691C49"/>
    <w:rsid w:val="4F7E443D"/>
    <w:rsid w:val="4F952A3E"/>
    <w:rsid w:val="4FC9093A"/>
    <w:rsid w:val="4FE92D8A"/>
    <w:rsid w:val="50055E16"/>
    <w:rsid w:val="5046781F"/>
    <w:rsid w:val="507B12B5"/>
    <w:rsid w:val="50907D8E"/>
    <w:rsid w:val="509C7DFC"/>
    <w:rsid w:val="50B27620"/>
    <w:rsid w:val="50CA6B9A"/>
    <w:rsid w:val="5136705B"/>
    <w:rsid w:val="5144296E"/>
    <w:rsid w:val="515212A6"/>
    <w:rsid w:val="515B3813"/>
    <w:rsid w:val="517B5C63"/>
    <w:rsid w:val="51A927D1"/>
    <w:rsid w:val="51B178D7"/>
    <w:rsid w:val="51B86EB8"/>
    <w:rsid w:val="51DF7677"/>
    <w:rsid w:val="51E30921"/>
    <w:rsid w:val="51E41A5B"/>
    <w:rsid w:val="52271947"/>
    <w:rsid w:val="523302EC"/>
    <w:rsid w:val="52416EAD"/>
    <w:rsid w:val="526B217C"/>
    <w:rsid w:val="528706B1"/>
    <w:rsid w:val="52AE57EA"/>
    <w:rsid w:val="52B94C95"/>
    <w:rsid w:val="52ED2B91"/>
    <w:rsid w:val="52EF4B5B"/>
    <w:rsid w:val="52F97788"/>
    <w:rsid w:val="532F31A9"/>
    <w:rsid w:val="533B37EB"/>
    <w:rsid w:val="533B56AA"/>
    <w:rsid w:val="535844AE"/>
    <w:rsid w:val="535F3A8F"/>
    <w:rsid w:val="5373753A"/>
    <w:rsid w:val="53837051"/>
    <w:rsid w:val="53937294"/>
    <w:rsid w:val="53DF24DA"/>
    <w:rsid w:val="54065CB8"/>
    <w:rsid w:val="541A1764"/>
    <w:rsid w:val="545C201A"/>
    <w:rsid w:val="54755A87"/>
    <w:rsid w:val="548F2152"/>
    <w:rsid w:val="54A51975"/>
    <w:rsid w:val="54C212E8"/>
    <w:rsid w:val="54F40207"/>
    <w:rsid w:val="551D6A4D"/>
    <w:rsid w:val="552C3294"/>
    <w:rsid w:val="55C020E8"/>
    <w:rsid w:val="55C75BC4"/>
    <w:rsid w:val="568832FC"/>
    <w:rsid w:val="56892BD1"/>
    <w:rsid w:val="568D0913"/>
    <w:rsid w:val="56DB3EA8"/>
    <w:rsid w:val="56F16703"/>
    <w:rsid w:val="56F7410A"/>
    <w:rsid w:val="573D3418"/>
    <w:rsid w:val="57833AC4"/>
    <w:rsid w:val="578810DA"/>
    <w:rsid w:val="5794796C"/>
    <w:rsid w:val="57A04676"/>
    <w:rsid w:val="57D63BF4"/>
    <w:rsid w:val="57E91B79"/>
    <w:rsid w:val="57FD3B20"/>
    <w:rsid w:val="581F559B"/>
    <w:rsid w:val="5878114F"/>
    <w:rsid w:val="589073B9"/>
    <w:rsid w:val="58947CB9"/>
    <w:rsid w:val="58A261CC"/>
    <w:rsid w:val="58B77EC9"/>
    <w:rsid w:val="58BA1767"/>
    <w:rsid w:val="58E92337"/>
    <w:rsid w:val="59044790"/>
    <w:rsid w:val="59464DA9"/>
    <w:rsid w:val="595219A0"/>
    <w:rsid w:val="597C1F53"/>
    <w:rsid w:val="5980650D"/>
    <w:rsid w:val="598C4A22"/>
    <w:rsid w:val="59DF76D7"/>
    <w:rsid w:val="5A170196"/>
    <w:rsid w:val="5A1804F3"/>
    <w:rsid w:val="5A222302"/>
    <w:rsid w:val="5ABD7D36"/>
    <w:rsid w:val="5B6104B6"/>
    <w:rsid w:val="5B677143"/>
    <w:rsid w:val="5B7976B8"/>
    <w:rsid w:val="5BAC35E9"/>
    <w:rsid w:val="5BEF76E9"/>
    <w:rsid w:val="5C190553"/>
    <w:rsid w:val="5CBB0FE6"/>
    <w:rsid w:val="5CC70097"/>
    <w:rsid w:val="5CDD64CE"/>
    <w:rsid w:val="5CE337FB"/>
    <w:rsid w:val="5D094A6B"/>
    <w:rsid w:val="5D121B72"/>
    <w:rsid w:val="5D5850AB"/>
    <w:rsid w:val="5D722610"/>
    <w:rsid w:val="5D885990"/>
    <w:rsid w:val="5DA84284"/>
    <w:rsid w:val="5DBC3BD7"/>
    <w:rsid w:val="5DC7295C"/>
    <w:rsid w:val="5DE45947"/>
    <w:rsid w:val="5DEF3C61"/>
    <w:rsid w:val="5E1822E9"/>
    <w:rsid w:val="5E2814C4"/>
    <w:rsid w:val="5E2843D1"/>
    <w:rsid w:val="5E3D49CC"/>
    <w:rsid w:val="5E3E6996"/>
    <w:rsid w:val="5EBD78BB"/>
    <w:rsid w:val="5EC724E8"/>
    <w:rsid w:val="5EE13511"/>
    <w:rsid w:val="5F1662FE"/>
    <w:rsid w:val="5F180F96"/>
    <w:rsid w:val="5F3F29C6"/>
    <w:rsid w:val="5F4E2C09"/>
    <w:rsid w:val="5F6B37BB"/>
    <w:rsid w:val="5F7E34EF"/>
    <w:rsid w:val="5FB54A36"/>
    <w:rsid w:val="5FD23AB9"/>
    <w:rsid w:val="60464B44"/>
    <w:rsid w:val="604F5528"/>
    <w:rsid w:val="60E43825"/>
    <w:rsid w:val="610C68D8"/>
    <w:rsid w:val="613876CD"/>
    <w:rsid w:val="61465DF7"/>
    <w:rsid w:val="61477910"/>
    <w:rsid w:val="61A95302"/>
    <w:rsid w:val="61B2122D"/>
    <w:rsid w:val="61BA79B6"/>
    <w:rsid w:val="61BC20AC"/>
    <w:rsid w:val="61E82EA1"/>
    <w:rsid w:val="627500D5"/>
    <w:rsid w:val="62A24A12"/>
    <w:rsid w:val="62AF1C11"/>
    <w:rsid w:val="630E4B89"/>
    <w:rsid w:val="63200CBC"/>
    <w:rsid w:val="63C96D02"/>
    <w:rsid w:val="640D0EC7"/>
    <w:rsid w:val="641B57B0"/>
    <w:rsid w:val="642B1CD4"/>
    <w:rsid w:val="643847A7"/>
    <w:rsid w:val="644542F4"/>
    <w:rsid w:val="647E5D3F"/>
    <w:rsid w:val="647E7A88"/>
    <w:rsid w:val="64BE438D"/>
    <w:rsid w:val="64CD637E"/>
    <w:rsid w:val="64DA2CBF"/>
    <w:rsid w:val="64F52F7B"/>
    <w:rsid w:val="65200BA4"/>
    <w:rsid w:val="65271F32"/>
    <w:rsid w:val="65600268"/>
    <w:rsid w:val="656C203B"/>
    <w:rsid w:val="66042274"/>
    <w:rsid w:val="662326FA"/>
    <w:rsid w:val="663568D1"/>
    <w:rsid w:val="668F5FE1"/>
    <w:rsid w:val="66AB22D9"/>
    <w:rsid w:val="66D41533"/>
    <w:rsid w:val="67213073"/>
    <w:rsid w:val="673646AF"/>
    <w:rsid w:val="68226616"/>
    <w:rsid w:val="68E6495E"/>
    <w:rsid w:val="69005E96"/>
    <w:rsid w:val="69564B94"/>
    <w:rsid w:val="69584DB0"/>
    <w:rsid w:val="699102C2"/>
    <w:rsid w:val="69BF098B"/>
    <w:rsid w:val="69D4265C"/>
    <w:rsid w:val="6A342EDC"/>
    <w:rsid w:val="6A537326"/>
    <w:rsid w:val="6A6432E1"/>
    <w:rsid w:val="6A707ED8"/>
    <w:rsid w:val="6A786D8C"/>
    <w:rsid w:val="6AF24D91"/>
    <w:rsid w:val="6B3501CF"/>
    <w:rsid w:val="6B454EC0"/>
    <w:rsid w:val="6BE20E22"/>
    <w:rsid w:val="6C300BEF"/>
    <w:rsid w:val="6C335661"/>
    <w:rsid w:val="6C384A25"/>
    <w:rsid w:val="6C5D448C"/>
    <w:rsid w:val="6C9F6852"/>
    <w:rsid w:val="6CB26586"/>
    <w:rsid w:val="6CD02EB0"/>
    <w:rsid w:val="6CDA7624"/>
    <w:rsid w:val="6CDE55CC"/>
    <w:rsid w:val="6CE81713"/>
    <w:rsid w:val="6D070BEB"/>
    <w:rsid w:val="6D0B6015"/>
    <w:rsid w:val="6D48513C"/>
    <w:rsid w:val="6D7B76B4"/>
    <w:rsid w:val="6D7F4720"/>
    <w:rsid w:val="6DB932C1"/>
    <w:rsid w:val="6DC73024"/>
    <w:rsid w:val="6DDB1B0C"/>
    <w:rsid w:val="6DE035C6"/>
    <w:rsid w:val="6E0468FF"/>
    <w:rsid w:val="6E1F0847"/>
    <w:rsid w:val="6E274D51"/>
    <w:rsid w:val="6E3A43BC"/>
    <w:rsid w:val="6E6B10E2"/>
    <w:rsid w:val="6ECD3B4B"/>
    <w:rsid w:val="6EF47329"/>
    <w:rsid w:val="6EFE3D04"/>
    <w:rsid w:val="6F0B6421"/>
    <w:rsid w:val="6F345978"/>
    <w:rsid w:val="6F3C65B9"/>
    <w:rsid w:val="6F540152"/>
    <w:rsid w:val="6F6C31A0"/>
    <w:rsid w:val="6F8F0E00"/>
    <w:rsid w:val="6F9158D4"/>
    <w:rsid w:val="6FA523D2"/>
    <w:rsid w:val="700D7F77"/>
    <w:rsid w:val="7023779A"/>
    <w:rsid w:val="7083461D"/>
    <w:rsid w:val="70B56644"/>
    <w:rsid w:val="70C21BA6"/>
    <w:rsid w:val="70EE1B56"/>
    <w:rsid w:val="7122715A"/>
    <w:rsid w:val="712E63F7"/>
    <w:rsid w:val="71531967"/>
    <w:rsid w:val="716C6A50"/>
    <w:rsid w:val="716F0EE9"/>
    <w:rsid w:val="717C53B4"/>
    <w:rsid w:val="71A5241A"/>
    <w:rsid w:val="721F6C37"/>
    <w:rsid w:val="726544BB"/>
    <w:rsid w:val="72B8552A"/>
    <w:rsid w:val="72D336FA"/>
    <w:rsid w:val="72D66D46"/>
    <w:rsid w:val="731802CD"/>
    <w:rsid w:val="733F0D8F"/>
    <w:rsid w:val="73412411"/>
    <w:rsid w:val="7343340A"/>
    <w:rsid w:val="73802EF2"/>
    <w:rsid w:val="73927111"/>
    <w:rsid w:val="73A07A74"/>
    <w:rsid w:val="73B40E35"/>
    <w:rsid w:val="73DD4830"/>
    <w:rsid w:val="73DD6014"/>
    <w:rsid w:val="73E07E7C"/>
    <w:rsid w:val="742D7E69"/>
    <w:rsid w:val="742F670E"/>
    <w:rsid w:val="74AE3AD6"/>
    <w:rsid w:val="74DD1DA7"/>
    <w:rsid w:val="74E4574A"/>
    <w:rsid w:val="758D4034"/>
    <w:rsid w:val="75907680"/>
    <w:rsid w:val="76D81FC7"/>
    <w:rsid w:val="76DA75EE"/>
    <w:rsid w:val="76EC4D8A"/>
    <w:rsid w:val="772067E2"/>
    <w:rsid w:val="77471FC0"/>
    <w:rsid w:val="777A4144"/>
    <w:rsid w:val="777C610E"/>
    <w:rsid w:val="779D6E8E"/>
    <w:rsid w:val="77CF26E1"/>
    <w:rsid w:val="783B44D8"/>
    <w:rsid w:val="78801C2E"/>
    <w:rsid w:val="7880578A"/>
    <w:rsid w:val="788D4480"/>
    <w:rsid w:val="78A32008"/>
    <w:rsid w:val="78B73293"/>
    <w:rsid w:val="78F1280D"/>
    <w:rsid w:val="78F774A3"/>
    <w:rsid w:val="78F80A1B"/>
    <w:rsid w:val="79167E9C"/>
    <w:rsid w:val="791D122B"/>
    <w:rsid w:val="79336CA0"/>
    <w:rsid w:val="79346574"/>
    <w:rsid w:val="793612E5"/>
    <w:rsid w:val="799B65F3"/>
    <w:rsid w:val="79F9562E"/>
    <w:rsid w:val="7A1B7E60"/>
    <w:rsid w:val="7A2F7467"/>
    <w:rsid w:val="7A4A1B88"/>
    <w:rsid w:val="7A4B1DC7"/>
    <w:rsid w:val="7A545120"/>
    <w:rsid w:val="7A5A200A"/>
    <w:rsid w:val="7A6A66F1"/>
    <w:rsid w:val="7A8F7F06"/>
    <w:rsid w:val="7AE2272C"/>
    <w:rsid w:val="7B152B01"/>
    <w:rsid w:val="7B4A6DD9"/>
    <w:rsid w:val="7B5F5404"/>
    <w:rsid w:val="7B740483"/>
    <w:rsid w:val="7B8E01BE"/>
    <w:rsid w:val="7BAF4B72"/>
    <w:rsid w:val="7BD77DB7"/>
    <w:rsid w:val="7BE06FAA"/>
    <w:rsid w:val="7BEF3C87"/>
    <w:rsid w:val="7BFF10BB"/>
    <w:rsid w:val="7C9941DE"/>
    <w:rsid w:val="7CA37C99"/>
    <w:rsid w:val="7CBB3234"/>
    <w:rsid w:val="7D3A560F"/>
    <w:rsid w:val="7D6A07B6"/>
    <w:rsid w:val="7D8F646F"/>
    <w:rsid w:val="7D9677FD"/>
    <w:rsid w:val="7DAC0DCF"/>
    <w:rsid w:val="7DAE2837"/>
    <w:rsid w:val="7DDF2F52"/>
    <w:rsid w:val="7DE70059"/>
    <w:rsid w:val="7E0155BF"/>
    <w:rsid w:val="7E10135E"/>
    <w:rsid w:val="7E1F194A"/>
    <w:rsid w:val="7E21356B"/>
    <w:rsid w:val="7E32002E"/>
    <w:rsid w:val="7E334FFB"/>
    <w:rsid w:val="7E9E4BBC"/>
    <w:rsid w:val="7EBE0DBA"/>
    <w:rsid w:val="7ED500EA"/>
    <w:rsid w:val="7EF0118F"/>
    <w:rsid w:val="7EFC7B34"/>
    <w:rsid w:val="7F2D0A2D"/>
    <w:rsid w:val="7F313C82"/>
    <w:rsid w:val="7F436EEA"/>
    <w:rsid w:val="7F682783"/>
    <w:rsid w:val="7F6F47AA"/>
    <w:rsid w:val="7F765B38"/>
    <w:rsid w:val="7F8A3392"/>
    <w:rsid w:val="7FBA18EE"/>
    <w:rsid w:val="7FBB354B"/>
    <w:rsid w:val="7FCF3B08"/>
    <w:rsid w:val="7FE900B8"/>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0"/>
    <w:autoRedefine/>
    <w:qFormat/>
    <w:uiPriority w:val="0"/>
    <w:pPr>
      <w:keepNext/>
      <w:jc w:val="center"/>
      <w:outlineLvl w:val="3"/>
    </w:pPr>
    <w:rPr>
      <w:rFonts w:eastAsia="新宋体"/>
      <w:sz w:val="30"/>
      <w:szCs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38"/>
    <w:autoRedefine/>
    <w:qFormat/>
    <w:uiPriority w:val="0"/>
    <w:pPr>
      <w:ind w:firstLine="420"/>
    </w:pPr>
    <w:rPr>
      <w:szCs w:val="20"/>
    </w:rPr>
  </w:style>
  <w:style w:type="paragraph" w:styleId="7">
    <w:name w:val="Document Map"/>
    <w:basedOn w:val="1"/>
    <w:link w:val="39"/>
    <w:autoRedefine/>
    <w:semiHidden/>
    <w:qFormat/>
    <w:uiPriority w:val="0"/>
    <w:pPr>
      <w:shd w:val="clear" w:color="auto" w:fill="000080"/>
    </w:pPr>
  </w:style>
  <w:style w:type="paragraph" w:styleId="8">
    <w:name w:val="annotation text"/>
    <w:basedOn w:val="1"/>
    <w:link w:val="31"/>
    <w:autoRedefine/>
    <w:semiHidden/>
    <w:unhideWhenUsed/>
    <w:qFormat/>
    <w:uiPriority w:val="99"/>
    <w:pPr>
      <w:jc w:val="left"/>
    </w:pPr>
  </w:style>
  <w:style w:type="paragraph" w:styleId="9">
    <w:name w:val="Body Text"/>
    <w:basedOn w:val="1"/>
    <w:next w:val="1"/>
    <w:autoRedefine/>
    <w:qFormat/>
    <w:uiPriority w:val="0"/>
    <w:rPr>
      <w:rFonts w:ascii="仿宋_GB2312" w:eastAsia="仿宋_GB2312"/>
      <w:kern w:val="0"/>
      <w:sz w:val="24"/>
      <w:szCs w:val="20"/>
    </w:rPr>
  </w:style>
  <w:style w:type="paragraph" w:styleId="10">
    <w:name w:val="Body Text Indent"/>
    <w:basedOn w:val="1"/>
    <w:next w:val="11"/>
    <w:link w:val="36"/>
    <w:autoRedefine/>
    <w:qFormat/>
    <w:uiPriority w:val="0"/>
    <w:pPr>
      <w:spacing w:after="120"/>
      <w:ind w:left="420" w:leftChars="200"/>
    </w:pPr>
  </w:style>
  <w:style w:type="paragraph" w:styleId="11">
    <w:name w:val="envelope return"/>
    <w:basedOn w:val="1"/>
    <w:autoRedefine/>
    <w:unhideWhenUsed/>
    <w:qFormat/>
    <w:uiPriority w:val="99"/>
    <w:pPr>
      <w:snapToGrid w:val="0"/>
    </w:pPr>
    <w:rPr>
      <w:rFonts w:ascii="Arial" w:hAnsi="Arial"/>
    </w:rPr>
  </w:style>
  <w:style w:type="paragraph" w:styleId="12">
    <w:name w:val="Plain Text"/>
    <w:basedOn w:val="1"/>
    <w:autoRedefine/>
    <w:qFormat/>
    <w:uiPriority w:val="0"/>
    <w:rPr>
      <w:rFonts w:ascii="宋体" w:hAnsi="Courier New"/>
      <w:kern w:val="0"/>
      <w:sz w:val="20"/>
      <w:szCs w:val="21"/>
    </w:rPr>
  </w:style>
  <w:style w:type="paragraph" w:styleId="13">
    <w:name w:val="Date"/>
    <w:basedOn w:val="1"/>
    <w:next w:val="1"/>
    <w:link w:val="40"/>
    <w:autoRedefine/>
    <w:qFormat/>
    <w:uiPriority w:val="0"/>
    <w:pPr>
      <w:ind w:left="100" w:leftChars="2500"/>
    </w:pPr>
  </w:style>
  <w:style w:type="paragraph" w:styleId="14">
    <w:name w:val="Balloon Text"/>
    <w:basedOn w:val="1"/>
    <w:link w:val="41"/>
    <w:autoRedefine/>
    <w:semiHidden/>
    <w:qFormat/>
    <w:uiPriority w:val="0"/>
    <w:rPr>
      <w:sz w:val="18"/>
      <w:szCs w:val="18"/>
    </w:rPr>
  </w:style>
  <w:style w:type="paragraph" w:styleId="15">
    <w:name w:val="footer"/>
    <w:basedOn w:val="1"/>
    <w:link w:val="42"/>
    <w:autoRedefine/>
    <w:qFormat/>
    <w:uiPriority w:val="99"/>
    <w:pPr>
      <w:tabs>
        <w:tab w:val="center" w:pos="4153"/>
        <w:tab w:val="right" w:pos="8306"/>
      </w:tabs>
      <w:snapToGrid w:val="0"/>
      <w:jc w:val="left"/>
    </w:pPr>
    <w:rPr>
      <w:sz w:val="18"/>
      <w:szCs w:val="18"/>
    </w:rPr>
  </w:style>
  <w:style w:type="paragraph" w:styleId="16">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link w:val="44"/>
    <w:autoRedefine/>
    <w:qFormat/>
    <w:uiPriority w:val="0"/>
    <w:pPr>
      <w:spacing w:line="520" w:lineRule="exact"/>
      <w:ind w:firstLine="539" w:firstLineChars="184"/>
    </w:pPr>
    <w:rPr>
      <w:rFonts w:ascii="宋体"/>
      <w:b/>
      <w:spacing w:val="6"/>
      <w:sz w:val="28"/>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8"/>
    <w:next w:val="8"/>
    <w:link w:val="61"/>
    <w:autoRedefine/>
    <w:semiHidden/>
    <w:unhideWhenUsed/>
    <w:qFormat/>
    <w:uiPriority w:val="99"/>
    <w:rPr>
      <w:b/>
      <w:bCs/>
    </w:rPr>
  </w:style>
  <w:style w:type="paragraph" w:styleId="20">
    <w:name w:val="Body Text First Indent 2"/>
    <w:basedOn w:val="10"/>
    <w:link w:val="37"/>
    <w:autoRedefine/>
    <w:unhideWhenUsed/>
    <w:qFormat/>
    <w:uiPriority w:val="99"/>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bCs/>
    </w:rPr>
  </w:style>
  <w:style w:type="character" w:styleId="25">
    <w:name w:val="page number"/>
    <w:autoRedefine/>
    <w:qFormat/>
    <w:uiPriority w:val="0"/>
  </w:style>
  <w:style w:type="character" w:styleId="26">
    <w:name w:val="annotation reference"/>
    <w:basedOn w:val="23"/>
    <w:autoRedefine/>
    <w:semiHidden/>
    <w:unhideWhenUsed/>
    <w:qFormat/>
    <w:uiPriority w:val="99"/>
    <w:rPr>
      <w:sz w:val="21"/>
      <w:szCs w:val="21"/>
    </w:rPr>
  </w:style>
  <w:style w:type="character" w:customStyle="1" w:styleId="27">
    <w:name w:val="标题 2 Char"/>
    <w:link w:val="3"/>
    <w:autoRedefine/>
    <w:qFormat/>
    <w:uiPriority w:val="0"/>
    <w:rPr>
      <w:rFonts w:ascii="Arial" w:hAnsi="Arial" w:eastAsia="黑体"/>
      <w:b/>
      <w:bCs/>
      <w:kern w:val="2"/>
      <w:sz w:val="32"/>
      <w:szCs w:val="32"/>
    </w:rPr>
  </w:style>
  <w:style w:type="character" w:customStyle="1" w:styleId="28">
    <w:name w:val="标题 1 Char"/>
    <w:link w:val="2"/>
    <w:autoRedefine/>
    <w:qFormat/>
    <w:uiPriority w:val="0"/>
    <w:rPr>
      <w:b/>
      <w:bCs/>
      <w:kern w:val="44"/>
      <w:sz w:val="44"/>
      <w:szCs w:val="44"/>
    </w:rPr>
  </w:style>
  <w:style w:type="character" w:customStyle="1" w:styleId="29">
    <w:name w:val="标题 3 Char"/>
    <w:link w:val="4"/>
    <w:autoRedefine/>
    <w:qFormat/>
    <w:uiPriority w:val="0"/>
    <w:rPr>
      <w:b/>
      <w:bCs/>
      <w:kern w:val="2"/>
      <w:sz w:val="32"/>
      <w:szCs w:val="32"/>
    </w:rPr>
  </w:style>
  <w:style w:type="character" w:customStyle="1" w:styleId="30">
    <w:name w:val="标题 4 Char"/>
    <w:link w:val="5"/>
    <w:autoRedefine/>
    <w:qFormat/>
    <w:uiPriority w:val="0"/>
    <w:rPr>
      <w:rFonts w:eastAsia="新宋体"/>
      <w:kern w:val="2"/>
      <w:sz w:val="30"/>
      <w:szCs w:val="21"/>
    </w:rPr>
  </w:style>
  <w:style w:type="character" w:customStyle="1" w:styleId="31">
    <w:name w:val="批注文字 Char"/>
    <w:basedOn w:val="23"/>
    <w:link w:val="8"/>
    <w:autoRedefine/>
    <w:semiHidden/>
    <w:qFormat/>
    <w:uiPriority w:val="99"/>
    <w:rPr>
      <w:kern w:val="2"/>
      <w:sz w:val="21"/>
      <w:szCs w:val="24"/>
    </w:rPr>
  </w:style>
  <w:style w:type="paragraph" w:customStyle="1" w:styleId="32">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3">
    <w:name w:val="style4"/>
    <w:basedOn w:val="1"/>
    <w:next w:val="34"/>
    <w:autoRedefine/>
    <w:qFormat/>
    <w:uiPriority w:val="99"/>
    <w:pPr>
      <w:widowControl/>
      <w:spacing w:before="280" w:after="280"/>
    </w:pPr>
    <w:rPr>
      <w:rFonts w:ascii="宋体"/>
      <w:sz w:val="18"/>
    </w:rPr>
  </w:style>
  <w:style w:type="paragraph" w:customStyle="1" w:styleId="34">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5">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6">
    <w:name w:val="正文文本缩进 Char"/>
    <w:link w:val="10"/>
    <w:autoRedefine/>
    <w:qFormat/>
    <w:uiPriority w:val="0"/>
    <w:rPr>
      <w:kern w:val="2"/>
      <w:sz w:val="21"/>
      <w:szCs w:val="24"/>
    </w:rPr>
  </w:style>
  <w:style w:type="character" w:customStyle="1" w:styleId="37">
    <w:name w:val="正文首行缩进 2 Char"/>
    <w:link w:val="20"/>
    <w:autoRedefine/>
    <w:semiHidden/>
    <w:qFormat/>
    <w:uiPriority w:val="99"/>
  </w:style>
  <w:style w:type="character" w:customStyle="1" w:styleId="38">
    <w:name w:val="正文缩进 Char"/>
    <w:link w:val="6"/>
    <w:autoRedefine/>
    <w:qFormat/>
    <w:uiPriority w:val="0"/>
    <w:rPr>
      <w:kern w:val="2"/>
      <w:sz w:val="21"/>
    </w:rPr>
  </w:style>
  <w:style w:type="character" w:customStyle="1" w:styleId="39">
    <w:name w:val="文档结构图 Char"/>
    <w:link w:val="7"/>
    <w:autoRedefine/>
    <w:semiHidden/>
    <w:qFormat/>
    <w:uiPriority w:val="0"/>
    <w:rPr>
      <w:kern w:val="2"/>
      <w:sz w:val="21"/>
      <w:szCs w:val="24"/>
      <w:shd w:val="clear" w:color="auto" w:fill="000080"/>
    </w:rPr>
  </w:style>
  <w:style w:type="character" w:customStyle="1" w:styleId="40">
    <w:name w:val="日期 Char"/>
    <w:link w:val="13"/>
    <w:autoRedefine/>
    <w:qFormat/>
    <w:uiPriority w:val="0"/>
    <w:rPr>
      <w:kern w:val="2"/>
      <w:sz w:val="21"/>
      <w:szCs w:val="24"/>
    </w:rPr>
  </w:style>
  <w:style w:type="character" w:customStyle="1" w:styleId="41">
    <w:name w:val="批注框文本 Char"/>
    <w:link w:val="14"/>
    <w:autoRedefine/>
    <w:semiHidden/>
    <w:qFormat/>
    <w:uiPriority w:val="0"/>
    <w:rPr>
      <w:kern w:val="2"/>
      <w:sz w:val="18"/>
      <w:szCs w:val="18"/>
    </w:rPr>
  </w:style>
  <w:style w:type="character" w:customStyle="1" w:styleId="42">
    <w:name w:val="页脚 Char"/>
    <w:link w:val="15"/>
    <w:autoRedefine/>
    <w:qFormat/>
    <w:uiPriority w:val="99"/>
    <w:rPr>
      <w:kern w:val="2"/>
      <w:sz w:val="18"/>
      <w:szCs w:val="18"/>
    </w:rPr>
  </w:style>
  <w:style w:type="character" w:customStyle="1" w:styleId="43">
    <w:name w:val="页眉 Char"/>
    <w:link w:val="16"/>
    <w:autoRedefine/>
    <w:qFormat/>
    <w:uiPriority w:val="0"/>
    <w:rPr>
      <w:kern w:val="2"/>
      <w:sz w:val="18"/>
      <w:szCs w:val="18"/>
    </w:rPr>
  </w:style>
  <w:style w:type="character" w:customStyle="1" w:styleId="44">
    <w:name w:val="正文文本缩进 3 Char"/>
    <w:link w:val="17"/>
    <w:autoRedefine/>
    <w:qFormat/>
    <w:uiPriority w:val="0"/>
    <w:rPr>
      <w:rFonts w:ascii="宋体"/>
      <w:b/>
      <w:spacing w:val="6"/>
      <w:kern w:val="2"/>
      <w:sz w:val="28"/>
      <w:szCs w:val="24"/>
    </w:rPr>
  </w:style>
  <w:style w:type="character" w:customStyle="1" w:styleId="45">
    <w:name w:val="正文缩进2格 Char"/>
    <w:link w:val="46"/>
    <w:autoRedefine/>
    <w:qFormat/>
    <w:locked/>
    <w:uiPriority w:val="0"/>
    <w:rPr>
      <w:rFonts w:ascii="仿宋_GB2312" w:hAnsi="宋体" w:eastAsia="仿宋_GB2312"/>
      <w:kern w:val="2"/>
      <w:sz w:val="31"/>
      <w:szCs w:val="28"/>
    </w:rPr>
  </w:style>
  <w:style w:type="paragraph" w:customStyle="1" w:styleId="46">
    <w:name w:val="正文缩进2格"/>
    <w:basedOn w:val="1"/>
    <w:link w:val="45"/>
    <w:autoRedefine/>
    <w:qFormat/>
    <w:uiPriority w:val="0"/>
    <w:pPr>
      <w:spacing w:line="600" w:lineRule="exact"/>
      <w:ind w:firstLine="639" w:firstLineChars="206"/>
    </w:pPr>
    <w:rPr>
      <w:rFonts w:ascii="仿宋_GB2312" w:hAnsi="宋体" w:eastAsia="仿宋_GB2312"/>
      <w:sz w:val="31"/>
      <w:szCs w:val="28"/>
    </w:rPr>
  </w:style>
  <w:style w:type="character" w:customStyle="1" w:styleId="47">
    <w:name w:val="标题 3.1 Char"/>
    <w:link w:val="48"/>
    <w:autoRedefine/>
    <w:qFormat/>
    <w:locked/>
    <w:uiPriority w:val="0"/>
    <w:rPr>
      <w:rFonts w:ascii="宋体" w:hAnsi="宋体"/>
      <w:b/>
      <w:bCs/>
      <w:color w:val="000000"/>
      <w:kern w:val="2"/>
      <w:sz w:val="32"/>
      <w:szCs w:val="32"/>
    </w:rPr>
  </w:style>
  <w:style w:type="paragraph" w:customStyle="1" w:styleId="48">
    <w:name w:val="标题 3.1"/>
    <w:basedOn w:val="4"/>
    <w:link w:val="47"/>
    <w:autoRedefine/>
    <w:qFormat/>
    <w:uiPriority w:val="0"/>
    <w:pPr>
      <w:tabs>
        <w:tab w:val="left" w:pos="1440"/>
        <w:tab w:val="left" w:pos="1620"/>
      </w:tabs>
      <w:spacing w:line="600" w:lineRule="exact"/>
    </w:pPr>
    <w:rPr>
      <w:rFonts w:ascii="宋体" w:hAnsi="宋体"/>
      <w:color w:val="000000"/>
    </w:rPr>
  </w:style>
  <w:style w:type="paragraph" w:customStyle="1" w:styleId="49">
    <w:name w:val="Char"/>
    <w:basedOn w:val="1"/>
    <w:autoRedefine/>
    <w:qFormat/>
    <w:uiPriority w:val="0"/>
    <w:rPr>
      <w:rFonts w:ascii="Tahoma" w:hAnsi="Tahoma"/>
      <w:sz w:val="24"/>
      <w:szCs w:val="20"/>
    </w:rPr>
  </w:style>
  <w:style w:type="paragraph" w:customStyle="1" w:styleId="50">
    <w:name w:val="正文缩进4格"/>
    <w:basedOn w:val="46"/>
    <w:autoRedefine/>
    <w:qFormat/>
    <w:uiPriority w:val="0"/>
    <w:pPr>
      <w:ind w:left="2" w:firstLine="538" w:firstLineChars="192"/>
    </w:pPr>
    <w:rPr>
      <w:color w:val="000000"/>
      <w:sz w:val="28"/>
    </w:rPr>
  </w:style>
  <w:style w:type="paragraph" w:customStyle="1" w:styleId="51">
    <w:name w:val="Char Char Char Char"/>
    <w:basedOn w:val="1"/>
    <w:autoRedefine/>
    <w:qFormat/>
    <w:uiPriority w:val="0"/>
    <w:rPr>
      <w:rFonts w:ascii="Tahoma" w:hAnsi="Tahoma"/>
      <w:sz w:val="24"/>
      <w:szCs w:val="20"/>
    </w:rPr>
  </w:style>
  <w:style w:type="paragraph" w:customStyle="1" w:styleId="52">
    <w:name w:val="Char1"/>
    <w:basedOn w:val="1"/>
    <w:autoRedefine/>
    <w:qFormat/>
    <w:uiPriority w:val="0"/>
    <w:pPr>
      <w:tabs>
        <w:tab w:val="left" w:pos="840"/>
      </w:tabs>
      <w:ind w:left="840" w:hanging="420"/>
    </w:pPr>
    <w:rPr>
      <w:sz w:val="24"/>
    </w:rPr>
  </w:style>
  <w:style w:type="paragraph" w:customStyle="1" w:styleId="5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Char Char 字元 字元 字元 Char Char Char Char"/>
    <w:basedOn w:val="1"/>
    <w:autoRedefine/>
    <w:qFormat/>
    <w:uiPriority w:val="0"/>
    <w:pPr>
      <w:adjustRightInd w:val="0"/>
      <w:spacing w:line="360" w:lineRule="auto"/>
    </w:pPr>
    <w:rPr>
      <w:kern w:val="0"/>
      <w:sz w:val="24"/>
      <w:szCs w:val="20"/>
    </w:rPr>
  </w:style>
  <w:style w:type="paragraph" w:customStyle="1" w:styleId="56">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57">
    <w:name w:val="Char2"/>
    <w:basedOn w:val="1"/>
    <w:autoRedefine/>
    <w:qFormat/>
    <w:uiPriority w:val="0"/>
    <w:rPr>
      <w:rFonts w:ascii="Tahoma" w:hAnsi="Tahoma"/>
      <w:sz w:val="24"/>
      <w:szCs w:val="20"/>
    </w:rPr>
  </w:style>
  <w:style w:type="paragraph" w:customStyle="1" w:styleId="58">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9">
    <w:name w:val="普通正文 Char"/>
    <w:link w:val="60"/>
    <w:autoRedefine/>
    <w:qFormat/>
    <w:uiPriority w:val="0"/>
    <w:rPr>
      <w:rFonts w:ascii="Arial" w:hAnsi="Arial"/>
      <w:sz w:val="24"/>
      <w:szCs w:val="24"/>
    </w:rPr>
  </w:style>
  <w:style w:type="paragraph" w:customStyle="1" w:styleId="60">
    <w:name w:val="普通正文"/>
    <w:basedOn w:val="1"/>
    <w:link w:val="59"/>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1">
    <w:name w:val="批注主题 Char"/>
    <w:basedOn w:val="31"/>
    <w:link w:val="19"/>
    <w:autoRedefine/>
    <w:qFormat/>
    <w:uiPriority w:val="0"/>
  </w:style>
  <w:style w:type="paragraph" w:customStyle="1" w:styleId="6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Other|1"/>
    <w:basedOn w:val="1"/>
    <w:autoRedefine/>
    <w:qFormat/>
    <w:uiPriority w:val="0"/>
    <w:pPr>
      <w:spacing w:line="480" w:lineRule="auto"/>
      <w:ind w:firstLine="400"/>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3A01D-E64E-4BE6-89F2-95119BD27CB4}">
  <ds:schemaRefs/>
</ds:datastoreItem>
</file>

<file path=docProps/app.xml><?xml version="1.0" encoding="utf-8"?>
<Properties xmlns="http://schemas.openxmlformats.org/officeDocument/2006/extended-properties" xmlns:vt="http://schemas.openxmlformats.org/officeDocument/2006/docPropsVTypes">
  <Template>Normal</Template>
  <Pages>33</Pages>
  <Words>19420</Words>
  <Characters>19984</Characters>
  <Lines>203</Lines>
  <Paragraphs>57</Paragraphs>
  <TotalTime>0</TotalTime>
  <ScaleCrop>false</ScaleCrop>
  <LinksUpToDate>false</LinksUpToDate>
  <CharactersWithSpaces>21028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2022-05-17T07:15:00Z</dcterms:created>
  <dc:creator>User</dc:creator>
  <cp:lastModifiedBy>虎牙妹妹</cp:lastModifiedBy>
  <cp:lastPrinted>2020-04-14T03:11:00Z</cp:lastPrinted>
  <dcterms:modified xsi:type="dcterms:W3CDTF">2024-04-23T03:58:52Z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5883AACF975044D3937AC921D34B0855_13</vt:lpwstr>
  </property>
</Properties>
</file>