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eastAsia="楷体_GB2312"/>
          <w:b/>
          <w:color w:val="auto"/>
          <w:sz w:val="44"/>
        </w:rPr>
      </w:pPr>
      <w:bookmarkStart w:id="10" w:name="_GoBack"/>
      <w:bookmarkEnd w:id="10"/>
    </w:p>
    <w:p>
      <w:pPr>
        <w:autoSpaceDE w:val="0"/>
        <w:autoSpaceDN w:val="0"/>
        <w:adjustRightInd w:val="0"/>
        <w:jc w:val="center"/>
        <w:rPr>
          <w:color w:val="auto"/>
          <w:sz w:val="20"/>
          <w:szCs w:val="20"/>
        </w:rPr>
      </w:pPr>
      <w:r>
        <w:rPr>
          <w:rFonts w:hint="eastAsia" w:ascii="宋体" w:hAnsi="宋体"/>
          <w:b/>
          <w:color w:val="auto"/>
          <w:spacing w:val="20"/>
          <w:sz w:val="40"/>
          <w:szCs w:val="22"/>
          <w:u w:val="single"/>
        </w:rPr>
        <w:t>南通报业大厦</w:t>
      </w:r>
      <w:r>
        <w:rPr>
          <w:rFonts w:hint="eastAsia" w:ascii="宋体" w:hAnsi="宋体"/>
          <w:b/>
          <w:color w:val="auto"/>
          <w:spacing w:val="20"/>
          <w:sz w:val="40"/>
          <w:szCs w:val="22"/>
          <w:u w:val="single"/>
          <w:lang w:val="en-US" w:eastAsia="zh-CN"/>
        </w:rPr>
        <w:t>油水分离器</w:t>
      </w:r>
      <w:r>
        <w:rPr>
          <w:rFonts w:hint="eastAsia" w:ascii="宋体" w:hAnsi="宋体"/>
          <w:b/>
          <w:color w:val="auto"/>
          <w:spacing w:val="20"/>
          <w:sz w:val="40"/>
          <w:szCs w:val="22"/>
          <w:u w:val="single"/>
        </w:rPr>
        <w:t>采购及安装项目</w:t>
      </w:r>
    </w:p>
    <w:p>
      <w:pPr>
        <w:autoSpaceDE w:val="0"/>
        <w:autoSpaceDN w:val="0"/>
        <w:adjustRightInd w:val="0"/>
        <w:spacing w:line="1000" w:lineRule="exact"/>
        <w:jc w:val="center"/>
        <w:rPr>
          <w:rFonts w:hint="eastAsia" w:ascii="华文新魏" w:eastAsia="华文新魏"/>
          <w:b/>
          <w:bCs/>
          <w:color w:val="auto"/>
          <w:sz w:val="100"/>
          <w:szCs w:val="100"/>
          <w:lang w:val="zh-CN"/>
        </w:rPr>
      </w:pPr>
    </w:p>
    <w:p>
      <w:pPr>
        <w:autoSpaceDE w:val="0"/>
        <w:autoSpaceDN w:val="0"/>
        <w:adjustRightInd w:val="0"/>
        <w:spacing w:line="1000" w:lineRule="exact"/>
        <w:jc w:val="center"/>
        <w:rPr>
          <w:rFonts w:ascii="华文新魏" w:hAnsi="Arial Narrow" w:eastAsia="华文新魏"/>
          <w:b/>
          <w:bCs/>
          <w:color w:val="auto"/>
          <w:sz w:val="100"/>
          <w:szCs w:val="100"/>
        </w:rPr>
      </w:pPr>
      <w:r>
        <w:rPr>
          <w:rFonts w:hint="eastAsia" w:ascii="华文新魏" w:eastAsia="华文新魏"/>
          <w:b/>
          <w:bCs/>
          <w:color w:val="auto"/>
          <w:sz w:val="100"/>
          <w:szCs w:val="100"/>
          <w:lang w:val="zh-CN"/>
        </w:rPr>
        <w:t>竞争性</w:t>
      </w:r>
      <w:r>
        <w:rPr>
          <w:rFonts w:hint="eastAsia" w:ascii="华文新魏" w:hAnsi="Arial Narrow" w:eastAsia="华文新魏"/>
          <w:b/>
          <w:bCs/>
          <w:color w:val="auto"/>
          <w:sz w:val="100"/>
          <w:szCs w:val="100"/>
          <w:lang w:val="zh-CN"/>
        </w:rPr>
        <w:t>磋商文件</w:t>
      </w:r>
    </w:p>
    <w:p>
      <w:pPr>
        <w:keepNext/>
        <w:keepLines/>
        <w:autoSpaceDE w:val="0"/>
        <w:autoSpaceDN w:val="0"/>
        <w:adjustRightInd w:val="0"/>
        <w:spacing w:before="260" w:after="260" w:line="600" w:lineRule="exact"/>
        <w:ind w:right="210"/>
        <w:jc w:val="center"/>
        <w:outlineLvl w:val="0"/>
        <w:rPr>
          <w:rFonts w:hint="eastAsia" w:ascii="宋体" w:hAnsi="宋体"/>
          <w:color w:val="auto"/>
          <w:sz w:val="36"/>
          <w:szCs w:val="36"/>
        </w:rPr>
      </w:pPr>
    </w:p>
    <w:p>
      <w:pPr>
        <w:keepNext/>
        <w:keepLines/>
        <w:autoSpaceDE w:val="0"/>
        <w:autoSpaceDN w:val="0"/>
        <w:adjustRightInd w:val="0"/>
        <w:spacing w:before="260" w:after="260" w:line="600" w:lineRule="exact"/>
        <w:ind w:right="210"/>
        <w:jc w:val="center"/>
        <w:outlineLvl w:val="0"/>
        <w:rPr>
          <w:rFonts w:hint="default" w:ascii="楷体_GB2312" w:eastAsia="宋体"/>
          <w:b/>
          <w:color w:val="auto"/>
          <w:sz w:val="44"/>
          <w:szCs w:val="44"/>
          <w:lang w:val="en-US" w:eastAsia="zh-CN"/>
        </w:rPr>
      </w:pPr>
      <w:r>
        <w:rPr>
          <w:rFonts w:hint="eastAsia" w:ascii="宋体" w:hAnsi="宋体"/>
          <w:color w:val="auto"/>
          <w:sz w:val="36"/>
          <w:szCs w:val="36"/>
        </w:rPr>
        <w:t>项目编号：</w:t>
      </w:r>
      <w:r>
        <w:rPr>
          <w:rFonts w:hint="eastAsia" w:ascii="宋体" w:hAnsi="宋体"/>
          <w:color w:val="auto"/>
          <w:sz w:val="36"/>
          <w:szCs w:val="36"/>
          <w:lang w:val="en-US" w:eastAsia="zh-CN"/>
        </w:rPr>
        <w:t>HSNT202419</w:t>
      </w: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jc w:val="center"/>
        <w:rPr>
          <w:szCs w:val="21"/>
        </w:rPr>
      </w:pPr>
      <w:r>
        <w:rPr>
          <w:rFonts w:hint="eastAsia" w:ascii="宋体"/>
          <w:kern w:val="0"/>
          <w:sz w:val="20"/>
          <w:szCs w:val="20"/>
          <w:lang w:val="zh-CN"/>
        </w:rPr>
        <w:object>
          <v:shape id="_x0000_i1025" o:spt="75" type="#_x0000_t75" style="height:127.5pt;width:166.5pt;" o:ole="t" filled="f" o:preferrelative="t" stroked="f" coordsize="21600,21600">
            <v:path/>
            <v:fill on="f" focussize="0,0"/>
            <v:stroke on="f" joinstyle="miter"/>
            <v:imagedata r:id="rId7" o:title=""/>
            <o:lock v:ext="edit" aspectratio="t"/>
            <w10:wrap type="none"/>
            <w10:anchorlock/>
          </v:shape>
          <o:OLEObject Type="Embed" ProgID="MS_ClipArt_Gallery.5" ShapeID="_x0000_i1025" DrawAspect="Content" ObjectID="_1468075725" r:id="rId6">
            <o:LockedField>false</o:LockedField>
          </o:OLEObject>
        </w:object>
      </w: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spacing w:line="500" w:lineRule="exact"/>
        <w:jc w:val="center"/>
        <w:rPr>
          <w:rFonts w:ascii="宋体" w:hAnsi="宋体"/>
          <w:spacing w:val="20"/>
          <w:sz w:val="28"/>
          <w:szCs w:val="28"/>
        </w:rPr>
      </w:pPr>
    </w:p>
    <w:p>
      <w:pPr>
        <w:spacing w:line="500" w:lineRule="exact"/>
        <w:ind w:firstLine="1280" w:firstLineChars="400"/>
        <w:rPr>
          <w:rFonts w:hint="eastAsia" w:ascii="宋体" w:hAnsi="宋体" w:eastAsia="宋体"/>
          <w:color w:val="auto"/>
          <w:spacing w:val="20"/>
          <w:sz w:val="28"/>
          <w:szCs w:val="28"/>
          <w:lang w:eastAsia="zh-CN"/>
        </w:rPr>
      </w:pPr>
      <w:r>
        <w:rPr>
          <w:rFonts w:hint="eastAsia" w:ascii="宋体" w:hAnsi="宋体"/>
          <w:color w:val="auto"/>
          <w:spacing w:val="20"/>
          <w:sz w:val="28"/>
          <w:szCs w:val="28"/>
        </w:rPr>
        <w:t>采购单位</w:t>
      </w:r>
      <w:r>
        <w:rPr>
          <w:rFonts w:hint="eastAsia" w:ascii="宋体" w:hAnsi="宋体"/>
          <w:color w:val="auto"/>
          <w:spacing w:val="20"/>
          <w:sz w:val="28"/>
          <w:szCs w:val="28"/>
          <w:u w:val="single"/>
        </w:rPr>
        <w:t>：</w:t>
      </w:r>
      <w:r>
        <w:rPr>
          <w:rFonts w:hint="eastAsia" w:ascii="宋体" w:hAnsi="宋体"/>
          <w:color w:val="auto"/>
          <w:spacing w:val="20"/>
          <w:sz w:val="28"/>
          <w:szCs w:val="28"/>
          <w:u w:val="single"/>
          <w:lang w:eastAsia="zh-CN"/>
        </w:rPr>
        <w:t>南通日报社</w:t>
      </w:r>
    </w:p>
    <w:p>
      <w:pPr>
        <w:spacing w:line="500" w:lineRule="exact"/>
        <w:ind w:firstLine="1280" w:firstLineChars="400"/>
        <w:jc w:val="both"/>
        <w:rPr>
          <w:rFonts w:hint="eastAsia" w:ascii="宋体" w:hAnsi="宋体" w:eastAsia="宋体"/>
          <w:color w:val="auto"/>
          <w:spacing w:val="20"/>
          <w:sz w:val="28"/>
          <w:szCs w:val="28"/>
          <w:lang w:eastAsia="zh-CN"/>
        </w:rPr>
      </w:pPr>
      <w:r>
        <w:rPr>
          <w:rFonts w:hint="eastAsia" w:ascii="宋体" w:hAnsi="宋体"/>
          <w:color w:val="auto"/>
          <w:spacing w:val="20"/>
          <w:sz w:val="28"/>
          <w:szCs w:val="28"/>
        </w:rPr>
        <w:t>代理单位</w:t>
      </w:r>
      <w:r>
        <w:rPr>
          <w:rFonts w:hint="eastAsia" w:ascii="宋体" w:hAnsi="宋体"/>
          <w:color w:val="auto"/>
          <w:spacing w:val="20"/>
          <w:sz w:val="28"/>
          <w:szCs w:val="28"/>
          <w:u w:val="single"/>
        </w:rPr>
        <w:t>：</w:t>
      </w:r>
      <w:r>
        <w:rPr>
          <w:rFonts w:hint="eastAsia" w:ascii="宋体" w:hAnsi="宋体"/>
          <w:color w:val="auto"/>
          <w:spacing w:val="20"/>
          <w:sz w:val="28"/>
          <w:szCs w:val="28"/>
          <w:u w:val="single"/>
          <w:lang w:eastAsia="zh-CN"/>
        </w:rPr>
        <w:t>江苏海审工程咨询有限公司</w:t>
      </w:r>
    </w:p>
    <w:p>
      <w:pPr>
        <w:spacing w:line="500" w:lineRule="exact"/>
        <w:ind w:firstLine="1280" w:firstLineChars="400"/>
        <w:rPr>
          <w:rFonts w:ascii="宋体" w:hAnsi="宋体"/>
          <w:color w:val="auto"/>
          <w:spacing w:val="20"/>
          <w:sz w:val="28"/>
          <w:szCs w:val="28"/>
        </w:rPr>
      </w:pPr>
      <w:r>
        <w:rPr>
          <w:rFonts w:hint="eastAsia" w:ascii="宋体" w:hAnsi="宋体"/>
          <w:color w:val="auto"/>
          <w:spacing w:val="20"/>
          <w:sz w:val="28"/>
          <w:szCs w:val="28"/>
        </w:rPr>
        <w:t>日    期：</w:t>
      </w:r>
      <w:r>
        <w:rPr>
          <w:rFonts w:hint="eastAsia" w:ascii="宋体" w:hAnsi="宋体"/>
          <w:color w:val="auto"/>
          <w:spacing w:val="20"/>
          <w:sz w:val="28"/>
          <w:szCs w:val="28"/>
          <w:u w:val="single"/>
        </w:rPr>
        <w:t>202</w:t>
      </w:r>
      <w:r>
        <w:rPr>
          <w:rFonts w:hint="eastAsia" w:ascii="宋体" w:hAnsi="宋体"/>
          <w:color w:val="auto"/>
          <w:spacing w:val="20"/>
          <w:sz w:val="28"/>
          <w:szCs w:val="28"/>
          <w:u w:val="single"/>
          <w:lang w:val="en-US" w:eastAsia="zh-CN"/>
        </w:rPr>
        <w:t>4</w:t>
      </w:r>
      <w:r>
        <w:rPr>
          <w:rFonts w:hint="eastAsia" w:ascii="宋体" w:hAnsi="宋体"/>
          <w:color w:val="auto"/>
          <w:spacing w:val="20"/>
          <w:sz w:val="28"/>
          <w:szCs w:val="28"/>
          <w:u w:val="single"/>
        </w:rPr>
        <w:t>年</w:t>
      </w:r>
      <w:r>
        <w:rPr>
          <w:rFonts w:hint="eastAsia" w:ascii="宋体" w:hAnsi="宋体"/>
          <w:color w:val="auto"/>
          <w:spacing w:val="20"/>
          <w:sz w:val="28"/>
          <w:szCs w:val="28"/>
          <w:u w:val="single"/>
          <w:lang w:val="en-US" w:eastAsia="zh-CN"/>
        </w:rPr>
        <w:t>07</w:t>
      </w:r>
      <w:r>
        <w:rPr>
          <w:rFonts w:hint="eastAsia" w:ascii="宋体" w:hAnsi="宋体"/>
          <w:color w:val="auto"/>
          <w:spacing w:val="20"/>
          <w:sz w:val="28"/>
          <w:szCs w:val="28"/>
          <w:u w:val="single"/>
        </w:rPr>
        <w:t>月</w:t>
      </w:r>
      <w:r>
        <w:rPr>
          <w:rFonts w:hint="eastAsia" w:ascii="宋体" w:hAnsi="宋体"/>
          <w:color w:val="auto"/>
          <w:spacing w:val="20"/>
          <w:sz w:val="28"/>
          <w:szCs w:val="28"/>
          <w:u w:val="single"/>
          <w:lang w:val="en-US" w:eastAsia="zh-CN"/>
        </w:rPr>
        <w:t>31</w:t>
      </w:r>
      <w:r>
        <w:rPr>
          <w:rFonts w:hint="eastAsia" w:ascii="宋体" w:hAnsi="宋体"/>
          <w:color w:val="auto"/>
          <w:spacing w:val="20"/>
          <w:sz w:val="28"/>
          <w:szCs w:val="28"/>
          <w:u w:val="single"/>
        </w:rPr>
        <w:t>日</w:t>
      </w:r>
    </w:p>
    <w:p>
      <w:pPr>
        <w:spacing w:line="360" w:lineRule="auto"/>
        <w:jc w:val="center"/>
        <w:rPr>
          <w:rFonts w:asciiTheme="minorEastAsia" w:hAnsiTheme="minorEastAsia" w:eastAsiaTheme="minorEastAsia"/>
          <w:b/>
          <w:bCs/>
          <w:sz w:val="44"/>
          <w:szCs w:val="44"/>
          <w:lang w:val="zh-CN"/>
        </w:rPr>
      </w:pPr>
      <w:r>
        <w:rPr>
          <w:rFonts w:ascii="楷体_GB2312" w:eastAsia="楷体_GB2312"/>
          <w:b/>
          <w:bCs/>
          <w:sz w:val="44"/>
          <w:szCs w:val="44"/>
          <w:lang w:val="zh-CN"/>
        </w:rPr>
        <w:br w:type="page"/>
      </w:r>
      <w:r>
        <w:rPr>
          <w:rFonts w:hint="eastAsia" w:asciiTheme="minorEastAsia" w:hAnsiTheme="minorEastAsia" w:eastAsiaTheme="minorEastAsia"/>
          <w:b/>
          <w:bCs/>
          <w:sz w:val="44"/>
          <w:szCs w:val="44"/>
          <w:lang w:val="zh-CN"/>
        </w:rPr>
        <w:t>目   录</w:t>
      </w:r>
    </w:p>
    <w:p>
      <w:pPr>
        <w:autoSpaceDE w:val="0"/>
        <w:autoSpaceDN w:val="0"/>
        <w:adjustRightInd w:val="0"/>
        <w:spacing w:line="480" w:lineRule="auto"/>
        <w:ind w:firstLine="556"/>
        <w:rPr>
          <w:rFonts w:asciiTheme="minorEastAsia" w:hAnsiTheme="minorEastAsia" w:eastAsiaTheme="minorEastAsia"/>
          <w:b/>
          <w:bCs/>
          <w:sz w:val="32"/>
          <w:szCs w:val="32"/>
        </w:rPr>
      </w:pPr>
    </w:p>
    <w:p>
      <w:pPr>
        <w:autoSpaceDE w:val="0"/>
        <w:autoSpaceDN w:val="0"/>
        <w:adjustRightInd w:val="0"/>
        <w:spacing w:line="480" w:lineRule="auto"/>
        <w:ind w:firstLine="556"/>
        <w:rPr>
          <w:rFonts w:hint="eastAsia" w:asciiTheme="minorEastAsia" w:hAnsiTheme="minorEastAsia" w:eastAsiaTheme="minorEastAsia"/>
          <w:bCs/>
          <w:sz w:val="28"/>
          <w:szCs w:val="28"/>
          <w:lang w:val="zh-CN"/>
        </w:rPr>
      </w:pPr>
      <w:r>
        <w:rPr>
          <w:rFonts w:hint="eastAsia" w:asciiTheme="minorEastAsia" w:hAnsiTheme="minorEastAsia" w:eastAsiaTheme="minorEastAsia"/>
          <w:bCs/>
          <w:sz w:val="28"/>
          <w:szCs w:val="28"/>
        </w:rPr>
        <w:t>第一部分  竞争性磋商</w:t>
      </w:r>
      <w:r>
        <w:rPr>
          <w:rFonts w:hint="eastAsia" w:asciiTheme="minorEastAsia" w:hAnsiTheme="minorEastAsia" w:eastAsiaTheme="minorEastAsia"/>
          <w:bCs/>
          <w:sz w:val="28"/>
          <w:szCs w:val="28"/>
          <w:lang w:val="zh-CN"/>
        </w:rPr>
        <w:t>公告</w:t>
      </w:r>
    </w:p>
    <w:p>
      <w:pPr>
        <w:autoSpaceDE w:val="0"/>
        <w:autoSpaceDN w:val="0"/>
        <w:adjustRightInd w:val="0"/>
        <w:spacing w:line="480" w:lineRule="auto"/>
        <w:ind w:firstLine="556"/>
        <w:rPr>
          <w:rFonts w:hint="eastAsia" w:asciiTheme="minorEastAsia" w:hAnsiTheme="minorEastAsia" w:eastAsiaTheme="minorEastAsia"/>
          <w:bCs/>
          <w:sz w:val="28"/>
          <w:szCs w:val="28"/>
          <w:lang w:val="zh-CN"/>
        </w:rPr>
      </w:pPr>
      <w:r>
        <w:rPr>
          <w:rFonts w:hint="eastAsia" w:asciiTheme="minorEastAsia" w:hAnsiTheme="minorEastAsia" w:eastAsiaTheme="minorEastAsia"/>
          <w:bCs/>
          <w:sz w:val="28"/>
          <w:szCs w:val="28"/>
        </w:rPr>
        <w:t>第二部分  磋商</w:t>
      </w:r>
      <w:r>
        <w:rPr>
          <w:rFonts w:hint="eastAsia" w:asciiTheme="minorEastAsia" w:hAnsiTheme="minorEastAsia" w:eastAsiaTheme="minorEastAsia"/>
          <w:bCs/>
          <w:sz w:val="28"/>
          <w:szCs w:val="28"/>
          <w:lang w:val="zh-CN"/>
        </w:rPr>
        <w:t>须知</w:t>
      </w:r>
    </w:p>
    <w:p>
      <w:pPr>
        <w:autoSpaceDE w:val="0"/>
        <w:autoSpaceDN w:val="0"/>
        <w:adjustRightInd w:val="0"/>
        <w:spacing w:line="480" w:lineRule="auto"/>
        <w:ind w:firstLine="556"/>
        <w:rPr>
          <w:rFonts w:hint="eastAsia" w:asciiTheme="minorEastAsia" w:hAnsiTheme="minorEastAsia" w:eastAsiaTheme="minorEastAsia"/>
          <w:bCs/>
          <w:sz w:val="28"/>
          <w:szCs w:val="28"/>
          <w:lang w:val="zh-CN"/>
        </w:rPr>
      </w:pPr>
      <w:r>
        <w:rPr>
          <w:rFonts w:hint="eastAsia" w:asciiTheme="minorEastAsia" w:hAnsiTheme="minorEastAsia" w:eastAsiaTheme="minorEastAsia"/>
          <w:bCs/>
          <w:sz w:val="28"/>
          <w:szCs w:val="28"/>
        </w:rPr>
        <w:t xml:space="preserve">第三部分  </w:t>
      </w:r>
      <w:r>
        <w:rPr>
          <w:rFonts w:hint="eastAsia" w:asciiTheme="minorEastAsia" w:hAnsiTheme="minorEastAsia" w:eastAsiaTheme="minorEastAsia"/>
          <w:bCs/>
          <w:sz w:val="28"/>
          <w:szCs w:val="28"/>
          <w:lang w:val="zh-CN"/>
        </w:rPr>
        <w:t>项目需求</w:t>
      </w:r>
    </w:p>
    <w:p>
      <w:pPr>
        <w:autoSpaceDE w:val="0"/>
        <w:autoSpaceDN w:val="0"/>
        <w:adjustRightInd w:val="0"/>
        <w:spacing w:line="480" w:lineRule="auto"/>
        <w:ind w:firstLine="556"/>
        <w:rPr>
          <w:rFonts w:hint="eastAsia" w:asciiTheme="minorEastAsia" w:hAnsiTheme="minorEastAsia" w:eastAsiaTheme="minorEastAsia"/>
          <w:bCs/>
          <w:sz w:val="28"/>
          <w:szCs w:val="28"/>
          <w:lang w:val="zh-CN"/>
        </w:rPr>
      </w:pPr>
      <w:r>
        <w:rPr>
          <w:rFonts w:hint="eastAsia" w:asciiTheme="minorEastAsia" w:hAnsiTheme="minorEastAsia" w:eastAsiaTheme="minorEastAsia"/>
          <w:bCs/>
          <w:sz w:val="28"/>
          <w:szCs w:val="28"/>
        </w:rPr>
        <w:t>第四部分  磋商</w:t>
      </w:r>
      <w:r>
        <w:rPr>
          <w:rFonts w:hint="eastAsia" w:asciiTheme="minorEastAsia" w:hAnsiTheme="minorEastAsia" w:eastAsiaTheme="minorEastAsia"/>
          <w:bCs/>
          <w:sz w:val="28"/>
          <w:szCs w:val="28"/>
          <w:lang w:val="zh-CN"/>
        </w:rPr>
        <w:t>程序和内容</w:t>
      </w:r>
    </w:p>
    <w:p>
      <w:pPr>
        <w:autoSpaceDE w:val="0"/>
        <w:autoSpaceDN w:val="0"/>
        <w:adjustRightInd w:val="0"/>
        <w:spacing w:line="480" w:lineRule="auto"/>
        <w:ind w:firstLine="556"/>
        <w:rPr>
          <w:rFonts w:asciiTheme="minorEastAsia" w:hAnsiTheme="minorEastAsia" w:eastAsiaTheme="minorEastAsia"/>
          <w:bCs/>
          <w:sz w:val="28"/>
          <w:szCs w:val="28"/>
        </w:rPr>
      </w:pPr>
      <w:r>
        <w:rPr>
          <w:rFonts w:hint="eastAsia" w:asciiTheme="minorEastAsia" w:hAnsiTheme="minorEastAsia" w:eastAsiaTheme="minorEastAsia"/>
          <w:bCs/>
          <w:sz w:val="28"/>
          <w:szCs w:val="28"/>
        </w:rPr>
        <w:t>第五部分  合同签订与验收付款</w:t>
      </w:r>
    </w:p>
    <w:p>
      <w:pPr>
        <w:autoSpaceDE w:val="0"/>
        <w:autoSpaceDN w:val="0"/>
        <w:adjustRightInd w:val="0"/>
        <w:spacing w:line="480" w:lineRule="auto"/>
        <w:ind w:firstLine="556"/>
        <w:rPr>
          <w:rFonts w:asciiTheme="minorEastAsia" w:hAnsiTheme="minorEastAsia" w:eastAsiaTheme="minorEastAsia"/>
          <w:bCs/>
          <w:sz w:val="28"/>
          <w:szCs w:val="28"/>
        </w:rPr>
      </w:pPr>
      <w:r>
        <w:rPr>
          <w:rFonts w:hint="eastAsia" w:asciiTheme="minorEastAsia" w:hAnsiTheme="minorEastAsia" w:eastAsiaTheme="minorEastAsia"/>
          <w:bCs/>
          <w:sz w:val="28"/>
          <w:szCs w:val="28"/>
        </w:rPr>
        <w:t>第六部分  质疑提出和处理</w:t>
      </w:r>
    </w:p>
    <w:p>
      <w:pPr>
        <w:autoSpaceDE w:val="0"/>
        <w:autoSpaceDN w:val="0"/>
        <w:adjustRightInd w:val="0"/>
        <w:spacing w:line="480" w:lineRule="auto"/>
        <w:ind w:firstLine="556" w:firstLineChars="0"/>
        <w:rPr>
          <w:rFonts w:hint="eastAsia" w:asciiTheme="minorEastAsia" w:hAnsiTheme="minorEastAsia" w:eastAsiaTheme="minorEastAsia"/>
          <w:bCs/>
          <w:spacing w:val="0"/>
          <w:sz w:val="28"/>
          <w:szCs w:val="28"/>
        </w:rPr>
      </w:pPr>
      <w:r>
        <w:rPr>
          <w:rFonts w:hint="eastAsia" w:asciiTheme="minorEastAsia" w:hAnsiTheme="minorEastAsia" w:eastAsiaTheme="minorEastAsia"/>
          <w:bCs/>
          <w:sz w:val="28"/>
          <w:szCs w:val="28"/>
        </w:rPr>
        <w:t>第七部分  响应</w:t>
      </w:r>
      <w:r>
        <w:rPr>
          <w:rFonts w:hint="eastAsia" w:asciiTheme="minorEastAsia" w:hAnsiTheme="minorEastAsia" w:eastAsiaTheme="minorEastAsia"/>
          <w:bCs/>
          <w:sz w:val="28"/>
          <w:szCs w:val="28"/>
          <w:lang w:val="zh-CN"/>
        </w:rPr>
        <w:t>文件</w:t>
      </w:r>
      <w:r>
        <w:rPr>
          <w:rFonts w:hint="eastAsia" w:asciiTheme="minorEastAsia" w:hAnsiTheme="minorEastAsia" w:eastAsiaTheme="minorEastAsia"/>
          <w:bCs/>
          <w:sz w:val="28"/>
          <w:szCs w:val="28"/>
        </w:rPr>
        <w:t>组成</w:t>
      </w:r>
    </w:p>
    <w:p>
      <w:pPr>
        <w:autoSpaceDE w:val="0"/>
        <w:autoSpaceDN w:val="0"/>
        <w:adjustRightInd w:val="0"/>
        <w:snapToGrid w:val="0"/>
        <w:spacing w:line="300" w:lineRule="auto"/>
        <w:jc w:val="center"/>
        <w:outlineLvl w:val="0"/>
        <w:rPr>
          <w:rFonts w:asciiTheme="minorEastAsia" w:hAnsiTheme="minorEastAsia" w:eastAsiaTheme="minorEastAsia"/>
          <w:b/>
          <w:bCs/>
          <w:sz w:val="36"/>
          <w:szCs w:val="36"/>
          <w:lang w:val="zh-CN"/>
        </w:rPr>
      </w:pPr>
      <w:r>
        <w:rPr>
          <w:rFonts w:ascii="仿宋_GB2312" w:eastAsia="仿宋_GB2312"/>
          <w:b/>
          <w:bCs/>
          <w:sz w:val="36"/>
          <w:szCs w:val="36"/>
          <w:lang w:val="zh-CN"/>
        </w:rPr>
        <w:br w:type="page"/>
      </w:r>
      <w:r>
        <w:rPr>
          <w:rFonts w:hint="eastAsia" w:asciiTheme="minorEastAsia" w:hAnsiTheme="minorEastAsia" w:eastAsiaTheme="minorEastAsia"/>
          <w:b/>
          <w:bCs/>
          <w:sz w:val="36"/>
          <w:szCs w:val="36"/>
          <w:lang w:val="zh-CN"/>
        </w:rPr>
        <w:t xml:space="preserve">第一部分  </w:t>
      </w:r>
      <w:bookmarkStart w:id="0" w:name="OLE_LINK1"/>
      <w:r>
        <w:rPr>
          <w:rFonts w:hint="eastAsia" w:asciiTheme="minorEastAsia" w:hAnsiTheme="minorEastAsia" w:eastAsiaTheme="minorEastAsia"/>
          <w:b/>
          <w:bCs/>
          <w:sz w:val="36"/>
          <w:szCs w:val="36"/>
          <w:lang w:val="zh-CN"/>
        </w:rPr>
        <w:t>竞争性磋商公告</w:t>
      </w:r>
    </w:p>
    <w:p>
      <w:pPr>
        <w:widowControl/>
        <w:shd w:val="clear" w:color="auto" w:fill="FFFFFF"/>
        <w:rPr>
          <w:rFonts w:ascii="Microsoft YaHei UI" w:hAnsi="Microsoft YaHei UI" w:eastAsia="Microsoft YaHei UI" w:cs="宋体"/>
          <w:color w:val="333333"/>
          <w:spacing w:val="7"/>
          <w:kern w:val="0"/>
          <w:sz w:val="23"/>
          <w:szCs w:val="23"/>
        </w:rPr>
      </w:pPr>
    </w:p>
    <w:p>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Cs/>
          <w:color w:val="auto"/>
          <w:sz w:val="24"/>
          <w:highlight w:val="none"/>
          <w:u w:val="single"/>
        </w:rPr>
        <w:t>南通报业大厦</w:t>
      </w:r>
      <w:r>
        <w:rPr>
          <w:rFonts w:hint="eastAsia"/>
          <w:bCs/>
          <w:color w:val="auto"/>
          <w:sz w:val="24"/>
          <w:highlight w:val="none"/>
          <w:u w:val="single"/>
          <w:lang w:val="en-US" w:eastAsia="zh-CN"/>
        </w:rPr>
        <w:t>油水分离器</w:t>
      </w:r>
      <w:r>
        <w:rPr>
          <w:rFonts w:hint="eastAsia"/>
          <w:bCs/>
          <w:color w:val="auto"/>
          <w:sz w:val="24"/>
          <w:highlight w:val="none"/>
          <w:u w:val="single"/>
        </w:rPr>
        <w:t>采购及安装项目</w:t>
      </w:r>
      <w:r>
        <w:rPr>
          <w:rFonts w:hint="eastAsia"/>
          <w:color w:val="auto"/>
          <w:sz w:val="24"/>
          <w:highlight w:val="none"/>
        </w:rPr>
        <w:t>采购项目</w:t>
      </w:r>
      <w:r>
        <w:rPr>
          <w:color w:val="auto"/>
          <w:sz w:val="24"/>
          <w:highlight w:val="none"/>
        </w:rPr>
        <w:t>的潜在</w:t>
      </w:r>
      <w:r>
        <w:rPr>
          <w:rFonts w:hint="eastAsia"/>
          <w:color w:val="auto"/>
          <w:sz w:val="24"/>
          <w:highlight w:val="none"/>
        </w:rPr>
        <w:t>供应商</w:t>
      </w:r>
      <w:r>
        <w:rPr>
          <w:color w:val="auto"/>
          <w:sz w:val="24"/>
          <w:highlight w:val="none"/>
        </w:rPr>
        <w:t>应在</w:t>
      </w:r>
      <w:r>
        <w:rPr>
          <w:rFonts w:hint="eastAsia"/>
          <w:b/>
          <w:bCs/>
          <w:color w:val="auto"/>
          <w:sz w:val="24"/>
          <w:highlight w:val="none"/>
          <w:u w:val="single"/>
          <w:lang w:val="en-US" w:eastAsia="zh-CN"/>
        </w:rPr>
        <w:t>南通网</w:t>
      </w:r>
      <w:r>
        <w:rPr>
          <w:color w:val="auto"/>
          <w:sz w:val="24"/>
          <w:highlight w:val="none"/>
        </w:rPr>
        <w:t>获取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24</w:t>
      </w:r>
      <w:r>
        <w:rPr>
          <w:b/>
          <w:bCs/>
          <w:color w:val="auto"/>
          <w:sz w:val="24"/>
          <w:highlight w:val="none"/>
          <w:u w:val="single"/>
        </w:rPr>
        <w:t>年</w:t>
      </w:r>
      <w:r>
        <w:rPr>
          <w:rFonts w:hint="eastAsia"/>
          <w:b/>
          <w:bCs/>
          <w:color w:val="auto"/>
          <w:sz w:val="24"/>
          <w:highlight w:val="none"/>
          <w:u w:val="single"/>
          <w:lang w:val="en-US" w:eastAsia="zh-CN"/>
        </w:rPr>
        <w:t>08</w:t>
      </w:r>
      <w:r>
        <w:rPr>
          <w:b/>
          <w:bCs/>
          <w:color w:val="auto"/>
          <w:sz w:val="24"/>
          <w:highlight w:val="none"/>
          <w:u w:val="single"/>
        </w:rPr>
        <w:t>月</w:t>
      </w:r>
      <w:r>
        <w:rPr>
          <w:rFonts w:hint="eastAsia"/>
          <w:b/>
          <w:bCs/>
          <w:color w:val="auto"/>
          <w:sz w:val="24"/>
          <w:highlight w:val="none"/>
          <w:u w:val="single"/>
          <w:lang w:val="en-US" w:eastAsia="zh-CN"/>
        </w:rPr>
        <w:t>12</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pPr>
        <w:snapToGrid w:val="0"/>
        <w:spacing w:line="480" w:lineRule="exact"/>
        <w:ind w:firstLine="482" w:firstLineChars="200"/>
        <w:rPr>
          <w:b/>
          <w:color w:val="auto"/>
          <w:sz w:val="24"/>
          <w:highlight w:val="none"/>
        </w:rPr>
      </w:pPr>
      <w:r>
        <w:rPr>
          <w:b/>
          <w:color w:val="auto"/>
          <w:sz w:val="24"/>
          <w:highlight w:val="none"/>
        </w:rPr>
        <w:t xml:space="preserve"> 一、项目基本情况</w:t>
      </w:r>
    </w:p>
    <w:p>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HSNT202419</w:t>
      </w:r>
    </w:p>
    <w:p>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r>
        <w:rPr>
          <w:rFonts w:hint="eastAsia"/>
          <w:bCs/>
          <w:color w:val="auto"/>
          <w:sz w:val="24"/>
          <w:highlight w:val="none"/>
        </w:rPr>
        <w:t>南通报业大厦</w:t>
      </w:r>
      <w:r>
        <w:rPr>
          <w:rFonts w:hint="eastAsia"/>
          <w:bCs/>
          <w:color w:val="auto"/>
          <w:sz w:val="24"/>
          <w:highlight w:val="none"/>
          <w:lang w:val="en-US" w:eastAsia="zh-CN"/>
        </w:rPr>
        <w:t>油水分离器</w:t>
      </w:r>
      <w:r>
        <w:rPr>
          <w:rFonts w:hint="eastAsia"/>
          <w:bCs/>
          <w:color w:val="auto"/>
          <w:sz w:val="24"/>
          <w:highlight w:val="none"/>
        </w:rPr>
        <w:t>采购及安装项目</w:t>
      </w:r>
    </w:p>
    <w:p>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pPr>
        <w:snapToGrid w:val="0"/>
        <w:spacing w:line="480" w:lineRule="exact"/>
        <w:ind w:firstLine="480" w:firstLineChars="200"/>
        <w:rPr>
          <w:color w:val="auto"/>
          <w:sz w:val="24"/>
          <w:highlight w:val="none"/>
        </w:rPr>
      </w:pPr>
      <w:r>
        <w:rPr>
          <w:color w:val="auto"/>
          <w:sz w:val="24"/>
          <w:highlight w:val="none"/>
        </w:rPr>
        <w:t>预算金额：</w:t>
      </w:r>
      <w:r>
        <w:rPr>
          <w:rFonts w:hint="eastAsia"/>
          <w:color w:val="auto"/>
          <w:sz w:val="24"/>
          <w:highlight w:val="none"/>
          <w:u w:val="single"/>
        </w:rPr>
        <w:t xml:space="preserve"> </w:t>
      </w:r>
      <w:r>
        <w:rPr>
          <w:rFonts w:hint="eastAsia"/>
          <w:color w:val="auto"/>
          <w:sz w:val="24"/>
          <w:highlight w:val="none"/>
          <w:u w:val="single"/>
          <w:lang w:val="en-US" w:eastAsia="zh-CN"/>
        </w:rPr>
        <w:t>13万</w:t>
      </w:r>
      <w:r>
        <w:rPr>
          <w:color w:val="auto"/>
          <w:sz w:val="24"/>
          <w:highlight w:val="none"/>
          <w:u w:val="single"/>
        </w:rPr>
        <w:t>元</w:t>
      </w:r>
    </w:p>
    <w:p>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u w:val="single"/>
        </w:rPr>
        <w:t xml:space="preserve"> </w:t>
      </w:r>
      <w:r>
        <w:rPr>
          <w:rFonts w:hint="eastAsia"/>
          <w:color w:val="auto"/>
          <w:sz w:val="24"/>
          <w:highlight w:val="none"/>
          <w:u w:val="single"/>
          <w:lang w:val="en-US" w:eastAsia="zh-CN"/>
        </w:rPr>
        <w:t>13万</w:t>
      </w:r>
      <w:r>
        <w:rPr>
          <w:color w:val="auto"/>
          <w:sz w:val="24"/>
          <w:highlight w:val="none"/>
          <w:u w:val="single"/>
        </w:rPr>
        <w:t>元</w:t>
      </w:r>
    </w:p>
    <w:p>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pPr>
        <w:snapToGrid w:val="0"/>
        <w:spacing w:line="480" w:lineRule="exact"/>
        <w:ind w:firstLine="482" w:firstLineChars="200"/>
        <w:rPr>
          <w:b/>
          <w:color w:val="auto"/>
          <w:sz w:val="24"/>
          <w:highlight w:val="none"/>
        </w:rPr>
      </w:pPr>
      <w:r>
        <w:rPr>
          <w:b/>
          <w:color w:val="auto"/>
          <w:sz w:val="24"/>
          <w:highlight w:val="none"/>
        </w:rPr>
        <w:t>二、申请人的资格要求：</w:t>
      </w:r>
    </w:p>
    <w:p>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2.未被“信用中国”网站（www.creditchina.gov.cn）列入失信被执行人、重大税收违法案件当事人名单、政府采购严重失信行为记录名单；</w:t>
      </w:r>
    </w:p>
    <w:p>
      <w:pPr>
        <w:snapToGrid w:val="0"/>
        <w:spacing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08</w:t>
      </w:r>
      <w:r>
        <w:rPr>
          <w:b/>
          <w:bCs/>
          <w:color w:val="auto"/>
          <w:sz w:val="24"/>
          <w:highlight w:val="none"/>
          <w:u w:val="single"/>
        </w:rPr>
        <w:t>月</w:t>
      </w:r>
      <w:r>
        <w:rPr>
          <w:rFonts w:hint="eastAsia"/>
          <w:b/>
          <w:bCs/>
          <w:color w:val="auto"/>
          <w:sz w:val="24"/>
          <w:highlight w:val="none"/>
          <w:u w:val="single"/>
          <w:lang w:val="en-US" w:eastAsia="zh-CN"/>
        </w:rPr>
        <w:t>01</w:t>
      </w:r>
      <w:r>
        <w:rPr>
          <w:b/>
          <w:bCs/>
          <w:color w:val="auto"/>
          <w:sz w:val="24"/>
          <w:highlight w:val="none"/>
          <w:u w:val="single"/>
        </w:rPr>
        <w:t>日至</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08</w:t>
      </w:r>
      <w:r>
        <w:rPr>
          <w:b/>
          <w:bCs/>
          <w:color w:val="auto"/>
          <w:sz w:val="24"/>
          <w:highlight w:val="none"/>
          <w:u w:val="single"/>
        </w:rPr>
        <w:t>月</w:t>
      </w:r>
      <w:r>
        <w:rPr>
          <w:rFonts w:hint="eastAsia"/>
          <w:b/>
          <w:bCs/>
          <w:color w:val="auto"/>
          <w:sz w:val="24"/>
          <w:highlight w:val="none"/>
          <w:u w:val="single"/>
          <w:lang w:val="en-US" w:eastAsia="zh-CN"/>
        </w:rPr>
        <w:t>07</w:t>
      </w:r>
      <w:r>
        <w:rPr>
          <w:b/>
          <w:bCs/>
          <w:color w:val="auto"/>
          <w:sz w:val="24"/>
          <w:highlight w:val="none"/>
          <w:u w:val="single"/>
        </w:rPr>
        <w:t>日</w:t>
      </w:r>
      <w:r>
        <w:rPr>
          <w:rFonts w:hint="eastAsia"/>
          <w:b/>
          <w:bCs/>
          <w:color w:val="auto"/>
          <w:sz w:val="24"/>
          <w:highlight w:val="none"/>
          <w:u w:val="single"/>
          <w:lang w:eastAsia="zh-CN"/>
        </w:rPr>
        <w:t>（</w:t>
      </w:r>
      <w:r>
        <w:rPr>
          <w:rFonts w:hint="eastAsia"/>
          <w:b/>
          <w:bCs/>
          <w:color w:val="auto"/>
          <w:sz w:val="24"/>
          <w:highlight w:val="none"/>
          <w:u w:val="single"/>
          <w:lang w:val="en-US" w:eastAsia="zh-CN"/>
        </w:rPr>
        <w:t>五个工作日</w:t>
      </w:r>
      <w:r>
        <w:rPr>
          <w:rFonts w:hint="eastAsia"/>
          <w:b/>
          <w:bCs/>
          <w:color w:val="auto"/>
          <w:sz w:val="24"/>
          <w:highlight w:val="none"/>
          <w:u w:val="single"/>
          <w:lang w:eastAsia="zh-CN"/>
        </w:rPr>
        <w:t>）</w:t>
      </w:r>
      <w:r>
        <w:rPr>
          <w:b/>
          <w:bCs/>
          <w:color w:val="auto"/>
          <w:sz w:val="24"/>
          <w:highlight w:val="none"/>
        </w:rPr>
        <w:t>。</w:t>
      </w:r>
    </w:p>
    <w:p>
      <w:pPr>
        <w:snapToGrid w:val="0"/>
        <w:spacing w:line="480" w:lineRule="exact"/>
        <w:ind w:firstLine="482" w:firstLineChars="200"/>
        <w:rPr>
          <w:b/>
          <w:bCs/>
          <w:color w:val="auto"/>
          <w:sz w:val="24"/>
          <w:highlight w:val="none"/>
        </w:rPr>
      </w:pPr>
      <w:r>
        <w:rPr>
          <w:rFonts w:hint="eastAsia"/>
          <w:b/>
          <w:bCs/>
          <w:color w:val="auto"/>
          <w:sz w:val="24"/>
          <w:highlight w:val="none"/>
        </w:rPr>
        <w:t>地点：</w:t>
      </w:r>
      <w:r>
        <w:rPr>
          <w:rFonts w:hint="eastAsia"/>
          <w:b/>
          <w:bCs/>
          <w:color w:val="auto"/>
          <w:sz w:val="24"/>
          <w:highlight w:val="none"/>
          <w:u w:val="none"/>
          <w:lang w:val="en-US" w:eastAsia="zh-CN"/>
        </w:rPr>
        <w:t>南通网</w:t>
      </w:r>
    </w:p>
    <w:p>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p>
    <w:p>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 xml:space="preserve"> 08</w:t>
      </w:r>
      <w:r>
        <w:rPr>
          <w:b/>
          <w:bCs/>
          <w:color w:val="auto"/>
          <w:sz w:val="24"/>
          <w:highlight w:val="none"/>
          <w:u w:val="single"/>
        </w:rPr>
        <w:t>月</w:t>
      </w:r>
      <w:r>
        <w:rPr>
          <w:rFonts w:hint="eastAsia"/>
          <w:b/>
          <w:bCs/>
          <w:color w:val="auto"/>
          <w:sz w:val="24"/>
          <w:highlight w:val="none"/>
          <w:u w:val="single"/>
          <w:lang w:val="en-US" w:eastAsia="zh-CN"/>
        </w:rPr>
        <w:t>12</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pPr>
        <w:snapToGrid w:val="0"/>
        <w:spacing w:line="480" w:lineRule="exact"/>
        <w:ind w:firstLine="482" w:firstLineChars="200"/>
        <w:rPr>
          <w:b/>
          <w:color w:val="auto"/>
          <w:sz w:val="24"/>
          <w:highlight w:val="none"/>
        </w:rPr>
      </w:pPr>
      <w:r>
        <w:rPr>
          <w:rFonts w:hint="eastAsia"/>
          <w:b/>
          <w:color w:val="auto"/>
          <w:sz w:val="24"/>
          <w:highlight w:val="none"/>
        </w:rPr>
        <w:t>五、开启</w:t>
      </w:r>
    </w:p>
    <w:p>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08</w:t>
      </w:r>
      <w:r>
        <w:rPr>
          <w:b/>
          <w:bCs/>
          <w:color w:val="auto"/>
          <w:sz w:val="24"/>
          <w:highlight w:val="none"/>
          <w:u w:val="single"/>
        </w:rPr>
        <w:t>月</w:t>
      </w:r>
      <w:r>
        <w:rPr>
          <w:rFonts w:hint="eastAsia"/>
          <w:b/>
          <w:bCs/>
          <w:color w:val="auto"/>
          <w:sz w:val="24"/>
          <w:highlight w:val="none"/>
          <w:u w:val="single"/>
          <w:lang w:val="en-US" w:eastAsia="zh-CN"/>
        </w:rPr>
        <w:t>12</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w:t>
      </w:r>
    </w:p>
    <w:p>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项目演示、样品、答辩等：无</w:t>
      </w:r>
    </w:p>
    <w:p>
      <w:pPr>
        <w:snapToGrid w:val="0"/>
        <w:spacing w:line="480" w:lineRule="exact"/>
        <w:ind w:firstLine="480" w:firstLineChars="200"/>
        <w:rPr>
          <w:color w:val="auto"/>
          <w:sz w:val="24"/>
        </w:rPr>
      </w:pPr>
      <w:r>
        <w:rPr>
          <w:color w:val="auto"/>
          <w:sz w:val="24"/>
        </w:rPr>
        <w:t>4</w:t>
      </w:r>
      <w:r>
        <w:rPr>
          <w:rFonts w:hint="eastAsia"/>
          <w:color w:val="auto"/>
          <w:sz w:val="24"/>
        </w:rPr>
        <w:t>.</w:t>
      </w:r>
      <w:r>
        <w:rPr>
          <w:color w:val="auto"/>
          <w:sz w:val="24"/>
        </w:rPr>
        <w:t>对项目需求部分（供应商其他资格要求、项目需求、评分标准）的询问、质疑请向采购人提出，由采购人负责答复；对项目</w:t>
      </w:r>
      <w:r>
        <w:rPr>
          <w:rFonts w:hint="eastAsia"/>
          <w:color w:val="auto"/>
          <w:sz w:val="24"/>
        </w:rPr>
        <w:t>采购</w:t>
      </w:r>
      <w:r>
        <w:rPr>
          <w:color w:val="auto"/>
          <w:sz w:val="24"/>
        </w:rPr>
        <w:t>文件其它部分的询问请向</w:t>
      </w:r>
      <w:r>
        <w:rPr>
          <w:rFonts w:hint="eastAsia"/>
          <w:color w:val="auto"/>
          <w:sz w:val="24"/>
        </w:rPr>
        <w:t>采购</w:t>
      </w:r>
      <w:r>
        <w:rPr>
          <w:color w:val="auto"/>
          <w:sz w:val="24"/>
        </w:rPr>
        <w:t>人或项目</w:t>
      </w:r>
      <w:r>
        <w:rPr>
          <w:rFonts w:hint="eastAsia"/>
          <w:color w:val="auto"/>
          <w:sz w:val="24"/>
        </w:rPr>
        <w:t>联系</w:t>
      </w:r>
      <w:r>
        <w:rPr>
          <w:color w:val="auto"/>
          <w:sz w:val="24"/>
        </w:rPr>
        <w:t>人提出。</w:t>
      </w:r>
    </w:p>
    <w:p>
      <w:pPr>
        <w:snapToGrid w:val="0"/>
        <w:spacing w:line="480" w:lineRule="exact"/>
        <w:ind w:firstLine="480" w:firstLineChars="200"/>
        <w:rPr>
          <w:color w:val="auto"/>
          <w:sz w:val="24"/>
        </w:rPr>
      </w:pPr>
      <w:r>
        <w:rPr>
          <w:rFonts w:hint="eastAsia"/>
          <w:color w:val="auto"/>
          <w:sz w:val="24"/>
        </w:rPr>
        <w:t>5.</w:t>
      </w:r>
      <w:r>
        <w:rPr>
          <w:color w:val="auto"/>
          <w:sz w:val="24"/>
        </w:rPr>
        <w:t>供应商应依照规定提交各类声明函、承诺函，不再同时提供原件备查或提供有关部门出具的相关证明文件。但成交供应商，应做好提交声明函、承诺</w:t>
      </w:r>
      <w:r>
        <w:rPr>
          <w:rFonts w:hint="eastAsia"/>
          <w:color w:val="auto"/>
          <w:sz w:val="24"/>
          <w:lang w:eastAsia="zh-CN"/>
        </w:rPr>
        <w:t>函等</w:t>
      </w:r>
      <w:r>
        <w:rPr>
          <w:color w:val="auto"/>
          <w:sz w:val="24"/>
        </w:rPr>
        <w:t>相应原件的核查准备；核查后发现虚假或违背承诺的，依照相关法律法规规定处理。</w:t>
      </w:r>
    </w:p>
    <w:p>
      <w:pPr>
        <w:snapToGrid w:val="0"/>
        <w:spacing w:line="480" w:lineRule="exact"/>
        <w:ind w:firstLine="482" w:firstLineChars="200"/>
        <w:rPr>
          <w:rFonts w:hint="eastAsia"/>
          <w:b/>
          <w:bCs/>
          <w:color w:val="auto"/>
          <w:sz w:val="24"/>
          <w:highlight w:val="none"/>
          <w:u w:val="single"/>
          <w:lang w:val="en-US" w:eastAsia="zh-CN"/>
        </w:rPr>
      </w:pPr>
      <w:r>
        <w:rPr>
          <w:rFonts w:hint="eastAsia"/>
          <w:b/>
          <w:bCs/>
          <w:color w:val="auto"/>
          <w:sz w:val="24"/>
          <w:highlight w:val="none"/>
          <w:lang w:val="en-US" w:eastAsia="zh-CN"/>
        </w:rPr>
        <w:t>6.项目踏勘联系人：</w:t>
      </w:r>
      <w:r>
        <w:rPr>
          <w:rFonts w:hint="eastAsia"/>
          <w:b/>
          <w:bCs/>
          <w:color w:val="auto"/>
          <w:sz w:val="24"/>
          <w:highlight w:val="none"/>
          <w:u w:val="single"/>
          <w:lang w:val="en-US" w:eastAsia="zh-CN"/>
        </w:rPr>
        <w:t>朱兵</w:t>
      </w:r>
      <w:r>
        <w:rPr>
          <w:rFonts w:hint="eastAsia"/>
          <w:b/>
          <w:bCs/>
          <w:color w:val="auto"/>
          <w:sz w:val="24"/>
          <w:highlight w:val="none"/>
          <w:lang w:val="en-US" w:eastAsia="zh-CN"/>
        </w:rPr>
        <w:t>，电话：</w:t>
      </w:r>
      <w:r>
        <w:rPr>
          <w:rFonts w:hint="eastAsia"/>
          <w:b/>
          <w:bCs/>
          <w:color w:val="auto"/>
          <w:sz w:val="24"/>
          <w:highlight w:val="none"/>
          <w:u w:val="single"/>
          <w:lang w:val="en-US" w:eastAsia="zh-CN"/>
        </w:rPr>
        <w:t>13962900197</w:t>
      </w:r>
    </w:p>
    <w:p>
      <w:pPr>
        <w:snapToGrid w:val="0"/>
        <w:spacing w:line="480" w:lineRule="exact"/>
        <w:ind w:firstLine="482" w:firstLineChars="200"/>
        <w:rPr>
          <w:b/>
          <w:color w:val="auto"/>
          <w:sz w:val="24"/>
        </w:rPr>
      </w:pPr>
      <w:r>
        <w:rPr>
          <w:rFonts w:hint="eastAsia"/>
          <w:b/>
          <w:color w:val="auto"/>
          <w:sz w:val="24"/>
        </w:rPr>
        <w:t>八</w:t>
      </w:r>
      <w:r>
        <w:rPr>
          <w:b/>
          <w:color w:val="auto"/>
          <w:sz w:val="24"/>
        </w:rPr>
        <w:t>、</w:t>
      </w:r>
      <w:r>
        <w:rPr>
          <w:rFonts w:hint="eastAsia"/>
          <w:b/>
          <w:color w:val="auto"/>
          <w:sz w:val="24"/>
        </w:rPr>
        <w:t>凡</w:t>
      </w:r>
      <w:r>
        <w:rPr>
          <w:b/>
          <w:color w:val="auto"/>
          <w:sz w:val="24"/>
        </w:rPr>
        <w:t>对本次</w:t>
      </w:r>
      <w:r>
        <w:rPr>
          <w:rFonts w:hint="eastAsia"/>
          <w:b/>
          <w:color w:val="auto"/>
          <w:sz w:val="24"/>
        </w:rPr>
        <w:t>采购</w:t>
      </w:r>
      <w:r>
        <w:rPr>
          <w:b/>
          <w:color w:val="auto"/>
          <w:sz w:val="24"/>
        </w:rPr>
        <w:t>提出询问，请按以下方式联系。</w:t>
      </w:r>
    </w:p>
    <w:bookmarkEnd w:id="0"/>
    <w:p>
      <w:pPr>
        <w:snapToGrid w:val="0"/>
        <w:spacing w:line="480" w:lineRule="exact"/>
        <w:ind w:firstLine="480" w:firstLineChars="200"/>
        <w:rPr>
          <w:color w:val="auto"/>
          <w:sz w:val="24"/>
        </w:rPr>
      </w:pPr>
      <w:r>
        <w:rPr>
          <w:color w:val="auto"/>
          <w:sz w:val="24"/>
        </w:rPr>
        <w:t>1. 采购人信息</w:t>
      </w:r>
    </w:p>
    <w:p>
      <w:pPr>
        <w:snapToGrid w:val="0"/>
        <w:spacing w:line="480" w:lineRule="exact"/>
        <w:ind w:firstLine="480" w:firstLineChars="200"/>
        <w:rPr>
          <w:rFonts w:hint="default" w:eastAsia="宋体"/>
          <w:color w:val="auto"/>
          <w:sz w:val="24"/>
          <w:u w:val="single"/>
          <w:lang w:val="en-US" w:eastAsia="zh-CN"/>
        </w:rPr>
      </w:pPr>
      <w:r>
        <w:rPr>
          <w:color w:val="auto"/>
          <w:sz w:val="24"/>
        </w:rPr>
        <w:t>名 称：</w:t>
      </w:r>
      <w:r>
        <w:rPr>
          <w:rFonts w:hint="eastAsia"/>
          <w:color w:val="auto"/>
          <w:sz w:val="24"/>
        </w:rPr>
        <w:t>南通</w:t>
      </w:r>
      <w:r>
        <w:rPr>
          <w:rFonts w:hint="eastAsia"/>
          <w:color w:val="auto"/>
          <w:sz w:val="24"/>
          <w:lang w:val="en-US" w:eastAsia="zh-CN"/>
        </w:rPr>
        <w:t>日报社</w:t>
      </w:r>
    </w:p>
    <w:p>
      <w:pPr>
        <w:adjustRightInd w:val="0"/>
        <w:snapToGrid w:val="0"/>
        <w:spacing w:line="480" w:lineRule="exact"/>
        <w:ind w:firstLine="480" w:firstLineChars="200"/>
        <w:rPr>
          <w:color w:val="auto"/>
          <w:sz w:val="24"/>
        </w:rPr>
      </w:pPr>
      <w:r>
        <w:rPr>
          <w:color w:val="auto"/>
          <w:sz w:val="24"/>
        </w:rPr>
        <w:t>联系方式：</w:t>
      </w:r>
      <w:r>
        <w:rPr>
          <w:rFonts w:hint="eastAsia"/>
          <w:color w:val="auto"/>
          <w:sz w:val="24"/>
          <w:lang w:val="en-US" w:eastAsia="zh-CN"/>
        </w:rPr>
        <w:t>张先生，</w:t>
      </w:r>
      <w:r>
        <w:rPr>
          <w:rFonts w:hint="eastAsia"/>
          <w:color w:val="auto"/>
          <w:sz w:val="24"/>
        </w:rPr>
        <w:t>0513-68218829</w:t>
      </w:r>
    </w:p>
    <w:p>
      <w:pPr>
        <w:widowControl/>
        <w:shd w:val="clear" w:color="auto" w:fill="FFFFFF"/>
        <w:adjustRightInd w:val="0"/>
        <w:snapToGrid w:val="0"/>
        <w:spacing w:line="480" w:lineRule="exact"/>
        <w:ind w:firstLine="480" w:firstLineChars="200"/>
        <w:jc w:val="left"/>
        <w:rPr>
          <w:color w:val="auto"/>
          <w:sz w:val="24"/>
        </w:rPr>
      </w:pPr>
      <w:r>
        <w:rPr>
          <w:color w:val="auto"/>
          <w:sz w:val="24"/>
        </w:rPr>
        <w:t>2. 采购代理机构信息</w:t>
      </w:r>
    </w:p>
    <w:p>
      <w:pPr>
        <w:widowControl/>
        <w:shd w:val="clear" w:color="auto" w:fill="FFFFFF"/>
        <w:adjustRightInd w:val="0"/>
        <w:snapToGrid w:val="0"/>
        <w:spacing w:line="480" w:lineRule="exact"/>
        <w:ind w:firstLine="480" w:firstLineChars="200"/>
        <w:jc w:val="left"/>
        <w:rPr>
          <w:color w:val="auto"/>
          <w:sz w:val="24"/>
        </w:rPr>
      </w:pPr>
      <w:r>
        <w:rPr>
          <w:color w:val="auto"/>
          <w:sz w:val="24"/>
        </w:rPr>
        <w:t>名 称：</w:t>
      </w:r>
      <w:r>
        <w:rPr>
          <w:rFonts w:hint="eastAsia"/>
          <w:color w:val="auto"/>
          <w:sz w:val="24"/>
        </w:rPr>
        <w:t>江苏海审工程咨询有限公司</w:t>
      </w:r>
    </w:p>
    <w:p>
      <w:pPr>
        <w:widowControl/>
        <w:shd w:val="clear" w:color="auto" w:fill="FFFFFF"/>
        <w:adjustRightInd w:val="0"/>
        <w:snapToGrid w:val="0"/>
        <w:spacing w:line="480" w:lineRule="exact"/>
        <w:ind w:firstLine="480" w:firstLineChars="200"/>
        <w:jc w:val="left"/>
        <w:rPr>
          <w:color w:val="auto"/>
          <w:sz w:val="24"/>
        </w:rPr>
      </w:pPr>
      <w:r>
        <w:rPr>
          <w:color w:val="auto"/>
          <w:sz w:val="24"/>
        </w:rPr>
        <w:t>地 址：</w:t>
      </w:r>
      <w:r>
        <w:rPr>
          <w:rFonts w:hint="eastAsia"/>
          <w:color w:val="auto"/>
          <w:sz w:val="24"/>
        </w:rPr>
        <w:t>南通市崇川区星城路299号创源科技园3号楼501室</w:t>
      </w:r>
    </w:p>
    <w:p>
      <w:pPr>
        <w:widowControl/>
        <w:shd w:val="clear" w:color="auto" w:fill="FFFFFF"/>
        <w:adjustRightInd w:val="0"/>
        <w:snapToGrid w:val="0"/>
        <w:spacing w:line="480" w:lineRule="exact"/>
        <w:ind w:firstLine="480" w:firstLineChars="200"/>
        <w:jc w:val="left"/>
        <w:rPr>
          <w:rFonts w:hint="default" w:eastAsia="宋体"/>
          <w:color w:val="auto"/>
          <w:sz w:val="24"/>
          <w:lang w:val="en-US" w:eastAsia="zh-CN"/>
        </w:rPr>
      </w:pPr>
      <w:r>
        <w:rPr>
          <w:color w:val="auto"/>
          <w:sz w:val="24"/>
        </w:rPr>
        <w:t>联系方式：</w:t>
      </w:r>
      <w:r>
        <w:rPr>
          <w:rFonts w:hint="eastAsia"/>
          <w:color w:val="auto"/>
          <w:sz w:val="24"/>
          <w:lang w:val="en-US" w:eastAsia="zh-CN"/>
        </w:rPr>
        <w:t>朱一仁，18068996360；王银珂，18012222810</w:t>
      </w:r>
    </w:p>
    <w:p>
      <w:pPr>
        <w:snapToGrid w:val="0"/>
        <w:spacing w:line="480" w:lineRule="exact"/>
        <w:contextualSpacing/>
        <w:jc w:val="center"/>
        <w:rPr>
          <w:rFonts w:asciiTheme="minorEastAsia" w:hAnsiTheme="minorEastAsia" w:eastAsiaTheme="minorEastAsia"/>
          <w:b/>
          <w:color w:val="auto"/>
          <w:sz w:val="28"/>
          <w:szCs w:val="28"/>
        </w:rPr>
      </w:pPr>
      <w:r>
        <w:rPr>
          <w:rFonts w:ascii="仿宋_GB2312" w:eastAsia="仿宋_GB2312"/>
          <w:b/>
          <w:bCs/>
          <w:color w:val="auto"/>
          <w:sz w:val="36"/>
          <w:szCs w:val="36"/>
          <w:lang w:val="zh-CN"/>
        </w:rPr>
        <w:br w:type="page"/>
      </w:r>
      <w:r>
        <w:rPr>
          <w:rFonts w:hint="eastAsia" w:asciiTheme="minorEastAsia" w:hAnsiTheme="minorEastAsia" w:eastAsiaTheme="minorEastAsia"/>
          <w:b/>
          <w:bCs/>
          <w:color w:val="auto"/>
          <w:sz w:val="36"/>
          <w:szCs w:val="36"/>
          <w:lang w:val="zh-CN"/>
        </w:rPr>
        <w:t>第二部分 磋商须知</w:t>
      </w:r>
    </w:p>
    <w:p>
      <w:pPr>
        <w:autoSpaceDE w:val="0"/>
        <w:autoSpaceDN w:val="0"/>
        <w:adjustRightInd w:val="0"/>
        <w:snapToGrid w:val="0"/>
        <w:spacing w:line="300" w:lineRule="auto"/>
        <w:contextualSpacing/>
        <w:rPr>
          <w:rFonts w:ascii="黑体" w:eastAsia="黑体"/>
          <w:b/>
          <w:bCs/>
          <w:color w:val="auto"/>
          <w:sz w:val="28"/>
          <w:szCs w:val="28"/>
          <w:lang w:val="zh-CN"/>
        </w:rPr>
      </w:pPr>
    </w:p>
    <w:p>
      <w:pPr>
        <w:snapToGrid w:val="0"/>
        <w:spacing w:line="480" w:lineRule="exact"/>
        <w:ind w:firstLine="482" w:firstLineChars="200"/>
        <w:contextualSpacing/>
        <w:outlineLvl w:val="0"/>
        <w:rPr>
          <w:b/>
          <w:color w:val="auto"/>
          <w:sz w:val="24"/>
        </w:rPr>
      </w:pPr>
      <w:r>
        <w:rPr>
          <w:b/>
          <w:color w:val="auto"/>
          <w:sz w:val="24"/>
        </w:rPr>
        <w:t>一、本磋商文件由采购人或采购代理机构解释。</w:t>
      </w:r>
    </w:p>
    <w:p>
      <w:pPr>
        <w:snapToGrid w:val="0"/>
        <w:spacing w:line="480" w:lineRule="exact"/>
        <w:ind w:firstLine="480" w:firstLineChars="200"/>
        <w:contextualSpacing/>
        <w:rPr>
          <w:b/>
          <w:color w:val="auto"/>
          <w:sz w:val="24"/>
        </w:rPr>
      </w:pPr>
      <w:r>
        <w:rPr>
          <w:color w:val="auto"/>
          <w:sz w:val="24"/>
        </w:rPr>
        <w:t>1、供应商在</w:t>
      </w:r>
      <w:r>
        <w:rPr>
          <w:rFonts w:hint="eastAsia"/>
          <w:color w:val="auto"/>
          <w:sz w:val="24"/>
          <w:lang w:val="en-US" w:eastAsia="zh-CN"/>
        </w:rPr>
        <w:t>获取</w:t>
      </w:r>
      <w:r>
        <w:rPr>
          <w:color w:val="auto"/>
          <w:sz w:val="24"/>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color w:val="auto"/>
          <w:sz w:val="24"/>
        </w:rPr>
      </w:pPr>
      <w:r>
        <w:rPr>
          <w:color w:val="auto"/>
          <w:sz w:val="24"/>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color w:val="auto"/>
          <w:sz w:val="24"/>
        </w:rPr>
      </w:pPr>
      <w:r>
        <w:rPr>
          <w:b/>
          <w:color w:val="auto"/>
          <w:sz w:val="24"/>
        </w:rPr>
        <w:t>二、磋商文件的澄清、修改、答疑</w:t>
      </w:r>
    </w:p>
    <w:p>
      <w:pPr>
        <w:pStyle w:val="11"/>
        <w:snapToGrid w:val="0"/>
        <w:spacing w:line="480" w:lineRule="exact"/>
        <w:ind w:left="0" w:leftChars="0" w:firstLine="480" w:firstLineChars="200"/>
        <w:contextualSpacing/>
        <w:rPr>
          <w:color w:val="auto"/>
          <w:sz w:val="24"/>
        </w:rPr>
      </w:pPr>
      <w:r>
        <w:rPr>
          <w:color w:val="auto"/>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lang w:val="en-US" w:eastAsia="zh-CN"/>
        </w:rPr>
        <w:t>或</w:t>
      </w:r>
      <w:r>
        <w:rPr>
          <w:color w:val="auto"/>
          <w:sz w:val="24"/>
        </w:rPr>
        <w:t>书面形式</w:t>
      </w:r>
      <w:r>
        <w:rPr>
          <w:rFonts w:hint="eastAsia"/>
          <w:color w:val="auto"/>
          <w:sz w:val="24"/>
          <w:lang w:eastAsia="zh-CN"/>
        </w:rPr>
        <w:t>（</w:t>
      </w:r>
      <w:r>
        <w:rPr>
          <w:rFonts w:hint="eastAsia"/>
          <w:color w:val="auto"/>
          <w:sz w:val="24"/>
          <w:lang w:val="en-US" w:eastAsia="zh-CN"/>
        </w:rPr>
        <w:t>邮件</w:t>
      </w:r>
      <w:r>
        <w:rPr>
          <w:rFonts w:hint="eastAsia"/>
          <w:color w:val="auto"/>
          <w:sz w:val="24"/>
          <w:lang w:eastAsia="zh-CN"/>
        </w:rPr>
        <w:t>）</w:t>
      </w:r>
      <w:r>
        <w:rPr>
          <w:color w:val="auto"/>
          <w:sz w:val="24"/>
        </w:rPr>
        <w:t>通知所有接收磋商文件的供应商，不足5日的，应当顺延提交首次响应文件截止之日。</w:t>
      </w:r>
    </w:p>
    <w:p>
      <w:pPr>
        <w:pStyle w:val="11"/>
        <w:snapToGrid w:val="0"/>
        <w:spacing w:line="480" w:lineRule="exact"/>
        <w:ind w:left="0" w:leftChars="0" w:firstLine="480" w:firstLineChars="200"/>
        <w:contextualSpacing/>
        <w:rPr>
          <w:color w:val="auto"/>
          <w:sz w:val="24"/>
          <w:lang w:val="zh-CN"/>
        </w:rPr>
      </w:pPr>
      <w:r>
        <w:rPr>
          <w:color w:val="auto"/>
          <w:sz w:val="24"/>
        </w:rPr>
        <w:t>供应商由于对磋商文件的任何推论和误解以及采购人或采购代理机构对有</w:t>
      </w:r>
      <w:r>
        <w:rPr>
          <w:color w:val="auto"/>
          <w:sz w:val="24"/>
          <w:lang w:val="zh-CN"/>
        </w:rPr>
        <w:t>关问题的口头解释所造成的后果，均由供应商自负。</w:t>
      </w:r>
    </w:p>
    <w:p>
      <w:pPr>
        <w:pStyle w:val="11"/>
        <w:snapToGrid w:val="0"/>
        <w:spacing w:line="480" w:lineRule="exact"/>
        <w:ind w:left="0" w:leftChars="0" w:firstLine="480" w:firstLineChars="200"/>
        <w:contextualSpacing/>
        <w:rPr>
          <w:color w:val="auto"/>
          <w:sz w:val="24"/>
        </w:rPr>
      </w:pPr>
      <w:r>
        <w:rPr>
          <w:color w:val="auto"/>
          <w:sz w:val="24"/>
          <w:lang w:val="zh-CN"/>
        </w:rPr>
        <w:t>采购单位可视情组织答疑会。</w:t>
      </w:r>
    </w:p>
    <w:p>
      <w:pPr>
        <w:autoSpaceDE w:val="0"/>
        <w:autoSpaceDN w:val="0"/>
        <w:adjustRightInd w:val="0"/>
        <w:snapToGrid w:val="0"/>
        <w:spacing w:after="120" w:line="480" w:lineRule="exact"/>
        <w:ind w:firstLine="562"/>
        <w:contextualSpacing/>
        <w:rPr>
          <w:b/>
          <w:bCs/>
          <w:color w:val="auto"/>
          <w:sz w:val="24"/>
        </w:rPr>
      </w:pPr>
      <w:r>
        <w:rPr>
          <w:b/>
          <w:bCs/>
          <w:color w:val="auto"/>
          <w:sz w:val="24"/>
          <w:lang w:val="zh-CN"/>
        </w:rPr>
        <w:t>三、响应文件的编写、递交、上传</w:t>
      </w:r>
    </w:p>
    <w:p>
      <w:pPr>
        <w:autoSpaceDE w:val="0"/>
        <w:autoSpaceDN w:val="0"/>
        <w:adjustRightInd w:val="0"/>
        <w:snapToGrid w:val="0"/>
        <w:spacing w:line="480" w:lineRule="exact"/>
        <w:ind w:right="210" w:firstLine="560"/>
        <w:rPr>
          <w:b/>
          <w:color w:val="auto"/>
          <w:sz w:val="24"/>
        </w:rPr>
      </w:pPr>
      <w:r>
        <w:rPr>
          <w:b/>
          <w:color w:val="auto"/>
          <w:sz w:val="24"/>
        </w:rPr>
        <w:t>（一）响应文件的编写</w:t>
      </w:r>
    </w:p>
    <w:p>
      <w:pPr>
        <w:autoSpaceDE w:val="0"/>
        <w:autoSpaceDN w:val="0"/>
        <w:adjustRightInd w:val="0"/>
        <w:snapToGrid w:val="0"/>
        <w:spacing w:line="480" w:lineRule="exact"/>
        <w:ind w:firstLine="480" w:firstLineChars="200"/>
        <w:contextualSpacing/>
        <w:jc w:val="left"/>
        <w:rPr>
          <w:color w:val="auto"/>
          <w:sz w:val="24"/>
        </w:rPr>
      </w:pPr>
      <w:r>
        <w:rPr>
          <w:color w:val="auto"/>
          <w:sz w:val="24"/>
          <w:lang w:val="zh-CN"/>
        </w:rPr>
        <w:t>供应商按</w:t>
      </w:r>
      <w:r>
        <w:rPr>
          <w:rFonts w:ascii="宋体" w:hAnsi="宋体"/>
          <w:color w:val="auto"/>
          <w:sz w:val="24"/>
          <w:lang w:val="zh-CN"/>
        </w:rPr>
        <w:t>“第七部分 响应文件组成”</w:t>
      </w:r>
      <w:r>
        <w:rPr>
          <w:color w:val="auto"/>
          <w:sz w:val="24"/>
          <w:lang w:val="zh-CN"/>
        </w:rPr>
        <w:t>要求编写响应文件。</w:t>
      </w:r>
    </w:p>
    <w:p>
      <w:pPr>
        <w:snapToGrid w:val="0"/>
        <w:spacing w:line="480" w:lineRule="exact"/>
        <w:ind w:firstLine="482" w:firstLineChars="200"/>
        <w:contextualSpacing/>
        <w:rPr>
          <w:b/>
          <w:color w:val="auto"/>
          <w:sz w:val="24"/>
        </w:rPr>
      </w:pPr>
      <w:r>
        <w:rPr>
          <w:b/>
          <w:color w:val="auto"/>
          <w:sz w:val="24"/>
        </w:rPr>
        <w:t>（二）响应文件的递交</w:t>
      </w:r>
    </w:p>
    <w:p>
      <w:pPr>
        <w:snapToGrid w:val="0"/>
        <w:spacing w:line="480" w:lineRule="exact"/>
        <w:ind w:firstLine="480" w:firstLineChars="200"/>
        <w:contextualSpacing/>
        <w:rPr>
          <w:color w:val="auto"/>
          <w:sz w:val="24"/>
        </w:rPr>
      </w:pPr>
      <w:r>
        <w:rPr>
          <w:color w:val="auto"/>
          <w:sz w:val="24"/>
        </w:rPr>
        <w:t>1、响应文件三部分内容（资格审查文件、商务技术文件、报价文件）须分别单独密封，</w:t>
      </w:r>
      <w:r>
        <w:rPr>
          <w:color w:val="auto"/>
          <w:sz w:val="24"/>
          <w:lang w:val="zh-CN"/>
        </w:rPr>
        <w:t>并牢</w:t>
      </w:r>
      <w:r>
        <w:rPr>
          <w:color w:val="auto"/>
          <w:sz w:val="24"/>
        </w:rPr>
        <w:t>固装订成册，不得相互混淆，文件自编目录，不得将内容拆开。报价文件不得出现于其他磋商</w:t>
      </w:r>
      <w:r>
        <w:rPr>
          <w:rFonts w:hint="eastAsia"/>
          <w:color w:val="auto"/>
          <w:sz w:val="24"/>
          <w:lang w:val="en-US" w:eastAsia="zh-CN"/>
        </w:rPr>
        <w:t>响应</w:t>
      </w:r>
      <w:r>
        <w:rPr>
          <w:color w:val="auto"/>
          <w:sz w:val="24"/>
        </w:rPr>
        <w:t>文件中。</w:t>
      </w:r>
    </w:p>
    <w:p>
      <w:pPr>
        <w:snapToGrid w:val="0"/>
        <w:spacing w:line="480" w:lineRule="exact"/>
        <w:ind w:firstLine="480" w:firstLineChars="200"/>
        <w:rPr>
          <w:rFonts w:hint="eastAsia"/>
          <w:color w:val="auto"/>
          <w:sz w:val="24"/>
          <w:lang w:eastAsia="zh-CN"/>
        </w:rPr>
      </w:pPr>
      <w:r>
        <w:rPr>
          <w:color w:val="auto"/>
          <w:sz w:val="24"/>
        </w:rPr>
        <w:t>2、响应文件每一部分内容均须提供“</w:t>
      </w:r>
      <w:r>
        <w:rPr>
          <w:b/>
          <w:color w:val="auto"/>
          <w:sz w:val="24"/>
        </w:rPr>
        <w:t>一正、</w:t>
      </w:r>
      <w:r>
        <w:rPr>
          <w:rFonts w:hint="eastAsia"/>
          <w:b/>
          <w:color w:val="auto"/>
          <w:sz w:val="24"/>
          <w:lang w:val="en-US" w:eastAsia="zh-CN"/>
        </w:rPr>
        <w:t>肆</w:t>
      </w:r>
      <w:r>
        <w:rPr>
          <w:b/>
          <w:color w:val="auto"/>
          <w:sz w:val="24"/>
        </w:rPr>
        <w:t>副”</w:t>
      </w:r>
      <w:r>
        <w:rPr>
          <w:color w:val="auto"/>
          <w:sz w:val="24"/>
        </w:rPr>
        <w:t>纸质响应文件</w:t>
      </w:r>
      <w:r>
        <w:rPr>
          <w:rFonts w:hint="eastAsia"/>
          <w:color w:val="auto"/>
          <w:sz w:val="24"/>
          <w:lang w:eastAsia="zh-CN"/>
        </w:rPr>
        <w:t>。</w:t>
      </w:r>
    </w:p>
    <w:p>
      <w:pPr>
        <w:snapToGrid w:val="0"/>
        <w:spacing w:line="480" w:lineRule="exact"/>
        <w:ind w:firstLine="480" w:firstLineChars="200"/>
        <w:rPr>
          <w:rFonts w:hint="eastAsia" w:eastAsia="宋体"/>
          <w:color w:val="auto"/>
          <w:sz w:val="24"/>
          <w:lang w:val="en-US" w:eastAsia="zh-CN"/>
        </w:rPr>
      </w:pPr>
      <w:r>
        <w:rPr>
          <w:rFonts w:hint="eastAsia"/>
          <w:color w:val="auto"/>
          <w:sz w:val="24"/>
          <w:lang w:val="en-US" w:eastAsia="zh-CN"/>
        </w:rPr>
        <w:t>①</w:t>
      </w:r>
      <w:r>
        <w:rPr>
          <w:color w:val="auto"/>
          <w:sz w:val="24"/>
        </w:rPr>
        <w:t>资格审查文件</w:t>
      </w:r>
      <w:r>
        <w:rPr>
          <w:rFonts w:hint="eastAsia"/>
          <w:color w:val="auto"/>
          <w:sz w:val="24"/>
          <w:lang w:eastAsia="zh-CN"/>
        </w:rPr>
        <w:t>。正本、副本合并密封，统一装在一个密封袋或密封箱内。</w:t>
      </w:r>
    </w:p>
    <w:p>
      <w:pPr>
        <w:snapToGrid w:val="0"/>
        <w:spacing w:line="480" w:lineRule="exact"/>
        <w:ind w:firstLine="480" w:firstLineChars="200"/>
        <w:rPr>
          <w:rFonts w:hint="eastAsia"/>
          <w:color w:val="auto"/>
          <w:sz w:val="24"/>
          <w:lang w:val="en-US" w:eastAsia="zh-CN"/>
        </w:rPr>
      </w:pPr>
      <w:r>
        <w:rPr>
          <w:rFonts w:hint="eastAsia"/>
          <w:color w:val="auto"/>
          <w:sz w:val="24"/>
          <w:lang w:val="en-US" w:eastAsia="zh-CN"/>
        </w:rPr>
        <w:t>②</w:t>
      </w:r>
      <w:r>
        <w:rPr>
          <w:color w:val="auto"/>
          <w:sz w:val="24"/>
        </w:rPr>
        <w:t>商务技术文件</w:t>
      </w:r>
      <w:r>
        <w:rPr>
          <w:rFonts w:hint="eastAsia"/>
          <w:color w:val="auto"/>
          <w:sz w:val="24"/>
          <w:lang w:eastAsia="zh-CN"/>
        </w:rPr>
        <w:t>。</w:t>
      </w:r>
      <w:r>
        <w:rPr>
          <w:rFonts w:hint="eastAsia"/>
          <w:color w:val="auto"/>
          <w:sz w:val="24"/>
          <w:lang w:val="en-US" w:eastAsia="zh-CN"/>
        </w:rPr>
        <w:t>正本、副本合并密封，统一装在一个密封袋或密封箱内。</w:t>
      </w:r>
    </w:p>
    <w:p>
      <w:pPr>
        <w:snapToGrid w:val="0"/>
        <w:spacing w:line="480" w:lineRule="exact"/>
        <w:ind w:firstLine="480" w:firstLineChars="200"/>
        <w:rPr>
          <w:rFonts w:hint="default"/>
          <w:color w:val="auto"/>
          <w:sz w:val="24"/>
          <w:lang w:val="en-US" w:eastAsia="zh-CN"/>
        </w:rPr>
      </w:pPr>
      <w:r>
        <w:rPr>
          <w:rFonts w:hint="eastAsia"/>
          <w:color w:val="auto"/>
          <w:sz w:val="24"/>
          <w:lang w:val="en-US" w:eastAsia="zh-CN"/>
        </w:rPr>
        <w:t>③</w:t>
      </w:r>
      <w:r>
        <w:rPr>
          <w:color w:val="auto"/>
          <w:sz w:val="24"/>
        </w:rPr>
        <w:t>报价文件</w:t>
      </w:r>
      <w:r>
        <w:rPr>
          <w:rFonts w:hint="eastAsia"/>
          <w:color w:val="auto"/>
          <w:sz w:val="24"/>
          <w:lang w:eastAsia="zh-CN"/>
        </w:rPr>
        <w:t>。</w:t>
      </w:r>
      <w:r>
        <w:rPr>
          <w:rFonts w:hint="eastAsia"/>
          <w:color w:val="auto"/>
          <w:sz w:val="24"/>
          <w:lang w:val="en-US" w:eastAsia="zh-CN"/>
        </w:rPr>
        <w:t>正本、副本合并密封，统一装在一个密封袋或密封箱内。</w:t>
      </w:r>
    </w:p>
    <w:p>
      <w:pPr>
        <w:snapToGrid w:val="0"/>
        <w:spacing w:line="480" w:lineRule="exact"/>
        <w:ind w:firstLine="480" w:firstLineChars="200"/>
        <w:contextualSpacing/>
        <w:rPr>
          <w:color w:val="auto"/>
          <w:sz w:val="24"/>
        </w:rPr>
      </w:pPr>
      <w:r>
        <w:rPr>
          <w:color w:val="auto"/>
          <w:sz w:val="24"/>
        </w:rPr>
        <w:t>3、纸质响应文件须</w:t>
      </w:r>
      <w:r>
        <w:rPr>
          <w:color w:val="auto"/>
          <w:sz w:val="24"/>
          <w:lang w:val="zh-CN"/>
        </w:rPr>
        <w:t>采用A4纸（</w:t>
      </w:r>
      <w:r>
        <w:rPr>
          <w:color w:val="auto"/>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color w:val="auto"/>
          <w:sz w:val="24"/>
        </w:rPr>
      </w:pPr>
      <w:r>
        <w:rPr>
          <w:color w:val="auto"/>
          <w:sz w:val="24"/>
        </w:rPr>
        <w:t>4、响应文件密封后应标明响应文件项目名称、项目编号、边缝处加盖单位骑缝章或骑缝签字。</w:t>
      </w:r>
    </w:p>
    <w:p>
      <w:pPr>
        <w:snapToGrid w:val="0"/>
        <w:spacing w:line="480" w:lineRule="exact"/>
        <w:ind w:firstLine="480" w:firstLineChars="200"/>
        <w:contextualSpacing/>
        <w:rPr>
          <w:color w:val="auto"/>
          <w:sz w:val="24"/>
        </w:rPr>
      </w:pPr>
      <w:r>
        <w:rPr>
          <w:color w:val="auto"/>
          <w:sz w:val="24"/>
        </w:rPr>
        <w:t>5、递交时间：供应商须在规定的响应文件接收截止时间前送达指定地点。供应商递交磋商文件，即视为已响应参加采购活动。</w:t>
      </w:r>
    </w:p>
    <w:p>
      <w:pPr>
        <w:snapToGrid w:val="0"/>
        <w:spacing w:line="480" w:lineRule="exact"/>
        <w:ind w:firstLine="482" w:firstLineChars="200"/>
        <w:contextualSpacing/>
        <w:rPr>
          <w:b/>
          <w:color w:val="auto"/>
          <w:sz w:val="24"/>
        </w:rPr>
      </w:pPr>
      <w:r>
        <w:rPr>
          <w:b/>
          <w:color w:val="auto"/>
          <w:sz w:val="24"/>
        </w:rPr>
        <w:t>友情提醒：采购代理机构将拒绝接收未按照磋商文件要求密封的响应文件，拒绝接收在响应文件接收截止时间后递交的响应文件。如果供应商无故不到现场递交纸质磋商响应文件或者故意迟到，影响</w:t>
      </w:r>
      <w:r>
        <w:rPr>
          <w:rFonts w:hint="eastAsia"/>
          <w:b/>
          <w:color w:val="auto"/>
          <w:sz w:val="24"/>
          <w:lang w:val="en-US" w:eastAsia="zh-CN"/>
        </w:rPr>
        <w:t>采购</w:t>
      </w:r>
      <w:r>
        <w:rPr>
          <w:b/>
          <w:color w:val="auto"/>
          <w:sz w:val="24"/>
        </w:rPr>
        <w:t>活动正常进行的，根据《江苏省政府采购信用管理暂行办法》第九条的规定，将被列作一般失信行为。</w:t>
      </w:r>
    </w:p>
    <w:p>
      <w:pPr>
        <w:snapToGrid w:val="0"/>
        <w:spacing w:line="480" w:lineRule="exact"/>
        <w:ind w:firstLine="602" w:firstLineChars="250"/>
        <w:contextualSpacing/>
        <w:rPr>
          <w:b/>
          <w:color w:val="auto"/>
          <w:sz w:val="24"/>
        </w:rPr>
      </w:pPr>
      <w:r>
        <w:rPr>
          <w:b/>
          <w:color w:val="auto"/>
          <w:sz w:val="24"/>
        </w:rPr>
        <w:t>四、报价准备</w:t>
      </w:r>
    </w:p>
    <w:p>
      <w:pPr>
        <w:pStyle w:val="48"/>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1、磋商结束后，供应商就所有内容进行</w:t>
      </w:r>
      <w:r>
        <w:rPr>
          <w:rFonts w:hint="eastAsia" w:ascii="Times New Roman" w:hAnsi="Times New Roman" w:eastAsia="宋体"/>
          <w:color w:val="auto"/>
          <w:sz w:val="24"/>
          <w:szCs w:val="24"/>
          <w:lang w:val="en-US" w:eastAsia="zh-CN"/>
        </w:rPr>
        <w:t>二次报价（</w:t>
      </w:r>
      <w:r>
        <w:rPr>
          <w:rFonts w:hint="eastAsia" w:ascii="Times New Roman" w:hAnsi="Times New Roman" w:eastAsia="宋体"/>
          <w:color w:val="auto"/>
          <w:sz w:val="24"/>
          <w:szCs w:val="24"/>
        </w:rPr>
        <w:t>即最后报价，下同</w:t>
      </w:r>
      <w:r>
        <w:rPr>
          <w:rFonts w:hint="eastAsia" w:ascii="Times New Roman" w:hAnsi="Times New Roman" w:eastAsia="宋体"/>
          <w:color w:val="auto"/>
          <w:sz w:val="24"/>
          <w:szCs w:val="24"/>
          <w:lang w:val="en-US" w:eastAsia="zh-CN"/>
        </w:rPr>
        <w:t>）</w:t>
      </w:r>
      <w:r>
        <w:rPr>
          <w:rFonts w:ascii="Times New Roman" w:hAnsi="Times New Roman" w:eastAsia="宋体"/>
          <w:color w:val="auto"/>
          <w:sz w:val="24"/>
          <w:szCs w:val="24"/>
        </w:rPr>
        <w:t>，少报无效。</w:t>
      </w:r>
    </w:p>
    <w:p>
      <w:pPr>
        <w:pStyle w:val="48"/>
        <w:snapToGrid w:val="0"/>
        <w:spacing w:line="480" w:lineRule="exact"/>
        <w:ind w:firstLine="494"/>
        <w:contextualSpacing/>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2、</w:t>
      </w:r>
      <w:r>
        <w:rPr>
          <w:rFonts w:hint="eastAsia" w:ascii="Times New Roman" w:hAnsi="Times New Roman" w:eastAsia="宋体"/>
          <w:b/>
          <w:bCs/>
          <w:color w:val="auto"/>
          <w:sz w:val="24"/>
          <w:szCs w:val="24"/>
          <w:highlight w:val="none"/>
          <w:lang w:val="en-US" w:eastAsia="zh-CN"/>
        </w:rPr>
        <w:t>响应</w:t>
      </w:r>
      <w:r>
        <w:rPr>
          <w:rFonts w:hint="eastAsia" w:ascii="Times New Roman" w:hAnsi="Times New Roman" w:eastAsia="宋体"/>
          <w:b/>
          <w:bCs/>
          <w:color w:val="auto"/>
          <w:sz w:val="24"/>
          <w:szCs w:val="24"/>
          <w:highlight w:val="none"/>
        </w:rPr>
        <w:t>报价应包含但不限于采购所发生的各种费用</w:t>
      </w:r>
      <w:r>
        <w:rPr>
          <w:rFonts w:hint="eastAsia" w:ascii="Times New Roman" w:hAnsi="Times New Roman" w:eastAsia="宋体"/>
          <w:b/>
          <w:bCs/>
          <w:color w:val="auto"/>
          <w:sz w:val="24"/>
          <w:szCs w:val="24"/>
          <w:highlight w:val="none"/>
          <w:lang w:eastAsia="zh-CN"/>
        </w:rPr>
        <w:t>，</w:t>
      </w:r>
      <w:r>
        <w:rPr>
          <w:rFonts w:hint="eastAsia" w:ascii="Times New Roman" w:hAnsi="Times New Roman" w:eastAsia="宋体"/>
          <w:b/>
          <w:bCs/>
          <w:color w:val="auto"/>
          <w:sz w:val="24"/>
          <w:szCs w:val="24"/>
          <w:highlight w:val="none"/>
        </w:rPr>
        <w:t>所有的设备及其备品、备件和专用工具费用、材料费（含其他相关辅材配件材料）、现场踏勘费、人员驻场费、运输到指定地点的装运费用（含装卸力资）、施工费、安装费（含拆除费）、设备接入费、线路管道敷设费用、墙（地）面开挖及恢复费用、成品保护费、安全作业措施费、垃圾（含拆除物）的清理清运费、检测验收费、系统优化费、技术支持与培训费、赶工措施费、管理费、办公费、售后服务、相关劳务支出、利润、税金、</w:t>
      </w:r>
      <w:r>
        <w:rPr>
          <w:rFonts w:hint="eastAsia" w:ascii="Times New Roman" w:hAnsi="Times New Roman" w:eastAsia="宋体"/>
          <w:b/>
          <w:bCs/>
          <w:color w:val="auto"/>
          <w:sz w:val="24"/>
          <w:szCs w:val="24"/>
          <w:highlight w:val="none"/>
          <w:lang w:eastAsia="zh-CN"/>
        </w:rPr>
        <w:t>其他保证</w:t>
      </w:r>
      <w:r>
        <w:rPr>
          <w:rFonts w:hint="eastAsia" w:ascii="Times New Roman" w:hAnsi="Times New Roman" w:eastAsia="宋体"/>
          <w:b/>
          <w:bCs/>
          <w:color w:val="auto"/>
          <w:sz w:val="24"/>
          <w:szCs w:val="24"/>
          <w:highlight w:val="none"/>
          <w:lang w:val="en-US" w:eastAsia="zh-CN"/>
        </w:rPr>
        <w:t>货物及相关系统正常运行的费用、</w:t>
      </w:r>
      <w:r>
        <w:rPr>
          <w:rFonts w:hint="eastAsia" w:ascii="Times New Roman" w:hAnsi="Times New Roman" w:eastAsia="宋体"/>
          <w:b/>
          <w:bCs/>
          <w:color w:val="auto"/>
          <w:sz w:val="24"/>
          <w:szCs w:val="24"/>
          <w:highlight w:val="none"/>
        </w:rPr>
        <w:t>政策性文件规定及为达到</w:t>
      </w:r>
      <w:r>
        <w:rPr>
          <w:rFonts w:hint="eastAsia" w:ascii="Times New Roman" w:hAnsi="Times New Roman" w:eastAsia="宋体"/>
          <w:b/>
          <w:bCs/>
          <w:color w:val="auto"/>
          <w:sz w:val="24"/>
          <w:szCs w:val="24"/>
          <w:highlight w:val="none"/>
          <w:lang w:val="en-US" w:eastAsia="zh-CN"/>
        </w:rPr>
        <w:t>采购人</w:t>
      </w:r>
      <w:r>
        <w:rPr>
          <w:rFonts w:hint="eastAsia" w:ascii="Times New Roman" w:hAnsi="Times New Roman" w:eastAsia="宋体"/>
          <w:b/>
          <w:bCs/>
          <w:color w:val="auto"/>
          <w:sz w:val="24"/>
          <w:szCs w:val="24"/>
          <w:highlight w:val="none"/>
        </w:rPr>
        <w:t>要求所包含的所有风险、责任等各项费用，即采购物交付使用前的所有费用以及免保期内的服务费用等包含磋商文件要求的所有各项应有费用。</w:t>
      </w:r>
    </w:p>
    <w:p>
      <w:pPr>
        <w:pStyle w:val="48"/>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pPr>
        <w:snapToGrid w:val="0"/>
        <w:spacing w:line="480" w:lineRule="exact"/>
        <w:ind w:firstLine="480" w:firstLineChars="200"/>
        <w:contextualSpacing/>
        <w:rPr>
          <w:color w:val="auto"/>
          <w:sz w:val="24"/>
        </w:rPr>
      </w:pPr>
      <w:r>
        <w:rPr>
          <w:color w:val="auto"/>
          <w:sz w:val="24"/>
        </w:rPr>
        <w:t>1、供应商承担参与磋商可能发生的全部费用，采购人在任何情况下均无义务和责任承担这些费用。</w:t>
      </w:r>
    </w:p>
    <w:p>
      <w:pPr>
        <w:snapToGrid w:val="0"/>
        <w:spacing w:line="480" w:lineRule="exact"/>
        <w:ind w:firstLine="480" w:firstLineChars="200"/>
        <w:contextualSpacing/>
        <w:rPr>
          <w:color w:val="auto"/>
          <w:sz w:val="24"/>
        </w:rPr>
      </w:pPr>
      <w:r>
        <w:rPr>
          <w:color w:val="auto"/>
          <w:sz w:val="24"/>
        </w:rPr>
        <w:t>2、采购人不收取任何费用。</w:t>
      </w:r>
    </w:p>
    <w:p>
      <w:pPr>
        <w:snapToGrid w:val="0"/>
        <w:spacing w:line="440" w:lineRule="exact"/>
        <w:ind w:firstLine="480" w:firstLineChars="200"/>
        <w:outlineLvl w:val="1"/>
        <w:rPr>
          <w:rFonts w:ascii="宋体" w:hAnsi="宋体" w:cs="宋体"/>
          <w:color w:val="auto"/>
          <w:sz w:val="24"/>
          <w:highlight w:val="none"/>
        </w:rPr>
      </w:pPr>
      <w:r>
        <w:rPr>
          <w:rFonts w:hint="eastAsia"/>
          <w:bCs/>
          <w:color w:val="auto"/>
          <w:sz w:val="24"/>
        </w:rPr>
        <w:t>3、</w:t>
      </w:r>
      <w:r>
        <w:rPr>
          <w:rFonts w:hint="eastAsia" w:ascii="宋体" w:hAnsi="宋体" w:cs="宋体"/>
          <w:color w:val="auto"/>
          <w:sz w:val="24"/>
          <w:highlight w:val="none"/>
        </w:rPr>
        <w:t>本项目采购代理服务费3000元及专家评审费（按实际支出）由供应商综合考虑在报价内（不得单列），成交</w:t>
      </w:r>
      <w:r>
        <w:rPr>
          <w:rFonts w:hint="eastAsia" w:ascii="宋体" w:hAnsi="宋体" w:cs="宋体"/>
          <w:color w:val="auto"/>
          <w:sz w:val="24"/>
          <w:highlight w:val="none"/>
          <w:lang w:eastAsia="zh-CN"/>
        </w:rPr>
        <w:t>供应商在</w:t>
      </w:r>
      <w:r>
        <w:rPr>
          <w:rFonts w:hint="eastAsia" w:ascii="宋体" w:hAnsi="宋体" w:cs="宋体"/>
          <w:color w:val="auto"/>
          <w:sz w:val="24"/>
          <w:highlight w:val="none"/>
        </w:rPr>
        <w:t>领取《成交通知书》时一次性</w:t>
      </w:r>
      <w:r>
        <w:rPr>
          <w:rFonts w:hint="eastAsia" w:ascii="宋体" w:hAnsi="宋体" w:cs="宋体"/>
          <w:color w:val="auto"/>
          <w:sz w:val="24"/>
          <w:highlight w:val="none"/>
          <w:lang w:val="en-US" w:eastAsia="zh-CN"/>
        </w:rPr>
        <w:t>支付给采购代理机构</w:t>
      </w:r>
      <w:r>
        <w:rPr>
          <w:rFonts w:hint="eastAsia" w:ascii="宋体" w:hAnsi="宋体" w:cs="宋体"/>
          <w:color w:val="auto"/>
          <w:sz w:val="24"/>
          <w:highlight w:val="none"/>
        </w:rPr>
        <w:t>。</w:t>
      </w:r>
    </w:p>
    <w:p>
      <w:pPr>
        <w:snapToGrid w:val="0"/>
        <w:spacing w:line="480" w:lineRule="exact"/>
        <w:ind w:firstLine="482" w:firstLineChars="200"/>
        <w:contextualSpacing/>
        <w:rPr>
          <w:b/>
          <w:color w:val="auto"/>
          <w:sz w:val="24"/>
        </w:rPr>
      </w:pPr>
      <w:r>
        <w:rPr>
          <w:rFonts w:hint="eastAsia"/>
          <w:b/>
          <w:bCs/>
          <w:color w:val="auto"/>
          <w:sz w:val="24"/>
          <w:lang w:val="en-US" w:eastAsia="zh-CN"/>
        </w:rPr>
        <w:t>六</w:t>
      </w:r>
      <w:r>
        <w:rPr>
          <w:b/>
          <w:bCs/>
          <w:color w:val="auto"/>
          <w:sz w:val="24"/>
        </w:rPr>
        <w:t>、</w:t>
      </w:r>
      <w:r>
        <w:rPr>
          <w:b/>
          <w:color w:val="auto"/>
          <w:sz w:val="24"/>
        </w:rPr>
        <w:t>竞争性磋商程序简介</w:t>
      </w:r>
    </w:p>
    <w:p>
      <w:pPr>
        <w:snapToGrid w:val="0"/>
        <w:spacing w:line="480" w:lineRule="exact"/>
        <w:ind w:firstLine="482" w:firstLineChars="200"/>
        <w:contextualSpacing/>
        <w:rPr>
          <w:color w:val="auto"/>
          <w:sz w:val="24"/>
        </w:rPr>
      </w:pPr>
      <w:r>
        <w:rPr>
          <w:b/>
          <w:color w:val="auto"/>
          <w:sz w:val="24"/>
        </w:rPr>
        <w:t>采购代理机构先对资格审查文件进行拆封，磋商小组审查响应供应商资格，</w:t>
      </w:r>
      <w:r>
        <w:rPr>
          <w:color w:val="auto"/>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rPr>
        <w:t>依据评审方法推荐成交候选人</w:t>
      </w:r>
      <w:r>
        <w:rPr>
          <w:color w:val="auto"/>
          <w:sz w:val="24"/>
        </w:rPr>
        <w:t>。</w:t>
      </w:r>
    </w:p>
    <w:p>
      <w:pPr>
        <w:autoSpaceDE w:val="0"/>
        <w:autoSpaceDN w:val="0"/>
        <w:adjustRightInd w:val="0"/>
        <w:snapToGrid w:val="0"/>
        <w:spacing w:line="480" w:lineRule="exact"/>
        <w:ind w:right="210" w:firstLine="472" w:firstLineChars="196"/>
        <w:contextualSpacing/>
        <w:rPr>
          <w:b/>
          <w:bCs/>
          <w:color w:val="auto"/>
          <w:sz w:val="24"/>
        </w:rPr>
      </w:pPr>
      <w:r>
        <w:rPr>
          <w:rFonts w:hint="eastAsia"/>
          <w:b/>
          <w:bCs/>
          <w:color w:val="auto"/>
          <w:sz w:val="24"/>
          <w:lang w:val="en-US" w:eastAsia="zh-CN"/>
        </w:rPr>
        <w:t>七</w:t>
      </w:r>
      <w:r>
        <w:rPr>
          <w:b/>
          <w:bCs/>
          <w:color w:val="auto"/>
          <w:sz w:val="24"/>
        </w:rPr>
        <w:t>、相关提示</w:t>
      </w:r>
    </w:p>
    <w:p>
      <w:pPr>
        <w:snapToGrid w:val="0"/>
        <w:spacing w:line="480" w:lineRule="exact"/>
        <w:ind w:firstLine="480" w:firstLineChars="200"/>
        <w:contextualSpacing/>
        <w:rPr>
          <w:bCs/>
          <w:sz w:val="24"/>
        </w:rPr>
      </w:pPr>
      <w:r>
        <w:rPr>
          <w:bCs/>
          <w:color w:val="auto"/>
          <w:sz w:val="24"/>
        </w:rPr>
        <w:t>商务技术部分评审结束后进入最后报价环节，最后报价将作为评审价。采购代理机构发出最后报价填报通知后，所有的响应供应商须在</w:t>
      </w:r>
      <w:r>
        <w:rPr>
          <w:rFonts w:hint="eastAsia"/>
          <w:bCs/>
          <w:color w:val="auto"/>
          <w:sz w:val="24"/>
        </w:rPr>
        <w:t>规定时间</w:t>
      </w:r>
      <w:r>
        <w:rPr>
          <w:bCs/>
          <w:color w:val="auto"/>
          <w:sz w:val="24"/>
        </w:rPr>
        <w:t>内填写并提交最后报价，未在规定时间内提交最后报价的，视作无效响应处理</w:t>
      </w:r>
      <w:r>
        <w:rPr>
          <w:bCs/>
          <w:sz w:val="24"/>
        </w:rPr>
        <w:t>。</w:t>
      </w:r>
    </w:p>
    <w:p>
      <w:pPr>
        <w:autoSpaceDE w:val="0"/>
        <w:autoSpaceDN w:val="0"/>
        <w:adjustRightInd w:val="0"/>
        <w:snapToGrid w:val="0"/>
        <w:spacing w:line="300" w:lineRule="auto"/>
        <w:jc w:val="center"/>
        <w:outlineLvl w:val="0"/>
        <w:rPr>
          <w:rFonts w:asciiTheme="minorEastAsia" w:hAnsiTheme="minorEastAsia" w:eastAsiaTheme="minorEastAsia"/>
          <w:b/>
          <w:bCs/>
          <w:szCs w:val="21"/>
          <w:lang w:val="zh-CN"/>
        </w:rPr>
      </w:pPr>
      <w:r>
        <w:rPr>
          <w:rFonts w:ascii="仿宋_GB2312" w:eastAsia="仿宋_GB2312"/>
          <w:b/>
          <w:bCs/>
          <w:sz w:val="36"/>
          <w:szCs w:val="36"/>
          <w:lang w:val="zh-CN"/>
        </w:rPr>
        <w:br w:type="page"/>
      </w:r>
      <w:r>
        <w:rPr>
          <w:rFonts w:hint="eastAsia" w:asciiTheme="minorEastAsia" w:hAnsiTheme="minorEastAsia" w:eastAsiaTheme="minorEastAsia"/>
          <w:b/>
          <w:bCs/>
          <w:sz w:val="36"/>
          <w:szCs w:val="36"/>
          <w:lang w:val="zh-CN"/>
        </w:rPr>
        <w:t>第三部分 项目需求</w:t>
      </w:r>
    </w:p>
    <w:p>
      <w:pPr>
        <w:adjustRightInd w:val="0"/>
        <w:snapToGrid w:val="0"/>
        <w:spacing w:line="500" w:lineRule="exact"/>
        <w:ind w:firstLine="482" w:firstLineChars="200"/>
        <w:rPr>
          <w:rFonts w:hint="eastAsia" w:ascii="宋体" w:cs="宋体"/>
          <w:b/>
          <w:kern w:val="0"/>
          <w:sz w:val="24"/>
          <w:lang w:val="zh-CN"/>
        </w:rPr>
      </w:pPr>
      <w:r>
        <w:rPr>
          <w:rFonts w:hint="eastAsia"/>
          <w:b/>
          <w:sz w:val="24"/>
        </w:rPr>
        <w:t>供应商</w:t>
      </w:r>
      <w:r>
        <w:rPr>
          <w:b/>
          <w:sz w:val="24"/>
          <w:lang w:val="zh-CN"/>
        </w:rPr>
        <w:t>在制作</w:t>
      </w:r>
      <w:r>
        <w:rPr>
          <w:rFonts w:hint="eastAsia"/>
          <w:b/>
          <w:sz w:val="24"/>
        </w:rPr>
        <w:t>响应</w:t>
      </w:r>
      <w:r>
        <w:rPr>
          <w:b/>
          <w:sz w:val="24"/>
          <w:lang w:val="zh-CN"/>
        </w:rPr>
        <w:t>文件时仔细研究项目需求说明。项目需求包括技术要求和商务要求:技术要求是指对采购标的功能和质量要求，包括性能、材料、结构、外观、安全，或者服务内容和标准等</w:t>
      </w:r>
      <w:r>
        <w:rPr>
          <w:rFonts w:hint="eastAsia"/>
          <w:b/>
          <w:sz w:val="24"/>
          <w:lang w:val="zh-CN"/>
        </w:rPr>
        <w:t>；</w:t>
      </w:r>
      <w:r>
        <w:rPr>
          <w:b/>
          <w:sz w:val="24"/>
          <w:lang w:val="zh-CN"/>
        </w:rPr>
        <w:t>商务要求是指取得采购标的的时间、地点、财务和服务要求，包括交付（实施）的时间（期限）和地点（范围），付款条件（进度和方法），</w:t>
      </w:r>
      <w:r>
        <w:rPr>
          <w:rFonts w:hint="eastAsia"/>
          <w:b/>
          <w:sz w:val="24"/>
        </w:rPr>
        <w:t>商品</w:t>
      </w:r>
      <w:r>
        <w:rPr>
          <w:b/>
          <w:sz w:val="24"/>
          <w:lang w:val="zh-CN"/>
        </w:rPr>
        <w:t>包装</w:t>
      </w:r>
      <w:r>
        <w:rPr>
          <w:rFonts w:hint="eastAsia"/>
          <w:b/>
          <w:sz w:val="24"/>
          <w:lang w:val="zh-CN"/>
        </w:rPr>
        <w:t>、</w:t>
      </w:r>
      <w:r>
        <w:rPr>
          <w:rFonts w:hint="eastAsia"/>
          <w:b/>
          <w:sz w:val="24"/>
        </w:rPr>
        <w:t>快递包装</w:t>
      </w:r>
      <w:r>
        <w:rPr>
          <w:b/>
          <w:sz w:val="24"/>
          <w:lang w:val="zh-CN"/>
        </w:rPr>
        <w:t>和运输，售后服务，保险等。</w:t>
      </w:r>
    </w:p>
    <w:p>
      <w:pPr>
        <w:pStyle w:val="48"/>
        <w:snapToGrid w:val="0"/>
        <w:spacing w:line="480" w:lineRule="exact"/>
        <w:ind w:firstLine="482" w:firstLineChars="200"/>
        <w:rPr>
          <w:rFonts w:ascii="宋体" w:eastAsia="宋体"/>
          <w:sz w:val="24"/>
          <w:szCs w:val="24"/>
        </w:rPr>
      </w:pPr>
      <w:r>
        <w:rPr>
          <w:rFonts w:hint="eastAsia" w:ascii="宋体" w:eastAsia="宋体" w:cs="宋体"/>
          <w:b/>
          <w:kern w:val="0"/>
          <w:sz w:val="24"/>
          <w:szCs w:val="24"/>
          <w:lang w:val="zh-CN"/>
        </w:rPr>
        <w:t>请供应商在制作响应文件时仔细研究项目需求说明。</w:t>
      </w:r>
      <w:r>
        <w:rPr>
          <w:rFonts w:hint="eastAsia" w:ascii="宋体" w:eastAsia="宋体" w:cs="宋体"/>
          <w:kern w:val="0"/>
          <w:sz w:val="24"/>
          <w:szCs w:val="24"/>
          <w:lang w:val="zh-CN"/>
        </w:rPr>
        <w:t>供应商不能简单照搬照抄采购单位项目需求说明中的技术、商务要求，必须作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sz w:val="24"/>
          <w:szCs w:val="24"/>
        </w:rPr>
        <w:t>务部分正负偏离表》和《技术部分正负偏离表》上明示，</w:t>
      </w:r>
      <w:r>
        <w:rPr>
          <w:rFonts w:hint="eastAsia" w:ascii="宋体" w:eastAsia="宋体"/>
          <w:b/>
          <w:bCs/>
          <w:sz w:val="24"/>
          <w:szCs w:val="24"/>
        </w:rPr>
        <w:t>如不明示的视同完全响应</w:t>
      </w:r>
      <w:r>
        <w:rPr>
          <w:rFonts w:hint="eastAsia" w:ascii="宋体" w:eastAsia="宋体" w:cs="宋体"/>
          <w:kern w:val="0"/>
          <w:sz w:val="24"/>
          <w:szCs w:val="24"/>
          <w:lang w:val="zh-CN"/>
        </w:rPr>
        <w:t>。</w:t>
      </w:r>
    </w:p>
    <w:p>
      <w:pPr>
        <w:snapToGrid w:val="0"/>
        <w:spacing w:line="480" w:lineRule="exact"/>
        <w:ind w:firstLine="482" w:firstLineChars="200"/>
        <w:rPr>
          <w:rFonts w:hint="eastAsia" w:ascii="宋体" w:hAnsi="宋体"/>
          <w:b/>
          <w:sz w:val="24"/>
        </w:rPr>
      </w:pPr>
      <w:r>
        <w:rPr>
          <w:rFonts w:hint="eastAsia" w:ascii="宋体" w:hAnsi="宋体"/>
          <w:b/>
          <w:sz w:val="24"/>
        </w:rPr>
        <w:t>一、有关要求说明</w:t>
      </w:r>
    </w:p>
    <w:p>
      <w:pPr>
        <w:snapToGrid w:val="0"/>
        <w:spacing w:line="480" w:lineRule="exact"/>
        <w:ind w:firstLine="477" w:firstLineChars="199"/>
        <w:outlineLvl w:val="0"/>
        <w:rPr>
          <w:kern w:val="0"/>
          <w:sz w:val="24"/>
          <w:lang w:val="zh-CN"/>
        </w:rPr>
      </w:pPr>
      <w:r>
        <w:rPr>
          <w:kern w:val="0"/>
          <w:sz w:val="24"/>
          <w:lang w:val="zh-CN"/>
        </w:rPr>
        <w:t>产品必须是全新、未使用过的原装合格正品，完全符合采购文件规定的质量、规格和性能的要求，达到国家或行业规定的标准。</w:t>
      </w:r>
    </w:p>
    <w:p>
      <w:pPr>
        <w:snapToGrid w:val="0"/>
        <w:spacing w:line="480" w:lineRule="exact"/>
        <w:ind w:firstLine="479" w:firstLineChars="199"/>
        <w:outlineLvl w:val="0"/>
        <w:rPr>
          <w:rFonts w:ascii="宋体" w:hAnsi="宋体"/>
          <w:b/>
          <w:color w:val="auto"/>
          <w:sz w:val="24"/>
          <w:highlight w:val="none"/>
        </w:rPr>
      </w:pPr>
      <w:r>
        <w:rPr>
          <w:rFonts w:hint="eastAsia" w:ascii="宋体" w:hAnsi="宋体"/>
          <w:b/>
          <w:color w:val="auto"/>
          <w:sz w:val="24"/>
          <w:highlight w:val="none"/>
        </w:rPr>
        <w:t>二、项目具体需求说明</w:t>
      </w:r>
    </w:p>
    <w:p>
      <w:pPr>
        <w:widowControl/>
        <w:spacing w:line="480" w:lineRule="exact"/>
        <w:jc w:val="left"/>
        <w:rPr>
          <w:rFonts w:ascii="宋体" w:hAnsi="宋体" w:cs="宋体"/>
          <w:b/>
          <w:bCs/>
          <w:color w:val="auto"/>
          <w:sz w:val="24"/>
          <w:highlight w:val="none"/>
        </w:rPr>
      </w:pPr>
      <w:r>
        <w:rPr>
          <w:rFonts w:hint="eastAsia" w:ascii="宋体" w:hAnsi="宋体" w:cs="宋体"/>
          <w:b/>
          <w:bCs/>
          <w:color w:val="auto"/>
          <w:sz w:val="24"/>
          <w:highlight w:val="none"/>
        </w:rPr>
        <w:t>（一）采购标的需实现的功能或者目标, 以及为落实采购政策需满足的要求</w:t>
      </w:r>
    </w:p>
    <w:p>
      <w:pPr>
        <w:tabs>
          <w:tab w:val="left" w:pos="0"/>
        </w:tabs>
        <w:spacing w:line="480" w:lineRule="exact"/>
        <w:ind w:firstLine="480" w:firstLineChars="200"/>
        <w:rPr>
          <w:rFonts w:hint="default"/>
          <w:color w:val="auto"/>
          <w:kern w:val="0"/>
          <w:sz w:val="24"/>
          <w:highlight w:val="none"/>
          <w:lang w:val="en-US" w:eastAsia="zh-CN"/>
        </w:rPr>
      </w:pPr>
      <w:r>
        <w:rPr>
          <w:rFonts w:hint="eastAsia"/>
          <w:color w:val="auto"/>
          <w:kern w:val="0"/>
          <w:sz w:val="24"/>
          <w:highlight w:val="none"/>
          <w:lang w:val="en-US" w:eastAsia="zh-CN"/>
        </w:rPr>
        <w:t>根据实际需要，需采购油水分离器（含安装及调试）及相关配套实施内容，满足相关货物及对应系统正常运行要求。</w:t>
      </w:r>
    </w:p>
    <w:p>
      <w:pPr>
        <w:tabs>
          <w:tab w:val="left" w:pos="0"/>
        </w:tabs>
        <w:spacing w:line="480" w:lineRule="exact"/>
        <w:rPr>
          <w:rFonts w:ascii="宋体" w:hAnsi="宋体" w:cs="宋体"/>
          <w:b/>
          <w:bCs/>
          <w:color w:val="auto"/>
          <w:sz w:val="24"/>
          <w:highlight w:val="none"/>
        </w:rPr>
      </w:pPr>
      <w:r>
        <w:rPr>
          <w:rFonts w:hint="eastAsia" w:ascii="宋体" w:hAnsi="宋体" w:cs="宋体"/>
          <w:b/>
          <w:bCs/>
          <w:color w:val="auto"/>
          <w:sz w:val="24"/>
          <w:highlight w:val="none"/>
        </w:rPr>
        <w:t>（二）采购标的需执行的国家相关标准、行业标准、地方标准或者其他标准、规范</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rPr>
      </w:pPr>
      <w:r>
        <w:rPr>
          <w:rFonts w:hint="eastAsia"/>
          <w:color w:val="auto"/>
          <w:kern w:val="0"/>
          <w:sz w:val="24"/>
          <w:highlight w:val="none"/>
          <w:lang w:val="en-US" w:eastAsia="zh-CN"/>
        </w:rPr>
        <w:t>供应商提供的</w:t>
      </w:r>
      <w:r>
        <w:rPr>
          <w:rFonts w:hint="eastAsia" w:eastAsia="宋体"/>
          <w:color w:val="auto"/>
          <w:kern w:val="0"/>
          <w:sz w:val="24"/>
          <w:highlight w:val="none"/>
          <w:lang w:val="zh-CN"/>
        </w:rPr>
        <w:t>产品的技术标准按国家标准执行，无国家标准的，按行业标准执行，无国家和行业标准的，按企业标准执行；但在</w:t>
      </w:r>
      <w:r>
        <w:rPr>
          <w:rFonts w:hint="eastAsia"/>
          <w:color w:val="auto"/>
          <w:kern w:val="0"/>
          <w:sz w:val="24"/>
          <w:highlight w:val="none"/>
          <w:lang w:val="en-US" w:eastAsia="zh-CN"/>
        </w:rPr>
        <w:t>采购</w:t>
      </w:r>
      <w:r>
        <w:rPr>
          <w:rFonts w:hint="eastAsia" w:eastAsia="宋体"/>
          <w:color w:val="auto"/>
          <w:kern w:val="0"/>
          <w:sz w:val="24"/>
          <w:highlight w:val="none"/>
          <w:lang w:val="zh-CN"/>
        </w:rPr>
        <w:t>文件中有特别要求的，按</w:t>
      </w:r>
      <w:r>
        <w:rPr>
          <w:rFonts w:hint="eastAsia"/>
          <w:color w:val="auto"/>
          <w:kern w:val="0"/>
          <w:sz w:val="24"/>
          <w:highlight w:val="none"/>
          <w:lang w:val="en-US" w:eastAsia="zh-CN"/>
        </w:rPr>
        <w:t>采购</w:t>
      </w:r>
      <w:r>
        <w:rPr>
          <w:rFonts w:hint="eastAsia" w:eastAsia="宋体"/>
          <w:color w:val="auto"/>
          <w:kern w:val="0"/>
          <w:sz w:val="24"/>
          <w:highlight w:val="none"/>
          <w:lang w:val="zh-CN"/>
        </w:rPr>
        <w:t>文件中规定的要求执行，并且符合相关法律、法规规定的要求。</w:t>
      </w:r>
    </w:p>
    <w:p>
      <w:pPr>
        <w:tabs>
          <w:tab w:val="left" w:pos="0"/>
        </w:tabs>
        <w:spacing w:line="480" w:lineRule="exact"/>
        <w:rPr>
          <w:rFonts w:ascii="宋体" w:hAnsi="宋体" w:cs="宋体"/>
          <w:b/>
          <w:bCs/>
          <w:color w:val="auto"/>
          <w:sz w:val="24"/>
          <w:highlight w:val="none"/>
        </w:rPr>
      </w:pPr>
      <w:r>
        <w:rPr>
          <w:rFonts w:hint="eastAsia" w:ascii="宋体" w:hAnsi="宋体" w:cs="宋体"/>
          <w:b/>
          <w:bCs/>
          <w:color w:val="auto"/>
          <w:sz w:val="24"/>
          <w:highlight w:val="none"/>
        </w:rPr>
        <w:t>（三）采购标的需满足的质量、安全、技术规格、物理特性等要求</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 xml:space="preserve"> （</w:t>
      </w:r>
      <w:r>
        <w:rPr>
          <w:rFonts w:hint="eastAsia" w:eastAsia="宋体"/>
          <w:color w:val="auto"/>
          <w:kern w:val="0"/>
          <w:sz w:val="24"/>
          <w:highlight w:val="none"/>
          <w:lang w:val="en-US" w:eastAsia="zh-CN"/>
        </w:rPr>
        <w:t>1</w:t>
      </w:r>
      <w:r>
        <w:rPr>
          <w:rFonts w:hint="eastAsia" w:eastAsia="宋体"/>
          <w:color w:val="auto"/>
          <w:kern w:val="0"/>
          <w:sz w:val="24"/>
          <w:highlight w:val="none"/>
          <w:lang w:val="zh-CN"/>
        </w:rPr>
        <w:t>）供应商应保证提供的产品不得侵犯第三方专利权、商标权和设计权、版权等。否则，供应商应负全部责任，并承担由此引起的一切后果。</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color w:val="auto"/>
          <w:kern w:val="0"/>
          <w:sz w:val="24"/>
          <w:highlight w:val="none"/>
          <w:lang w:val="en-US" w:eastAsia="zh-CN"/>
        </w:rPr>
        <w:t>2</w:t>
      </w:r>
      <w:r>
        <w:rPr>
          <w:rFonts w:hint="eastAsia" w:eastAsia="宋体"/>
          <w:color w:val="auto"/>
          <w:kern w:val="0"/>
          <w:sz w:val="24"/>
          <w:highlight w:val="none"/>
          <w:lang w:val="zh-CN"/>
        </w:rPr>
        <w:t>）供应商应保证其货物在正确安装、正常使用下，在其使用寿命期内应具有满意的性能。</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color w:val="auto"/>
          <w:kern w:val="0"/>
          <w:sz w:val="24"/>
          <w:highlight w:val="none"/>
          <w:lang w:val="en-US" w:eastAsia="zh-CN"/>
        </w:rPr>
        <w:t>3</w:t>
      </w:r>
      <w:r>
        <w:rPr>
          <w:rFonts w:hint="eastAsia" w:eastAsia="宋体"/>
          <w:color w:val="auto"/>
          <w:kern w:val="0"/>
          <w:sz w:val="24"/>
          <w:highlight w:val="none"/>
          <w:lang w:val="zh-CN"/>
        </w:rPr>
        <w:t>）供应商应采取必要的安全措施保证货物的运输及安装的安全，并承担货物的运输及安装过程中产生的风险。</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color w:val="auto"/>
          <w:kern w:val="0"/>
          <w:sz w:val="24"/>
          <w:highlight w:val="none"/>
          <w:lang w:val="en-US" w:eastAsia="zh-CN"/>
        </w:rPr>
        <w:t>4</w:t>
      </w:r>
      <w:r>
        <w:rPr>
          <w:rFonts w:hint="eastAsia" w:eastAsia="宋体"/>
          <w:color w:val="auto"/>
          <w:kern w:val="0"/>
          <w:sz w:val="24"/>
          <w:highlight w:val="none"/>
          <w:lang w:val="zh-CN"/>
        </w:rPr>
        <w:t>）</w:t>
      </w:r>
      <w:r>
        <w:rPr>
          <w:rFonts w:hint="eastAsia"/>
          <w:b w:val="0"/>
          <w:bCs w:val="0"/>
          <w:color w:val="auto"/>
          <w:kern w:val="0"/>
          <w:sz w:val="24"/>
          <w:highlight w:val="none"/>
          <w:lang w:val="en-US" w:eastAsia="zh-CN"/>
        </w:rPr>
        <w:t>供应商</w:t>
      </w:r>
      <w:r>
        <w:rPr>
          <w:rFonts w:hint="eastAsia" w:eastAsia="宋体"/>
          <w:color w:val="auto"/>
          <w:kern w:val="0"/>
          <w:sz w:val="24"/>
          <w:highlight w:val="none"/>
          <w:lang w:val="zh-CN"/>
        </w:rPr>
        <w:t>提供的设备必须为原包装，在送交</w:t>
      </w:r>
      <w:r>
        <w:rPr>
          <w:rFonts w:hint="eastAsia"/>
          <w:color w:val="auto"/>
          <w:kern w:val="0"/>
          <w:sz w:val="24"/>
          <w:highlight w:val="none"/>
          <w:lang w:val="en-US" w:eastAsia="zh-CN"/>
        </w:rPr>
        <w:t>采购人</w:t>
      </w:r>
      <w:r>
        <w:rPr>
          <w:rFonts w:hint="eastAsia" w:eastAsia="宋体"/>
          <w:color w:val="auto"/>
          <w:kern w:val="0"/>
          <w:sz w:val="24"/>
          <w:highlight w:val="none"/>
          <w:lang w:val="zh-CN"/>
        </w:rPr>
        <w:t>验收前不得拆箱。</w:t>
      </w:r>
    </w:p>
    <w:p>
      <w:pPr>
        <w:widowControl/>
        <w:adjustRightInd w:val="0"/>
        <w:snapToGrid w:val="0"/>
        <w:spacing w:line="480" w:lineRule="exact"/>
        <w:ind w:firstLine="480" w:firstLineChars="200"/>
        <w:jc w:val="left"/>
        <w:rPr>
          <w:rFonts w:hint="eastAsia"/>
          <w:color w:val="auto"/>
          <w:kern w:val="0"/>
          <w:sz w:val="24"/>
          <w:highlight w:val="none"/>
          <w:lang w:val="zh-CN"/>
        </w:rPr>
      </w:pPr>
      <w:r>
        <w:rPr>
          <w:rFonts w:hint="eastAsia"/>
          <w:color w:val="auto"/>
          <w:kern w:val="0"/>
          <w:sz w:val="24"/>
          <w:highlight w:val="none"/>
          <w:lang w:val="zh-CN"/>
        </w:rPr>
        <w:t>（</w:t>
      </w:r>
      <w:r>
        <w:rPr>
          <w:rFonts w:hint="eastAsia"/>
          <w:color w:val="auto"/>
          <w:kern w:val="0"/>
          <w:sz w:val="24"/>
          <w:highlight w:val="none"/>
          <w:lang w:val="en-US" w:eastAsia="zh-CN"/>
        </w:rPr>
        <w:t>5</w:t>
      </w:r>
      <w:r>
        <w:rPr>
          <w:rFonts w:hint="eastAsia"/>
          <w:color w:val="auto"/>
          <w:kern w:val="0"/>
          <w:sz w:val="24"/>
          <w:highlight w:val="none"/>
          <w:lang w:val="zh-CN"/>
        </w:rPr>
        <w:t>）每一个包装箱内应附有出厂标准配置的有关技术、质量、三包等资料。</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color w:val="auto"/>
          <w:kern w:val="0"/>
          <w:sz w:val="24"/>
          <w:highlight w:val="none"/>
          <w:lang w:val="zh-CN"/>
        </w:rPr>
        <w:t>（</w:t>
      </w:r>
      <w:r>
        <w:rPr>
          <w:rFonts w:hint="eastAsia"/>
          <w:color w:val="auto"/>
          <w:kern w:val="0"/>
          <w:sz w:val="24"/>
          <w:highlight w:val="none"/>
          <w:lang w:val="en-US" w:eastAsia="zh-CN"/>
        </w:rPr>
        <w:t>6</w:t>
      </w:r>
      <w:r>
        <w:rPr>
          <w:rFonts w:hint="eastAsia"/>
          <w:color w:val="auto"/>
          <w:kern w:val="0"/>
          <w:sz w:val="24"/>
          <w:highlight w:val="none"/>
          <w:lang w:val="zh-CN"/>
        </w:rPr>
        <w:t>）</w:t>
      </w:r>
      <w:r>
        <w:rPr>
          <w:rFonts w:hint="eastAsia" w:eastAsia="宋体"/>
          <w:color w:val="auto"/>
          <w:kern w:val="0"/>
          <w:sz w:val="24"/>
          <w:highlight w:val="none"/>
          <w:lang w:val="zh-CN"/>
        </w:rPr>
        <w:t>供应商必须保证所提供的产品符合国家相应质量要求</w:t>
      </w:r>
      <w:r>
        <w:rPr>
          <w:rFonts w:hint="eastAsia"/>
          <w:color w:val="auto"/>
          <w:kern w:val="0"/>
          <w:sz w:val="24"/>
          <w:highlight w:val="none"/>
          <w:lang w:val="zh-CN"/>
        </w:rPr>
        <w:t>，所有产品必须具备产品合格证书和检测报告，并随货同行。</w:t>
      </w:r>
    </w:p>
    <w:p>
      <w:pPr>
        <w:widowControl/>
        <w:adjustRightInd w:val="0"/>
        <w:snapToGrid w:val="0"/>
        <w:spacing w:line="480" w:lineRule="exact"/>
        <w:ind w:firstLine="480" w:firstLineChars="200"/>
        <w:jc w:val="left"/>
        <w:rPr>
          <w:rFonts w:hint="eastAsia" w:eastAsia="宋体"/>
          <w:color w:val="auto"/>
          <w:kern w:val="0"/>
          <w:sz w:val="24"/>
          <w:highlight w:val="none"/>
          <w:lang w:val="en-US" w:eastAsia="zh-CN"/>
        </w:rPr>
      </w:pPr>
      <w:r>
        <w:rPr>
          <w:rFonts w:hint="eastAsia" w:eastAsia="宋体"/>
          <w:color w:val="auto"/>
          <w:kern w:val="0"/>
          <w:sz w:val="24"/>
          <w:highlight w:val="none"/>
          <w:lang w:val="zh-CN"/>
        </w:rPr>
        <w:t>（</w:t>
      </w:r>
      <w:r>
        <w:rPr>
          <w:rFonts w:hint="eastAsia"/>
          <w:color w:val="auto"/>
          <w:kern w:val="0"/>
          <w:sz w:val="24"/>
          <w:highlight w:val="none"/>
          <w:lang w:val="en-US" w:eastAsia="zh-CN"/>
        </w:rPr>
        <w:t>7</w:t>
      </w:r>
      <w:r>
        <w:rPr>
          <w:rFonts w:hint="eastAsia" w:eastAsia="宋体"/>
          <w:color w:val="auto"/>
          <w:kern w:val="0"/>
          <w:sz w:val="24"/>
          <w:highlight w:val="none"/>
          <w:lang w:val="zh-CN"/>
        </w:rPr>
        <w:t>）本项目室内环境污染控制类别为I类，</w:t>
      </w:r>
      <w:r>
        <w:rPr>
          <w:rFonts w:hint="eastAsia"/>
          <w:color w:val="auto"/>
          <w:kern w:val="0"/>
          <w:sz w:val="24"/>
          <w:highlight w:val="none"/>
          <w:lang w:val="en-US" w:eastAsia="zh-CN"/>
        </w:rPr>
        <w:t>供应商提供的</w:t>
      </w:r>
      <w:r>
        <w:rPr>
          <w:rFonts w:hint="eastAsia" w:eastAsia="宋体"/>
          <w:color w:val="auto"/>
          <w:kern w:val="0"/>
          <w:sz w:val="24"/>
          <w:highlight w:val="none"/>
          <w:lang w:val="zh-CN"/>
        </w:rPr>
        <w:t>建筑材料和装修材料必须符合《民用建筑工程室内环境污染控制规范》GB50325-</w:t>
      </w:r>
      <w:r>
        <w:rPr>
          <w:rFonts w:hint="eastAsia"/>
          <w:color w:val="auto"/>
          <w:kern w:val="0"/>
          <w:sz w:val="24"/>
          <w:highlight w:val="none"/>
          <w:lang w:val="en-US" w:eastAsia="zh-CN"/>
        </w:rPr>
        <w:t>2020</w:t>
      </w:r>
      <w:r>
        <w:rPr>
          <w:rFonts w:hint="eastAsia" w:eastAsia="宋体"/>
          <w:color w:val="auto"/>
          <w:kern w:val="0"/>
          <w:sz w:val="24"/>
          <w:highlight w:val="none"/>
          <w:lang w:val="zh-CN"/>
        </w:rPr>
        <w:t>第1.0.5条之规定</w:t>
      </w:r>
      <w:r>
        <w:rPr>
          <w:rFonts w:hint="eastAsia"/>
          <w:color w:val="auto"/>
          <w:kern w:val="0"/>
          <w:sz w:val="24"/>
          <w:highlight w:val="none"/>
          <w:lang w:val="zh-CN"/>
        </w:rPr>
        <w:t>。</w:t>
      </w:r>
    </w:p>
    <w:p>
      <w:pPr>
        <w:widowControl/>
        <w:adjustRightInd w:val="0"/>
        <w:snapToGrid w:val="0"/>
        <w:spacing w:line="480" w:lineRule="exact"/>
        <w:ind w:firstLine="480" w:firstLineChars="200"/>
        <w:jc w:val="left"/>
        <w:rPr>
          <w:rFonts w:hint="eastAsia"/>
          <w:color w:val="auto"/>
          <w:kern w:val="0"/>
          <w:sz w:val="24"/>
          <w:highlight w:val="none"/>
          <w:lang w:val="zh-CN"/>
        </w:rPr>
      </w:pPr>
      <w:r>
        <w:rPr>
          <w:rFonts w:hint="eastAsia"/>
          <w:color w:val="auto"/>
          <w:kern w:val="0"/>
          <w:sz w:val="24"/>
          <w:highlight w:val="none"/>
          <w:lang w:val="zh-CN"/>
        </w:rPr>
        <w:t>（</w:t>
      </w:r>
      <w:r>
        <w:rPr>
          <w:rFonts w:hint="eastAsia"/>
          <w:color w:val="auto"/>
          <w:kern w:val="0"/>
          <w:sz w:val="24"/>
          <w:highlight w:val="none"/>
          <w:lang w:val="en-US" w:eastAsia="zh-CN"/>
        </w:rPr>
        <w:t>8</w:t>
      </w:r>
      <w:r>
        <w:rPr>
          <w:rFonts w:hint="eastAsia"/>
          <w:color w:val="auto"/>
          <w:kern w:val="0"/>
          <w:sz w:val="24"/>
          <w:highlight w:val="none"/>
          <w:lang w:val="zh-CN"/>
        </w:rPr>
        <w:t>）</w:t>
      </w:r>
      <w:r>
        <w:rPr>
          <w:rFonts w:hint="eastAsia" w:eastAsia="宋体"/>
          <w:color w:val="auto"/>
          <w:kern w:val="0"/>
          <w:sz w:val="24"/>
          <w:highlight w:val="none"/>
          <w:lang w:val="zh-CN"/>
        </w:rPr>
        <w:t>供应商</w:t>
      </w:r>
      <w:r>
        <w:rPr>
          <w:rFonts w:hint="eastAsia"/>
          <w:color w:val="auto"/>
          <w:kern w:val="0"/>
          <w:sz w:val="24"/>
          <w:highlight w:val="none"/>
          <w:lang w:val="zh-CN"/>
        </w:rPr>
        <w:t>不得擅自修改设计，不得偷工减料。</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color w:val="auto"/>
          <w:kern w:val="0"/>
          <w:sz w:val="24"/>
          <w:highlight w:val="none"/>
          <w:lang w:val="zh-CN"/>
        </w:rPr>
        <w:t>（</w:t>
      </w:r>
      <w:r>
        <w:rPr>
          <w:rFonts w:hint="eastAsia"/>
          <w:color w:val="auto"/>
          <w:kern w:val="0"/>
          <w:sz w:val="24"/>
          <w:highlight w:val="none"/>
          <w:lang w:val="en-US" w:eastAsia="zh-CN"/>
        </w:rPr>
        <w:t>9</w:t>
      </w:r>
      <w:r>
        <w:rPr>
          <w:rFonts w:hint="eastAsia"/>
          <w:color w:val="auto"/>
          <w:kern w:val="0"/>
          <w:sz w:val="24"/>
          <w:highlight w:val="none"/>
          <w:lang w:val="zh-CN"/>
        </w:rPr>
        <w:t>）</w:t>
      </w:r>
      <w:r>
        <w:rPr>
          <w:rFonts w:hint="eastAsia" w:eastAsia="宋体"/>
          <w:color w:val="auto"/>
          <w:kern w:val="0"/>
          <w:sz w:val="24"/>
          <w:highlight w:val="none"/>
          <w:lang w:val="zh-CN"/>
        </w:rPr>
        <w:t>除特别约定外，合同条款内项目（标的物）的质保期均自项目（标的物）通过最终验收</w:t>
      </w:r>
      <w:r>
        <w:rPr>
          <w:rFonts w:hint="eastAsia"/>
          <w:color w:val="auto"/>
          <w:kern w:val="0"/>
          <w:sz w:val="24"/>
          <w:highlight w:val="none"/>
          <w:lang w:val="en-US" w:eastAsia="zh-CN"/>
        </w:rPr>
        <w:t>合格</w:t>
      </w:r>
      <w:r>
        <w:rPr>
          <w:rFonts w:hint="eastAsia" w:eastAsia="宋体"/>
          <w:color w:val="auto"/>
          <w:kern w:val="0"/>
          <w:sz w:val="24"/>
          <w:highlight w:val="none"/>
          <w:lang w:val="zh-CN"/>
        </w:rPr>
        <w:t>之日起计算，质保期按</w:t>
      </w:r>
      <w:r>
        <w:rPr>
          <w:rFonts w:hint="eastAsia"/>
          <w:color w:val="auto"/>
          <w:kern w:val="0"/>
          <w:sz w:val="24"/>
          <w:highlight w:val="none"/>
          <w:lang w:val="en-US" w:eastAsia="zh-CN"/>
        </w:rPr>
        <w:t>响应</w:t>
      </w:r>
      <w:r>
        <w:rPr>
          <w:rFonts w:hint="eastAsia" w:eastAsia="宋体"/>
          <w:color w:val="auto"/>
          <w:kern w:val="0"/>
          <w:sz w:val="24"/>
          <w:highlight w:val="none"/>
          <w:lang w:val="zh-CN"/>
        </w:rPr>
        <w:t>承诺。</w:t>
      </w:r>
    </w:p>
    <w:p>
      <w:pPr>
        <w:tabs>
          <w:tab w:val="left" w:pos="0"/>
        </w:tabs>
        <w:snapToGrid w:val="0"/>
        <w:spacing w:before="120" w:after="120" w:line="480" w:lineRule="exact"/>
        <w:rPr>
          <w:rFonts w:ascii="宋体" w:hAnsi="宋体" w:cs="宋体"/>
          <w:b/>
          <w:bCs/>
          <w:color w:val="auto"/>
          <w:sz w:val="24"/>
          <w:highlight w:val="none"/>
        </w:rPr>
      </w:pPr>
      <w:r>
        <w:rPr>
          <w:rFonts w:hint="eastAsia" w:ascii="宋体" w:hAnsi="宋体" w:cs="宋体"/>
          <w:b/>
          <w:bCs/>
          <w:color w:val="auto"/>
          <w:sz w:val="24"/>
          <w:highlight w:val="none"/>
        </w:rPr>
        <w:t>（四）采购标的数量、采购项目交付或者实施的时间和地点</w:t>
      </w:r>
    </w:p>
    <w:p>
      <w:pPr>
        <w:widowControl/>
        <w:spacing w:line="480" w:lineRule="exact"/>
        <w:ind w:firstLine="508" w:firstLineChars="200"/>
        <w:jc w:val="left"/>
        <w:rPr>
          <w:rFonts w:hint="eastAsia" w:ascii="宋体" w:hAnsi="宋体"/>
          <w:color w:val="auto"/>
          <w:spacing w:val="7"/>
          <w:kern w:val="0"/>
          <w:sz w:val="24"/>
          <w:highlight w:val="none"/>
          <w:shd w:val="clear" w:color="auto" w:fill="FFFFFF"/>
        </w:rPr>
      </w:pPr>
      <w:r>
        <w:rPr>
          <w:rFonts w:hint="eastAsia" w:ascii="宋体" w:hAnsi="宋体"/>
          <w:color w:val="auto"/>
          <w:spacing w:val="7"/>
          <w:kern w:val="0"/>
          <w:sz w:val="24"/>
          <w:highlight w:val="none"/>
          <w:shd w:val="clear" w:color="auto" w:fill="FFFFFF"/>
        </w:rPr>
        <w:t>1、采购标的的数量</w:t>
      </w:r>
      <w:r>
        <w:rPr>
          <w:rFonts w:hint="eastAsia" w:ascii="宋体" w:hAnsi="宋体"/>
          <w:color w:val="auto"/>
          <w:spacing w:val="7"/>
          <w:kern w:val="0"/>
          <w:sz w:val="24"/>
          <w:highlight w:val="none"/>
          <w:shd w:val="clear" w:color="auto" w:fill="FFFFFF"/>
          <w:lang w:val="en-US" w:eastAsia="zh-CN"/>
        </w:rPr>
        <w:t>及相关要求（包含但不限于）</w:t>
      </w:r>
      <w:r>
        <w:rPr>
          <w:rFonts w:hint="eastAsia" w:ascii="宋体" w:hAnsi="宋体"/>
          <w:color w:val="auto"/>
          <w:spacing w:val="7"/>
          <w:kern w:val="0"/>
          <w:sz w:val="24"/>
          <w:highlight w:val="none"/>
          <w:shd w:val="clear" w:color="auto" w:fill="FFFFFF"/>
        </w:rPr>
        <w:t>：</w:t>
      </w:r>
    </w:p>
    <w:tbl>
      <w:tblPr>
        <w:tblStyle w:val="23"/>
        <w:tblpPr w:leftFromText="180" w:rightFromText="180" w:vertAnchor="text" w:horzAnchor="page" w:tblpX="1240" w:tblpY="196"/>
        <w:tblOverlap w:val="never"/>
        <w:tblW w:w="50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375"/>
        <w:gridCol w:w="5446"/>
        <w:gridCol w:w="650"/>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8"/>
                <w:szCs w:val="28"/>
                <w:highlight w:val="none"/>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2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6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3019"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参数说明</w:t>
            </w:r>
          </w:p>
        </w:tc>
        <w:tc>
          <w:tcPr>
            <w:tcW w:w="36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3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2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kern w:val="0"/>
                <w:sz w:val="20"/>
                <w:szCs w:val="20"/>
                <w:highlight w:val="none"/>
              </w:rPr>
              <w:t>1</w:t>
            </w:r>
          </w:p>
        </w:tc>
        <w:tc>
          <w:tcPr>
            <w:tcW w:w="76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自动油水分离器（一般应包括自动除渣装置、油水分离装置、后置污水提升装置及相关配件）</w:t>
            </w:r>
          </w:p>
        </w:tc>
        <w:tc>
          <w:tcPr>
            <w:tcW w:w="3019"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1.材料为AISI304不锈钢，厚度为1.5-2.0mm；</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2.处理水量：≥9.7L/S；</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3.进/出水管，溢流管管径（mm）：≥DN150；</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4.通气管管径（mm）：≥DN65；</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5.放空管管径（mm）：≥DN50；</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6.排渣管管径（mm）：≥DN100；</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7、处理能力：≥35立方/小时</w:t>
            </w:r>
            <w:r>
              <w:rPr>
                <w:rFonts w:hint="eastAsia" w:ascii="宋体" w:hAnsi="宋体" w:cs="宋体"/>
                <w:color w:val="auto"/>
                <w:sz w:val="20"/>
                <w:szCs w:val="20"/>
                <w:highlight w:val="none"/>
                <w:lang w:eastAsia="zh-CN"/>
              </w:rPr>
              <w:t>；</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8、功率：380V/9KW        </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9、封闭式箱体结构，多种组合方式，便于安装各种狭小空间。</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10、自动过滤系统，全新轴承螺旋式过滤装置；</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11、二级锥低沉淀、沉淀更彻底，油水分离更彻底。</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12、自动恒温加热装置，保证油脂不会凝固，不会附着设备上而导致难以清理；</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13、多种除渣、多层滤油，自动除渣隔油功能。</w:t>
            </w:r>
          </w:p>
          <w:p>
            <w:pPr>
              <w:pageBreakBefore w:val="0"/>
              <w:kinsoku/>
              <w:wordWrap/>
              <w:overflowPunct/>
              <w:topLinePunct w:val="0"/>
              <w:autoSpaceDE/>
              <w:autoSpaceDN/>
              <w:bidi w:val="0"/>
              <w:adjustRightInd/>
              <w:snapToGrid/>
              <w:spacing w:line="440" w:lineRule="exact"/>
              <w:ind w:firstLine="400" w:firstLineChars="200"/>
              <w:rPr>
                <w:rFonts w:hint="eastAsia" w:ascii="宋体" w:hAnsi="宋体" w:cs="宋体"/>
                <w:b/>
                <w:bCs/>
                <w:color w:val="auto"/>
                <w:sz w:val="20"/>
                <w:szCs w:val="20"/>
                <w:highlight w:val="none"/>
                <w:lang w:eastAsia="zh-CN"/>
              </w:rPr>
            </w:pPr>
            <w:r>
              <w:rPr>
                <w:rFonts w:hint="eastAsia" w:ascii="宋体" w:hAnsi="宋体" w:eastAsia="宋体" w:cs="宋体"/>
                <w:color w:val="auto"/>
                <w:sz w:val="20"/>
                <w:szCs w:val="20"/>
                <w:highlight w:val="none"/>
              </w:rPr>
              <w:t>14、非传统浮球控制系统，可采用非接触式气动液位开关控制水泵的运行，或更先进的控制系统</w:t>
            </w:r>
            <w:r>
              <w:rPr>
                <w:rFonts w:hint="eastAsia" w:ascii="宋体" w:hAnsi="宋体" w:cs="宋体"/>
                <w:color w:val="auto"/>
                <w:sz w:val="20"/>
                <w:szCs w:val="20"/>
                <w:highlight w:val="none"/>
                <w:lang w:eastAsia="zh-CN"/>
              </w:rPr>
              <w:t>；</w:t>
            </w:r>
          </w:p>
          <w:p>
            <w:pPr>
              <w:pageBreakBefore w:val="0"/>
              <w:kinsoku/>
              <w:wordWrap/>
              <w:overflowPunct/>
              <w:topLinePunct w:val="0"/>
              <w:autoSpaceDE/>
              <w:autoSpaceDN/>
              <w:bidi w:val="0"/>
              <w:adjustRightInd/>
              <w:snapToGrid w:val="0"/>
              <w:spacing w:line="440" w:lineRule="exact"/>
              <w:ind w:left="0" w:leftChars="0" w:firstLine="400" w:firstLineChars="200"/>
              <w:jc w:val="both"/>
              <w:outlineLvl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排放要求：设备排出的含油废水满足规范GB/T31962-2015《污水排入城市下水道水质标准》中三级排放标准，应满足动植物油含量≤100mg/L，悬浮物标准满足≤300mg/L，且达到当地污水排放标准，确保环保验收通过，</w:t>
            </w:r>
            <w:r>
              <w:rPr>
                <w:rFonts w:hint="eastAsia" w:ascii="宋体" w:hAnsi="宋体" w:cs="宋体"/>
                <w:b/>
                <w:bCs/>
                <w:color w:val="auto"/>
                <w:sz w:val="20"/>
                <w:szCs w:val="20"/>
                <w:highlight w:val="none"/>
                <w:lang w:val="en-US" w:eastAsia="zh-CN"/>
              </w:rPr>
              <w:t>商务技术文件中</w:t>
            </w:r>
            <w:r>
              <w:rPr>
                <w:rFonts w:hint="eastAsia" w:ascii="宋体" w:hAnsi="宋体" w:eastAsia="宋体" w:cs="宋体"/>
                <w:b/>
                <w:bCs/>
                <w:color w:val="auto"/>
                <w:sz w:val="20"/>
                <w:szCs w:val="20"/>
                <w:highlight w:val="none"/>
              </w:rPr>
              <w:t>需提供生产厂家具有CMA标识的检测报告；</w:t>
            </w:r>
          </w:p>
          <w:p>
            <w:pPr>
              <w:pageBreakBefore w:val="0"/>
              <w:kinsoku/>
              <w:wordWrap/>
              <w:overflowPunct/>
              <w:topLinePunct w:val="0"/>
              <w:autoSpaceDE/>
              <w:autoSpaceDN/>
              <w:bidi w:val="0"/>
              <w:adjustRightInd/>
              <w:snapToGrid w:val="0"/>
              <w:spacing w:line="440" w:lineRule="exact"/>
              <w:ind w:left="0" w:leftChars="0" w:firstLine="400" w:firstLineChars="200"/>
              <w:jc w:val="both"/>
              <w:outlineLvl w:val="0"/>
              <w:rPr>
                <w:rFonts w:hint="default"/>
                <w:lang w:val="en-US" w:eastAsia="zh-CN"/>
              </w:rPr>
            </w:pPr>
            <w:r>
              <w:rPr>
                <w:rFonts w:hint="eastAsia" w:ascii="宋体" w:hAnsi="宋体" w:eastAsia="宋体" w:cs="宋体"/>
                <w:color w:val="auto"/>
                <w:sz w:val="20"/>
                <w:szCs w:val="20"/>
                <w:highlight w:val="none"/>
              </w:rPr>
              <w:t xml:space="preserve"> ★16、油脂去除效率大于等于85%，</w:t>
            </w:r>
            <w:r>
              <w:rPr>
                <w:rFonts w:hint="eastAsia" w:ascii="宋体" w:hAnsi="宋体" w:cs="宋体"/>
                <w:b/>
                <w:bCs/>
                <w:color w:val="auto"/>
                <w:sz w:val="20"/>
                <w:szCs w:val="20"/>
                <w:highlight w:val="none"/>
                <w:lang w:val="en-US" w:eastAsia="zh-CN"/>
              </w:rPr>
              <w:t>商务技术文件中</w:t>
            </w:r>
            <w:r>
              <w:rPr>
                <w:rFonts w:hint="eastAsia" w:ascii="宋体" w:hAnsi="宋体" w:eastAsia="宋体" w:cs="宋体"/>
                <w:b/>
                <w:bCs/>
                <w:color w:val="auto"/>
                <w:sz w:val="20"/>
                <w:szCs w:val="20"/>
                <w:highlight w:val="none"/>
              </w:rPr>
              <w:t>需提供生产厂家具有CMA标识的检测报告；</w:t>
            </w:r>
            <w:r>
              <w:rPr>
                <w:rFonts w:hint="eastAsia" w:ascii="宋体" w:hAnsi="宋体" w:eastAsia="宋体" w:cs="宋体"/>
                <w:color w:val="auto"/>
                <w:sz w:val="20"/>
                <w:szCs w:val="20"/>
                <w:highlight w:val="none"/>
              </w:rPr>
              <w:t xml:space="preserve">                                               </w:t>
            </w:r>
            <w:r>
              <w:rPr>
                <w:rFonts w:hint="eastAsia" w:ascii="宋体" w:hAnsi="宋体" w:cs="宋体"/>
                <w:color w:val="auto"/>
                <w:sz w:val="20"/>
                <w:szCs w:val="20"/>
                <w:highlight w:val="none"/>
                <w:lang w:val="en-US" w:eastAsia="zh-CN"/>
              </w:rPr>
              <w:t xml:space="preserve"> </w:t>
            </w:r>
            <w:r>
              <w:rPr>
                <w:rFonts w:hint="eastAsia" w:ascii="宋体" w:hAnsi="宋体" w:eastAsia="宋体" w:cs="宋体"/>
                <w:b w:val="0"/>
                <w:bCs w:val="0"/>
                <w:color w:val="auto"/>
                <w:sz w:val="20"/>
                <w:szCs w:val="20"/>
                <w:highlight w:val="none"/>
              </w:rPr>
              <w:t xml:space="preserve"> </w:t>
            </w:r>
          </w:p>
        </w:tc>
        <w:tc>
          <w:tcPr>
            <w:tcW w:w="36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43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42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p>
        </w:tc>
        <w:tc>
          <w:tcPr>
            <w:tcW w:w="76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p>
        </w:tc>
        <w:tc>
          <w:tcPr>
            <w:tcW w:w="3019" w:type="pct"/>
            <w:tcBorders>
              <w:top w:val="single" w:color="auto" w:sz="4" w:space="0"/>
              <w:left w:val="single" w:color="auto" w:sz="4" w:space="0"/>
              <w:bottom w:val="single" w:color="auto" w:sz="4" w:space="0"/>
              <w:right w:val="single" w:color="auto" w:sz="4" w:space="0"/>
            </w:tcBorders>
            <w:noWrap w:val="0"/>
            <w:vAlign w:val="center"/>
          </w:tcPr>
          <w:p>
            <w:pPr>
              <w:pageBreakBefore w:val="0"/>
              <w:numPr>
                <w:ilvl w:val="-1"/>
                <w:numId w:val="0"/>
              </w:numPr>
              <w:kinsoku/>
              <w:wordWrap/>
              <w:overflowPunct/>
              <w:topLinePunct w:val="0"/>
              <w:autoSpaceDE/>
              <w:autoSpaceDN/>
              <w:bidi w:val="0"/>
              <w:adjustRightInd w:val="0"/>
              <w:snapToGrid/>
              <w:spacing w:line="440" w:lineRule="exact"/>
              <w:jc w:val="center"/>
            </w:pPr>
            <w:r>
              <w:rPr>
                <w:color w:val="auto"/>
              </w:rPr>
              <w:drawing>
                <wp:anchor distT="0" distB="0" distL="114300" distR="114300" simplePos="0" relativeHeight="251660288" behindDoc="1" locked="0" layoutInCell="1" allowOverlap="1">
                  <wp:simplePos x="0" y="0"/>
                  <wp:positionH relativeFrom="column">
                    <wp:posOffset>1409700</wp:posOffset>
                  </wp:positionH>
                  <wp:positionV relativeFrom="paragraph">
                    <wp:posOffset>1270</wp:posOffset>
                  </wp:positionV>
                  <wp:extent cx="1343025" cy="1250950"/>
                  <wp:effectExtent l="0" t="0" r="9525" b="6350"/>
                  <wp:wrapTight wrapText="bothSides">
                    <wp:wrapPolygon>
                      <wp:start x="0" y="0"/>
                      <wp:lineTo x="0" y="21381"/>
                      <wp:lineTo x="21447" y="21381"/>
                      <wp:lineTo x="21447"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rcRect b="2716"/>
                          <a:stretch>
                            <a:fillRect/>
                          </a:stretch>
                        </pic:blipFill>
                        <pic:spPr>
                          <a:xfrm>
                            <a:off x="0" y="0"/>
                            <a:ext cx="1343025" cy="1250950"/>
                          </a:xfrm>
                          <a:prstGeom prst="rect">
                            <a:avLst/>
                          </a:prstGeom>
                          <a:noFill/>
                          <a:ln>
                            <a:noFill/>
                          </a:ln>
                        </pic:spPr>
                      </pic:pic>
                    </a:graphicData>
                  </a:graphic>
                </wp:anchor>
              </w:drawing>
            </w:r>
            <w:r>
              <w:rPr>
                <w:rFonts w:hint="eastAsia" w:ascii="宋体" w:hAnsi="宋体" w:cs="宋体"/>
                <w:b/>
                <w:bCs/>
                <w:color w:val="auto"/>
                <w:sz w:val="20"/>
                <w:szCs w:val="20"/>
                <w:highlight w:val="none"/>
                <w:lang w:val="en-US" w:eastAsia="zh-CN"/>
              </w:rPr>
              <w:t>参考样式如下图：</w:t>
            </w:r>
          </w:p>
        </w:tc>
        <w:tc>
          <w:tcPr>
            <w:tcW w:w="36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cs="宋体"/>
                <w:color w:val="auto"/>
                <w:kern w:val="0"/>
                <w:sz w:val="20"/>
                <w:szCs w:val="20"/>
                <w:highlight w:val="none"/>
                <w:lang w:val="en-US" w:eastAsia="zh-CN"/>
              </w:rPr>
            </w:pPr>
          </w:p>
        </w:tc>
        <w:tc>
          <w:tcPr>
            <w:tcW w:w="43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2</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开门洞及修复</w:t>
            </w:r>
          </w:p>
        </w:tc>
        <w:tc>
          <w:tcPr>
            <w:tcW w:w="3019" w:type="pct"/>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autoSpaceDE/>
              <w:autoSpaceDN/>
              <w:bidi w:val="0"/>
              <w:adjustRightInd/>
              <w:snapToGrid/>
              <w:spacing w:line="440" w:lineRule="exact"/>
              <w:ind w:left="0" w:leftChars="0" w:firstLine="400" w:firstLineChars="200"/>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旧门拆除，门洞扩大，设备进入之后的门洞修复及墙体粉刷，以及相关辅材和材料运费，含人工。潜在</w:t>
            </w:r>
            <w:r>
              <w:rPr>
                <w:rFonts w:hint="eastAsia" w:ascii="宋体" w:hAnsi="宋体" w:cs="宋体"/>
                <w:color w:val="auto"/>
                <w:sz w:val="20"/>
                <w:szCs w:val="20"/>
                <w:highlight w:val="none"/>
                <w:lang w:val="en-US" w:eastAsia="zh-CN"/>
              </w:rPr>
              <w:t>供应</w:t>
            </w:r>
            <w:r>
              <w:rPr>
                <w:rFonts w:hint="eastAsia" w:ascii="宋体" w:hAnsi="宋体" w:eastAsia="宋体" w:cs="宋体"/>
                <w:color w:val="auto"/>
                <w:sz w:val="20"/>
                <w:szCs w:val="20"/>
                <w:highlight w:val="none"/>
              </w:rPr>
              <w:t>商需现场勘察，自行测量，测算工作量</w:t>
            </w:r>
            <w:r>
              <w:rPr>
                <w:rFonts w:hint="eastAsia" w:ascii="宋体" w:hAnsi="宋体" w:cs="宋体"/>
                <w:color w:val="auto"/>
                <w:sz w:val="20"/>
                <w:szCs w:val="20"/>
                <w:highlight w:val="none"/>
                <w:lang w:eastAsia="zh-CN"/>
              </w:rPr>
              <w:t>。</w:t>
            </w:r>
          </w:p>
        </w:tc>
        <w:tc>
          <w:tcPr>
            <w:tcW w:w="3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color w:val="auto"/>
                <w:kern w:val="0"/>
                <w:sz w:val="20"/>
                <w:szCs w:val="20"/>
                <w:highlight w:val="none"/>
                <w:lang w:val="en-US" w:eastAsia="zh-CN"/>
              </w:rPr>
              <w:t>3</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检修阀门法兰</w:t>
            </w:r>
          </w:p>
        </w:tc>
        <w:tc>
          <w:tcPr>
            <w:tcW w:w="3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320"/>
              </w:tabs>
              <w:kinsoku/>
              <w:wordWrap/>
              <w:overflowPunct/>
              <w:topLinePunct w:val="0"/>
              <w:autoSpaceDE/>
              <w:autoSpaceDN/>
              <w:bidi w:val="0"/>
              <w:adjustRightInd/>
              <w:snapToGrid/>
              <w:spacing w:line="440" w:lineRule="exact"/>
              <w:ind w:leftChars="0" w:right="0" w:rightChars="0" w:firstLine="400" w:firstLineChars="200"/>
              <w:jc w:val="left"/>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潜在</w:t>
            </w:r>
            <w:r>
              <w:rPr>
                <w:rFonts w:hint="eastAsia" w:ascii="宋体" w:hAnsi="宋体" w:cs="宋体"/>
                <w:color w:val="auto"/>
                <w:sz w:val="20"/>
                <w:szCs w:val="20"/>
                <w:highlight w:val="none"/>
                <w:lang w:val="en-US" w:eastAsia="zh-CN"/>
              </w:rPr>
              <w:t>供应</w:t>
            </w:r>
            <w:r>
              <w:rPr>
                <w:rFonts w:hint="eastAsia" w:ascii="宋体" w:hAnsi="宋体" w:eastAsia="宋体" w:cs="宋体"/>
                <w:color w:val="auto"/>
                <w:sz w:val="20"/>
                <w:szCs w:val="20"/>
                <w:highlight w:val="none"/>
                <w:lang w:val="en-US" w:eastAsia="zh-CN"/>
              </w:rPr>
              <w:t>商需现场勘察，自行测量所需产品或配件尺寸以及测算成本。每台油水分离器各配一组。</w:t>
            </w:r>
          </w:p>
        </w:tc>
        <w:tc>
          <w:tcPr>
            <w:tcW w:w="3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42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w:t>
            </w:r>
          </w:p>
        </w:tc>
        <w:tc>
          <w:tcPr>
            <w:tcW w:w="13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rPr>
              <w:t>运输安装调试</w:t>
            </w:r>
          </w:p>
        </w:tc>
        <w:tc>
          <w:tcPr>
            <w:tcW w:w="544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货物运输、安装、调试，保证货物及整体系统正常运行</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43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项</w:t>
            </w:r>
          </w:p>
        </w:tc>
      </w:tr>
    </w:tbl>
    <w:p>
      <w:pPr>
        <w:keepNext w:val="0"/>
        <w:keepLines w:val="0"/>
        <w:pageBreakBefore w:val="0"/>
        <w:widowControl/>
        <w:numPr>
          <w:ilvl w:val="0"/>
          <w:numId w:val="0"/>
        </w:numPr>
        <w:kinsoku/>
        <w:wordWrap/>
        <w:overflowPunct/>
        <w:topLinePunct w:val="0"/>
        <w:autoSpaceDE/>
        <w:autoSpaceDN/>
        <w:bidi w:val="0"/>
        <w:snapToGrid/>
        <w:spacing w:line="480" w:lineRule="exact"/>
        <w:ind w:firstLine="508" w:firstLineChars="200"/>
        <w:jc w:val="left"/>
        <w:textAlignment w:val="auto"/>
        <w:rPr>
          <w:rFonts w:hint="eastAsia" w:ascii="宋体" w:hAnsi="宋体"/>
          <w:color w:val="0000FF"/>
          <w:spacing w:val="7"/>
          <w:kern w:val="0"/>
          <w:sz w:val="24"/>
          <w:highlight w:val="none"/>
          <w:u w:val="single"/>
          <w:shd w:val="clear" w:color="auto" w:fill="FFFFFF"/>
          <w:lang w:val="en-US" w:eastAsia="zh-CN"/>
        </w:rPr>
      </w:pPr>
      <w:r>
        <w:rPr>
          <w:rFonts w:hint="eastAsia" w:ascii="宋体" w:hAnsi="宋体"/>
          <w:color w:val="auto"/>
          <w:spacing w:val="7"/>
          <w:kern w:val="0"/>
          <w:sz w:val="24"/>
          <w:shd w:val="clear" w:color="auto" w:fill="FFFFFF"/>
        </w:rPr>
        <w:t>2、采购合同期限时间</w:t>
      </w:r>
      <w:r>
        <w:rPr>
          <w:rFonts w:hint="eastAsia" w:ascii="宋体" w:hAnsi="宋体"/>
          <w:color w:val="auto"/>
          <w:spacing w:val="7"/>
          <w:kern w:val="0"/>
          <w:sz w:val="24"/>
          <w:highlight w:val="none"/>
          <w:shd w:val="clear" w:color="auto" w:fill="FFFFFF"/>
        </w:rPr>
        <w:t>：</w:t>
      </w:r>
      <w:r>
        <w:rPr>
          <w:rFonts w:hint="eastAsia" w:ascii="宋体" w:hAnsi="宋体"/>
          <w:color w:val="auto"/>
          <w:spacing w:val="7"/>
          <w:kern w:val="0"/>
          <w:sz w:val="24"/>
          <w:highlight w:val="none"/>
          <w:u w:val="single"/>
          <w:shd w:val="clear" w:color="auto" w:fill="FFFFFF"/>
        </w:rPr>
        <w:t xml:space="preserve"> 所有设备自合同签订生效之日起20日历天内</w:t>
      </w:r>
      <w:r>
        <w:rPr>
          <w:rFonts w:hint="eastAsia" w:ascii="宋体" w:hAnsi="宋体"/>
          <w:color w:val="auto"/>
          <w:spacing w:val="7"/>
          <w:kern w:val="0"/>
          <w:sz w:val="24"/>
          <w:highlight w:val="none"/>
          <w:u w:val="single"/>
          <w:shd w:val="clear" w:color="auto" w:fill="FFFFFF"/>
          <w:lang w:val="en-US" w:eastAsia="zh-CN"/>
        </w:rPr>
        <w:t>完成</w:t>
      </w:r>
      <w:r>
        <w:rPr>
          <w:rFonts w:hint="eastAsia" w:ascii="宋体" w:hAnsi="宋体"/>
          <w:color w:val="auto"/>
          <w:spacing w:val="7"/>
          <w:kern w:val="0"/>
          <w:sz w:val="24"/>
          <w:highlight w:val="none"/>
          <w:u w:val="single"/>
          <w:shd w:val="clear" w:color="auto" w:fill="FFFFFF"/>
        </w:rPr>
        <w:t>供货</w:t>
      </w:r>
      <w:r>
        <w:rPr>
          <w:rFonts w:hint="eastAsia" w:ascii="宋体" w:hAnsi="宋体"/>
          <w:color w:val="auto"/>
          <w:spacing w:val="7"/>
          <w:kern w:val="0"/>
          <w:sz w:val="24"/>
          <w:highlight w:val="none"/>
          <w:u w:val="single"/>
          <w:shd w:val="clear" w:color="auto" w:fill="FFFFFF"/>
          <w:lang w:val="en-US" w:eastAsia="zh-CN"/>
        </w:rPr>
        <w:t>及安装（包括开挖回填、布线施工等相关工作）、调试相关工作</w:t>
      </w:r>
      <w:r>
        <w:rPr>
          <w:rFonts w:hint="eastAsia" w:ascii="宋体" w:hAnsi="宋体"/>
          <w:color w:val="auto"/>
          <w:spacing w:val="7"/>
          <w:kern w:val="0"/>
          <w:sz w:val="24"/>
          <w:highlight w:val="none"/>
          <w:u w:val="single"/>
          <w:shd w:val="clear" w:color="auto" w:fill="FFFFFF"/>
        </w:rPr>
        <w:t>，并通过甲方的功能测试、验收，且能投入使用。</w:t>
      </w:r>
    </w:p>
    <w:p>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ascii="宋体" w:hAnsi="宋体"/>
          <w:color w:val="auto"/>
          <w:kern w:val="0"/>
          <w:sz w:val="24"/>
          <w:highlight w:val="none"/>
        </w:rPr>
      </w:pPr>
      <w:r>
        <w:rPr>
          <w:rFonts w:hint="eastAsia" w:ascii="宋体" w:hAnsi="宋体"/>
          <w:color w:val="auto"/>
          <w:spacing w:val="7"/>
          <w:kern w:val="0"/>
          <w:sz w:val="24"/>
          <w:highlight w:val="none"/>
          <w:shd w:val="clear" w:color="auto" w:fill="FFFFFF"/>
        </w:rPr>
        <w:t>3、采购项目交付地点：</w:t>
      </w:r>
      <w:r>
        <w:rPr>
          <w:rFonts w:hint="eastAsia" w:ascii="宋体" w:hAnsi="宋体"/>
          <w:color w:val="auto"/>
          <w:spacing w:val="7"/>
          <w:kern w:val="0"/>
          <w:sz w:val="24"/>
          <w:highlight w:val="none"/>
          <w:u w:val="single"/>
          <w:shd w:val="clear" w:color="auto" w:fill="FFFFFF"/>
          <w:lang w:val="en-US" w:eastAsia="zh-CN"/>
        </w:rPr>
        <w:t>采购人指定位置</w:t>
      </w:r>
      <w:r>
        <w:rPr>
          <w:rFonts w:hint="eastAsia" w:ascii="宋体" w:hAnsi="宋体"/>
          <w:color w:val="auto"/>
          <w:spacing w:val="7"/>
          <w:kern w:val="0"/>
          <w:sz w:val="24"/>
          <w:highlight w:val="none"/>
          <w:shd w:val="clear" w:color="auto" w:fill="FFFFFF"/>
        </w:rPr>
        <w:t>。</w:t>
      </w:r>
    </w:p>
    <w:p>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ascii="宋体" w:hAnsi="宋体" w:cs="宋体"/>
          <w:b/>
          <w:bCs/>
          <w:color w:val="auto"/>
          <w:sz w:val="24"/>
        </w:rPr>
      </w:pPr>
      <w:r>
        <w:rPr>
          <w:rFonts w:hint="eastAsia" w:ascii="宋体" w:hAnsi="宋体" w:cs="宋体"/>
          <w:b/>
          <w:bCs/>
          <w:color w:val="auto"/>
          <w:sz w:val="24"/>
        </w:rPr>
        <w:t>（五）采购标的需满足的服务标准、期限、效率等要求</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）自行勘察现场</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 xml:space="preserve"> 根据项目建设需求及复杂性，</w:t>
      </w:r>
      <w:r>
        <w:rPr>
          <w:rFonts w:hint="eastAsia" w:ascii="宋体" w:hAnsi="宋体" w:cs="宋体"/>
          <w:color w:val="auto"/>
          <w:kern w:val="2"/>
          <w:sz w:val="24"/>
          <w:szCs w:val="24"/>
          <w:highlight w:val="none"/>
          <w:lang w:val="en-US" w:eastAsia="zh-CN" w:bidi="ar-SA"/>
        </w:rPr>
        <w:t>供应商可</w:t>
      </w:r>
      <w:r>
        <w:rPr>
          <w:rFonts w:hint="eastAsia" w:ascii="宋体" w:hAnsi="宋体" w:eastAsia="宋体" w:cs="宋体"/>
          <w:color w:val="auto"/>
          <w:kern w:val="2"/>
          <w:sz w:val="24"/>
          <w:szCs w:val="24"/>
          <w:highlight w:val="none"/>
          <w:lang w:val="en-US" w:eastAsia="zh-CN" w:bidi="ar-SA"/>
        </w:rPr>
        <w:t>在</w:t>
      </w:r>
      <w:r>
        <w:rPr>
          <w:rFonts w:hint="eastAsia" w:ascii="宋体" w:hAnsi="宋体" w:cs="宋体"/>
          <w:color w:val="auto"/>
          <w:kern w:val="2"/>
          <w:sz w:val="24"/>
          <w:szCs w:val="24"/>
          <w:highlight w:val="none"/>
          <w:lang w:val="en-US" w:eastAsia="zh-CN" w:bidi="ar-SA"/>
        </w:rPr>
        <w:t>递交响应文件</w:t>
      </w:r>
      <w:r>
        <w:rPr>
          <w:rFonts w:hint="eastAsia" w:ascii="宋体" w:hAnsi="宋体" w:eastAsia="宋体" w:cs="宋体"/>
          <w:color w:val="auto"/>
          <w:kern w:val="2"/>
          <w:sz w:val="24"/>
          <w:szCs w:val="24"/>
          <w:highlight w:val="none"/>
          <w:lang w:val="en-US" w:eastAsia="zh-CN" w:bidi="ar-SA"/>
        </w:rPr>
        <w:t>截止时间前</w:t>
      </w:r>
      <w:r>
        <w:rPr>
          <w:rFonts w:hint="eastAsia" w:ascii="宋体" w:hAnsi="宋体" w:eastAsia="宋体" w:cs="宋体"/>
          <w:color w:val="auto"/>
          <w:kern w:val="2"/>
          <w:sz w:val="24"/>
          <w:szCs w:val="24"/>
          <w:highlight w:val="none"/>
          <w:lang w:val="zh-CN" w:eastAsia="zh-CN" w:bidi="ar-SA"/>
        </w:rPr>
        <w:t>自行勘察现场（携带身份证），掌握有关现场的数据和资料，以便提供详细的建设方案。</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）在质保期内，因</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所供设备制造质量问题出现设备故障时，</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在接到</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通知后，2小时内响应，在12小时内赶到</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指定的现场，并在24小时内免费予以排除故障、修复或更换零部件</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并赔偿</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因此造成的直接损失。而因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使用不当原因出现设备故障时，</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在接到</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通知后，应在上述条款中所述的时限内赶到</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现场，帮助排除故障、修复或更换零部件，需更换零部件时，酌情收取成本费。如</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未在上述时限内进行响应或排除故障，</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zh-CN" w:eastAsia="zh-CN" w:bidi="ar-SA"/>
        </w:rPr>
        <w:t>有权自行采取必要的措施，由此产生的风险和费用由</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承担。</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eastAsia="宋体" w:cs="宋体"/>
          <w:b w:val="0"/>
          <w:bCs w:val="0"/>
          <w:color w:val="auto"/>
          <w:kern w:val="2"/>
          <w:sz w:val="24"/>
          <w:szCs w:val="24"/>
          <w:highlight w:val="none"/>
          <w:lang w:val="zh-CN" w:eastAsia="zh-CN" w:bidi="ar-SA"/>
        </w:rPr>
        <w:t>应对</w:t>
      </w:r>
      <w:r>
        <w:rPr>
          <w:rFonts w:hint="eastAsia" w:ascii="宋体" w:hAnsi="宋体" w:cs="宋体"/>
          <w:b w:val="0"/>
          <w:bCs w:val="0"/>
          <w:color w:val="auto"/>
          <w:kern w:val="2"/>
          <w:sz w:val="24"/>
          <w:szCs w:val="24"/>
          <w:highlight w:val="none"/>
          <w:lang w:val="en-US" w:eastAsia="zh-CN" w:bidi="ar-SA"/>
        </w:rPr>
        <w:t>采购人</w:t>
      </w:r>
      <w:r>
        <w:rPr>
          <w:rFonts w:hint="eastAsia" w:ascii="宋体" w:hAnsi="宋体" w:eastAsia="宋体" w:cs="宋体"/>
          <w:b w:val="0"/>
          <w:bCs w:val="0"/>
          <w:color w:val="auto"/>
          <w:kern w:val="2"/>
          <w:sz w:val="24"/>
          <w:szCs w:val="24"/>
          <w:highlight w:val="none"/>
          <w:lang w:val="zh-CN" w:eastAsia="zh-CN" w:bidi="ar-SA"/>
        </w:rPr>
        <w:t>及使用方进行一次设备使用、简单维护、维修培训，确保使用者了解维护方法和进行简单的维修操作。</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eastAsia="宋体" w:cs="宋体"/>
          <w:b w:val="0"/>
          <w:bCs w:val="0"/>
          <w:color w:val="auto"/>
          <w:kern w:val="2"/>
          <w:sz w:val="24"/>
          <w:szCs w:val="24"/>
          <w:highlight w:val="none"/>
          <w:lang w:val="zh-CN" w:eastAsia="zh-CN" w:bidi="ar-SA"/>
        </w:rPr>
        <w:t>及时提供合同货物使用和维护方面的最新技术信息和资料。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r>
        <w:rPr>
          <w:rFonts w:hint="eastAsia" w:eastAsia="宋体"/>
          <w:color w:val="auto"/>
          <w:kern w:val="0"/>
          <w:sz w:val="24"/>
          <w:highlight w:val="none"/>
          <w:lang w:val="zh-CN"/>
        </w:rPr>
        <w:t>供应商</w:t>
      </w:r>
      <w:r>
        <w:rPr>
          <w:rFonts w:hint="eastAsia" w:ascii="宋体" w:hAnsi="宋体" w:eastAsia="宋体" w:cs="宋体"/>
          <w:b w:val="0"/>
          <w:bCs w:val="0"/>
          <w:color w:val="auto"/>
          <w:kern w:val="2"/>
          <w:sz w:val="24"/>
          <w:szCs w:val="24"/>
          <w:highlight w:val="none"/>
          <w:lang w:val="en-US" w:eastAsia="zh-CN" w:bidi="ar-SA"/>
        </w:rPr>
        <w:t>在</w:t>
      </w:r>
      <w:r>
        <w:rPr>
          <w:rFonts w:hint="eastAsia" w:ascii="宋体" w:hAnsi="宋体" w:cs="宋体"/>
          <w:b w:val="0"/>
          <w:bCs w:val="0"/>
          <w:color w:val="auto"/>
          <w:kern w:val="2"/>
          <w:sz w:val="24"/>
          <w:szCs w:val="24"/>
          <w:highlight w:val="none"/>
          <w:lang w:val="en-US" w:eastAsia="zh-CN" w:bidi="ar-SA"/>
        </w:rPr>
        <w:t>采购人</w:t>
      </w:r>
      <w:r>
        <w:rPr>
          <w:rFonts w:hint="eastAsia" w:ascii="宋体" w:hAnsi="宋体" w:eastAsia="宋体" w:cs="宋体"/>
          <w:b w:val="0"/>
          <w:bCs w:val="0"/>
          <w:color w:val="auto"/>
          <w:kern w:val="2"/>
          <w:sz w:val="24"/>
          <w:szCs w:val="24"/>
          <w:highlight w:val="none"/>
          <w:lang w:val="en-US" w:eastAsia="zh-CN" w:bidi="ar-SA"/>
        </w:rPr>
        <w:t>现场安装、调试期间，一切费用由</w:t>
      </w:r>
      <w:r>
        <w:rPr>
          <w:rFonts w:hint="eastAsia" w:eastAsia="宋体"/>
          <w:color w:val="auto"/>
          <w:kern w:val="0"/>
          <w:sz w:val="24"/>
          <w:highlight w:val="none"/>
          <w:lang w:val="zh-CN"/>
        </w:rPr>
        <w:t>供应商</w:t>
      </w:r>
      <w:r>
        <w:rPr>
          <w:rFonts w:hint="eastAsia" w:ascii="宋体" w:hAnsi="宋体" w:eastAsia="宋体" w:cs="宋体"/>
          <w:b w:val="0"/>
          <w:bCs w:val="0"/>
          <w:color w:val="auto"/>
          <w:kern w:val="2"/>
          <w:sz w:val="24"/>
          <w:szCs w:val="24"/>
          <w:highlight w:val="none"/>
          <w:lang w:val="en-US" w:eastAsia="zh-CN" w:bidi="ar-SA"/>
        </w:rPr>
        <w:t>自理。</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应提供24小时报修服务电话，保证24小时电话开通。</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cs="宋体"/>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eastAsia="宋体" w:cs="宋体"/>
          <w:color w:val="auto"/>
          <w:kern w:val="2"/>
          <w:sz w:val="24"/>
          <w:szCs w:val="24"/>
          <w:highlight w:val="none"/>
          <w:lang w:val="zh-CN" w:eastAsia="zh-CN" w:bidi="ar-SA"/>
        </w:rPr>
        <w:t>必须保证所提供的设备能正常使用和兼容，如缺配件、不兼容、不能正常使用或有其他问题，需在不降低档次的前提下无偿提供配件或更换配置。</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cs="宋体"/>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cs="宋体"/>
          <w:color w:val="auto"/>
          <w:kern w:val="2"/>
          <w:sz w:val="24"/>
          <w:szCs w:val="24"/>
          <w:highlight w:val="none"/>
          <w:lang w:val="zh-CN" w:eastAsia="zh-CN" w:bidi="ar-SA"/>
        </w:rPr>
        <w:t>更换及安装的设备品牌须与原设备品牌、规格、型号一致，如该品牌规格型号的产品已停产，则选用不低于原品牌规格参数要求的其它品牌设备。</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9</w:t>
      </w:r>
      <w:r>
        <w:rPr>
          <w:rFonts w:hint="eastAsia" w:ascii="宋体" w:hAnsi="宋体" w:cs="宋体"/>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cs="宋体"/>
          <w:color w:val="auto"/>
          <w:kern w:val="2"/>
          <w:sz w:val="24"/>
          <w:szCs w:val="24"/>
          <w:highlight w:val="none"/>
          <w:lang w:val="zh-CN" w:eastAsia="zh-CN" w:bidi="ar-SA"/>
        </w:rPr>
        <w:t>在维护期间因自身原因造成的系统或设备损坏所造成的损失，由</w:t>
      </w:r>
      <w:r>
        <w:rPr>
          <w:rFonts w:hint="eastAsia" w:eastAsia="宋体"/>
          <w:color w:val="auto"/>
          <w:kern w:val="0"/>
          <w:sz w:val="24"/>
          <w:highlight w:val="none"/>
          <w:lang w:val="zh-CN"/>
        </w:rPr>
        <w:t>供应商</w:t>
      </w:r>
      <w:r>
        <w:rPr>
          <w:rFonts w:hint="eastAsia" w:ascii="宋体" w:hAnsi="宋体" w:cs="宋体"/>
          <w:color w:val="auto"/>
          <w:kern w:val="2"/>
          <w:sz w:val="24"/>
          <w:szCs w:val="24"/>
          <w:highlight w:val="none"/>
          <w:lang w:val="zh-CN" w:eastAsia="zh-CN" w:bidi="ar-SA"/>
        </w:rPr>
        <w:t>承担。</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cs="宋体"/>
          <w:color w:val="auto"/>
          <w:kern w:val="2"/>
          <w:sz w:val="24"/>
          <w:szCs w:val="24"/>
          <w:highlight w:val="none"/>
          <w:lang w:val="zh-CN" w:eastAsia="zh-CN" w:bidi="ar-SA"/>
        </w:rPr>
        <w:t>）</w:t>
      </w:r>
      <w:r>
        <w:rPr>
          <w:rFonts w:hint="eastAsia" w:eastAsia="宋体"/>
          <w:color w:val="auto"/>
          <w:kern w:val="0"/>
          <w:sz w:val="24"/>
          <w:highlight w:val="none"/>
          <w:lang w:val="zh-CN"/>
        </w:rPr>
        <w:t>供应商</w:t>
      </w:r>
      <w:r>
        <w:rPr>
          <w:rFonts w:hint="eastAsia" w:ascii="宋体" w:hAnsi="宋体" w:cs="宋体"/>
          <w:color w:val="auto"/>
          <w:kern w:val="2"/>
          <w:sz w:val="24"/>
          <w:szCs w:val="24"/>
          <w:highlight w:val="none"/>
          <w:lang w:val="zh-CN" w:eastAsia="zh-CN" w:bidi="ar-SA"/>
        </w:rPr>
        <w:t>工作人员未经</w:t>
      </w:r>
      <w:r>
        <w:rPr>
          <w:rFonts w:hint="eastAsia" w:ascii="宋体" w:hAnsi="宋体" w:cs="宋体"/>
          <w:color w:val="auto"/>
          <w:kern w:val="2"/>
          <w:sz w:val="24"/>
          <w:szCs w:val="24"/>
          <w:highlight w:val="none"/>
          <w:lang w:val="en-US" w:eastAsia="zh-CN" w:bidi="ar-SA"/>
        </w:rPr>
        <w:t>采购人</w:t>
      </w:r>
      <w:r>
        <w:rPr>
          <w:rFonts w:hint="eastAsia" w:ascii="宋体" w:hAnsi="宋体" w:cs="宋体"/>
          <w:color w:val="auto"/>
          <w:kern w:val="2"/>
          <w:sz w:val="24"/>
          <w:szCs w:val="24"/>
          <w:highlight w:val="none"/>
          <w:lang w:val="zh-CN" w:eastAsia="zh-CN" w:bidi="ar-SA"/>
        </w:rPr>
        <w:t>管理人员同意，不许私自携带任何存储设备进入或离开工作现场，所有数据未经甲方的书面批准，</w:t>
      </w:r>
      <w:r>
        <w:rPr>
          <w:rFonts w:hint="eastAsia" w:eastAsia="宋体"/>
          <w:color w:val="auto"/>
          <w:kern w:val="0"/>
          <w:sz w:val="24"/>
          <w:highlight w:val="none"/>
          <w:lang w:val="zh-CN"/>
        </w:rPr>
        <w:t>供应商</w:t>
      </w:r>
      <w:r>
        <w:rPr>
          <w:rFonts w:hint="eastAsia" w:ascii="宋体" w:hAnsi="宋体" w:cs="宋体"/>
          <w:color w:val="auto"/>
          <w:kern w:val="2"/>
          <w:sz w:val="24"/>
          <w:szCs w:val="24"/>
          <w:highlight w:val="none"/>
          <w:lang w:val="zh-CN" w:eastAsia="zh-CN" w:bidi="ar-SA"/>
        </w:rPr>
        <w:t>不得以任何形式或任何方式将有关信息披露或透露给任何第三方。否则</w:t>
      </w:r>
      <w:r>
        <w:rPr>
          <w:rFonts w:hint="eastAsia" w:eastAsia="宋体"/>
          <w:color w:val="auto"/>
          <w:kern w:val="0"/>
          <w:sz w:val="24"/>
          <w:highlight w:val="none"/>
          <w:lang w:val="zh-CN"/>
        </w:rPr>
        <w:t>供应商</w:t>
      </w:r>
      <w:r>
        <w:rPr>
          <w:rFonts w:hint="eastAsia" w:ascii="宋体" w:hAnsi="宋体" w:cs="宋体"/>
          <w:color w:val="auto"/>
          <w:kern w:val="2"/>
          <w:sz w:val="24"/>
          <w:szCs w:val="24"/>
          <w:highlight w:val="none"/>
          <w:lang w:val="zh-CN" w:eastAsia="zh-CN" w:bidi="ar-SA"/>
        </w:rPr>
        <w:t>须赔偿</w:t>
      </w:r>
      <w:r>
        <w:rPr>
          <w:rFonts w:hint="eastAsia" w:ascii="宋体" w:hAnsi="宋体" w:cs="宋体"/>
          <w:color w:val="auto"/>
          <w:kern w:val="2"/>
          <w:sz w:val="24"/>
          <w:szCs w:val="24"/>
          <w:highlight w:val="none"/>
          <w:lang w:val="en-US" w:eastAsia="zh-CN" w:bidi="ar-SA"/>
        </w:rPr>
        <w:t>采购人</w:t>
      </w:r>
      <w:r>
        <w:rPr>
          <w:rFonts w:hint="eastAsia" w:ascii="宋体" w:hAnsi="宋体" w:cs="宋体"/>
          <w:color w:val="auto"/>
          <w:kern w:val="2"/>
          <w:sz w:val="24"/>
          <w:szCs w:val="24"/>
          <w:highlight w:val="none"/>
          <w:lang w:val="zh-CN" w:eastAsia="zh-CN" w:bidi="ar-SA"/>
        </w:rPr>
        <w:t>因此造成的直接经济损失，并承担相应的法律责任。</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11</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质保期限：本工程</w:t>
      </w:r>
      <w:r>
        <w:rPr>
          <w:rFonts w:hint="eastAsia" w:ascii="宋体" w:hAnsi="宋体" w:cs="宋体"/>
          <w:color w:val="auto"/>
          <w:kern w:val="2"/>
          <w:sz w:val="24"/>
          <w:szCs w:val="24"/>
          <w:highlight w:val="none"/>
          <w:lang w:val="en-US" w:eastAsia="zh-CN" w:bidi="ar-SA"/>
        </w:rPr>
        <w:t>免费</w:t>
      </w:r>
      <w:r>
        <w:rPr>
          <w:rFonts w:hint="eastAsia" w:ascii="宋体" w:hAnsi="宋体" w:eastAsia="宋体" w:cs="宋体"/>
          <w:color w:val="auto"/>
          <w:kern w:val="2"/>
          <w:sz w:val="24"/>
          <w:szCs w:val="24"/>
          <w:highlight w:val="none"/>
          <w:lang w:val="zh-CN" w:eastAsia="zh-CN" w:bidi="ar-SA"/>
        </w:rPr>
        <w:t>质保期为</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zh-CN" w:eastAsia="zh-CN" w:bidi="ar-SA"/>
        </w:rPr>
        <w:t>年</w:t>
      </w:r>
      <w:r>
        <w:rPr>
          <w:rFonts w:hint="eastAsia" w:ascii="宋体" w:hAnsi="宋体" w:eastAsia="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从项目交货且验收合格之日起计</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cs="宋体"/>
          <w:b/>
          <w:bCs/>
          <w:color w:val="auto"/>
          <w:kern w:val="2"/>
          <w:sz w:val="24"/>
          <w:szCs w:val="24"/>
          <w:highlight w:val="none"/>
          <w:lang w:val="en-US" w:eastAsia="zh-CN" w:bidi="ar-SA"/>
        </w:rPr>
        <w:t>12</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本次采购</w:t>
      </w:r>
      <w:r>
        <w:rPr>
          <w:rFonts w:hint="eastAsia" w:ascii="宋体" w:hAnsi="宋体" w:cs="宋体"/>
          <w:b/>
          <w:bCs/>
          <w:color w:val="auto"/>
          <w:kern w:val="2"/>
          <w:sz w:val="24"/>
          <w:szCs w:val="24"/>
          <w:highlight w:val="none"/>
          <w:lang w:val="en-US" w:eastAsia="zh-CN" w:bidi="ar-SA"/>
        </w:rPr>
        <w:t>项目</w:t>
      </w:r>
      <w:r>
        <w:rPr>
          <w:rFonts w:hint="eastAsia" w:ascii="宋体" w:hAnsi="宋体" w:eastAsia="宋体" w:cs="宋体"/>
          <w:b/>
          <w:bCs/>
          <w:color w:val="auto"/>
          <w:kern w:val="2"/>
          <w:sz w:val="24"/>
          <w:szCs w:val="24"/>
          <w:highlight w:val="none"/>
          <w:lang w:val="en-US" w:eastAsia="zh-CN" w:bidi="ar-SA"/>
        </w:rPr>
        <w:t>，相同采购的内容</w:t>
      </w:r>
      <w:r>
        <w:rPr>
          <w:rFonts w:hint="eastAsia" w:ascii="宋体" w:hAnsi="宋体" w:cs="宋体"/>
          <w:b/>
          <w:bCs/>
          <w:color w:val="auto"/>
          <w:kern w:val="2"/>
          <w:sz w:val="24"/>
          <w:szCs w:val="24"/>
          <w:highlight w:val="none"/>
          <w:lang w:val="en-US" w:eastAsia="zh-CN" w:bidi="ar-SA"/>
        </w:rPr>
        <w:t>（产品）</w:t>
      </w:r>
      <w:r>
        <w:rPr>
          <w:rFonts w:hint="eastAsia" w:ascii="宋体" w:hAnsi="宋体" w:eastAsia="宋体" w:cs="宋体"/>
          <w:b/>
          <w:bCs/>
          <w:color w:val="auto"/>
          <w:kern w:val="2"/>
          <w:sz w:val="24"/>
          <w:szCs w:val="24"/>
          <w:highlight w:val="none"/>
          <w:lang w:val="en-US" w:eastAsia="zh-CN" w:bidi="ar-SA"/>
        </w:rPr>
        <w:t>，如</w:t>
      </w:r>
      <w:r>
        <w:rPr>
          <w:rFonts w:hint="eastAsia" w:ascii="宋体" w:hAnsi="宋体" w:cs="宋体"/>
          <w:b/>
          <w:bCs/>
          <w:color w:val="auto"/>
          <w:kern w:val="2"/>
          <w:sz w:val="24"/>
          <w:szCs w:val="24"/>
          <w:highlight w:val="none"/>
          <w:lang w:val="en-US" w:eastAsia="zh-CN" w:bidi="ar-SA"/>
        </w:rPr>
        <w:t>供应商</w:t>
      </w:r>
      <w:r>
        <w:rPr>
          <w:rFonts w:hint="eastAsia" w:ascii="宋体" w:hAnsi="宋体" w:eastAsia="宋体" w:cs="宋体"/>
          <w:b/>
          <w:bCs/>
          <w:color w:val="auto"/>
          <w:kern w:val="2"/>
          <w:sz w:val="24"/>
          <w:szCs w:val="24"/>
          <w:highlight w:val="none"/>
          <w:lang w:val="en-US" w:eastAsia="zh-CN" w:bidi="ar-SA"/>
        </w:rPr>
        <w:t>提供相同品牌的，均予以认可。</w:t>
      </w:r>
    </w:p>
    <w:p>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ascii="宋体" w:hAnsi="宋体" w:cs="宋体"/>
          <w:b/>
          <w:bCs/>
          <w:color w:val="auto"/>
          <w:sz w:val="24"/>
          <w:highlight w:val="none"/>
        </w:rPr>
      </w:pPr>
      <w:r>
        <w:rPr>
          <w:rFonts w:hint="eastAsia" w:ascii="宋体" w:hAnsi="宋体" w:cs="宋体"/>
          <w:b/>
          <w:bCs/>
          <w:color w:val="auto"/>
          <w:sz w:val="24"/>
          <w:highlight w:val="none"/>
        </w:rPr>
        <w:t>（六）采购标的验收标准</w:t>
      </w:r>
    </w:p>
    <w:p>
      <w:pPr>
        <w:pStyle w:val="13"/>
        <w:keepNext w:val="0"/>
        <w:keepLines w:val="0"/>
        <w:pageBreakBefore w:val="0"/>
        <w:tabs>
          <w:tab w:val="left" w:pos="0"/>
        </w:tabs>
        <w:kinsoku/>
        <w:wordWrap/>
        <w:overflowPunct/>
        <w:topLinePunct w:val="0"/>
        <w:autoSpaceDE/>
        <w:autoSpaceDN/>
        <w:bidi w:val="0"/>
        <w:snapToGrid/>
        <w:spacing w:line="480" w:lineRule="exact"/>
        <w:ind w:left="142" w:firstLine="482" w:firstLineChars="200"/>
        <w:textAlignment w:val="auto"/>
        <w:rPr>
          <w:rFonts w:hint="default" w:ascii="Times New Roman" w:hAnsi="Times New Roman" w:eastAsia="宋体"/>
          <w:b/>
          <w:bCs/>
          <w:color w:val="auto"/>
          <w:kern w:val="2"/>
          <w:sz w:val="24"/>
          <w:szCs w:val="24"/>
          <w:highlight w:val="none"/>
          <w:lang w:val="en-US" w:eastAsia="zh-CN"/>
        </w:rPr>
      </w:pPr>
      <w:r>
        <w:rPr>
          <w:rFonts w:hint="eastAsia" w:ascii="Times New Roman" w:hAnsi="Times New Roman"/>
          <w:b/>
          <w:bCs/>
          <w:color w:val="auto"/>
          <w:kern w:val="2"/>
          <w:sz w:val="24"/>
          <w:szCs w:val="24"/>
          <w:highlight w:val="none"/>
        </w:rPr>
        <w:t>符合国家及行业相关验收标准</w:t>
      </w:r>
      <w:r>
        <w:rPr>
          <w:rFonts w:hint="eastAsia" w:ascii="Times New Roman" w:hAnsi="Times New Roman"/>
          <w:b/>
          <w:bCs/>
          <w:color w:val="auto"/>
          <w:kern w:val="2"/>
          <w:sz w:val="24"/>
          <w:szCs w:val="24"/>
          <w:highlight w:val="none"/>
          <w:lang w:eastAsia="zh-CN"/>
        </w:rPr>
        <w:t>。</w:t>
      </w:r>
      <w:r>
        <w:rPr>
          <w:rFonts w:hint="eastAsia" w:ascii="Times New Roman" w:hAnsi="Times New Roman"/>
          <w:b/>
          <w:bCs/>
          <w:color w:val="auto"/>
          <w:kern w:val="2"/>
          <w:sz w:val="24"/>
          <w:szCs w:val="24"/>
          <w:highlight w:val="none"/>
          <w:lang w:val="en-US" w:eastAsia="zh-CN"/>
        </w:rPr>
        <w:t>项目完成后，供应商所供货物及相关系统必须能正常运行，相关要求满足采购人及相关标准、规范要求。</w:t>
      </w:r>
    </w:p>
    <w:p>
      <w:pPr>
        <w:keepNext w:val="0"/>
        <w:keepLines w:val="0"/>
        <w:pageBreakBefore w:val="0"/>
        <w:widowControl/>
        <w:shd w:val="clear" w:color="auto" w:fill="FFFFFF"/>
        <w:kinsoku/>
        <w:wordWrap/>
        <w:overflowPunct/>
        <w:topLinePunct w:val="0"/>
        <w:autoSpaceDE/>
        <w:autoSpaceDN/>
        <w:bidi w:val="0"/>
        <w:snapToGrid/>
        <w:spacing w:line="480" w:lineRule="exact"/>
        <w:ind w:firstLine="118" w:firstLineChars="49"/>
        <w:textAlignment w:val="auto"/>
        <w:rPr>
          <w:rFonts w:ascii="宋体" w:hAnsi="宋体" w:cs="楷体_GB2312"/>
          <w:color w:val="auto"/>
          <w:kern w:val="0"/>
          <w:sz w:val="24"/>
          <w:highlight w:val="none"/>
        </w:rPr>
      </w:pPr>
      <w:r>
        <w:rPr>
          <w:rFonts w:hint="eastAsia" w:ascii="Times New Roman" w:hAnsi="Times New Roman" w:eastAsia="宋体" w:cs="宋体"/>
          <w:b/>
          <w:bCs/>
          <w:color w:val="auto"/>
          <w:kern w:val="2"/>
          <w:sz w:val="24"/>
          <w:szCs w:val="24"/>
          <w:highlight w:val="none"/>
        </w:rPr>
        <w:t>（</w:t>
      </w:r>
      <w:r>
        <w:rPr>
          <w:rFonts w:hint="eastAsia" w:cs="宋体"/>
          <w:b/>
          <w:bCs/>
          <w:color w:val="auto"/>
          <w:kern w:val="2"/>
          <w:sz w:val="24"/>
          <w:szCs w:val="24"/>
          <w:highlight w:val="none"/>
          <w:lang w:val="en-US" w:eastAsia="zh-CN"/>
        </w:rPr>
        <w:t>七</w:t>
      </w:r>
      <w:r>
        <w:rPr>
          <w:rFonts w:hint="eastAsia" w:ascii="Times New Roman" w:hAnsi="Times New Roman" w:eastAsia="宋体" w:cs="宋体"/>
          <w:b/>
          <w:bCs/>
          <w:color w:val="auto"/>
          <w:kern w:val="2"/>
          <w:sz w:val="24"/>
          <w:szCs w:val="24"/>
          <w:highlight w:val="none"/>
        </w:rPr>
        <w:t>）</w:t>
      </w:r>
      <w:r>
        <w:rPr>
          <w:rFonts w:hint="eastAsia" w:ascii="Times New Roman" w:hAnsi="Times New Roman" w:eastAsia="宋体" w:cs="宋体"/>
          <w:b/>
          <w:bCs/>
          <w:color w:val="auto"/>
          <w:sz w:val="24"/>
          <w:highlight w:val="none"/>
        </w:rPr>
        <w:t>采购</w:t>
      </w:r>
      <w:r>
        <w:rPr>
          <w:rFonts w:hint="eastAsia" w:cs="宋体"/>
          <w:b/>
          <w:bCs/>
          <w:color w:val="auto"/>
          <w:sz w:val="24"/>
          <w:highlight w:val="none"/>
        </w:rPr>
        <w:t>标的付款方式</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420" w:leftChars="200" w:firstLine="480" w:firstLineChars="200"/>
        <w:jc w:val="both"/>
        <w:textAlignment w:val="auto"/>
        <w:rPr>
          <w:rFonts w:ascii="宋体" w:hAnsi="宋体"/>
          <w:color w:val="auto"/>
          <w:spacing w:val="7"/>
          <w:kern w:val="0"/>
          <w:sz w:val="24"/>
          <w:highlight w:val="none"/>
          <w:u w:val="single"/>
          <w:shd w:val="clear" w:color="auto" w:fill="FFFFFF"/>
        </w:rPr>
      </w:pPr>
      <w:r>
        <w:rPr>
          <w:rFonts w:hint="eastAsia" w:ascii="宋体" w:hAnsi="宋体" w:eastAsia="宋体" w:cs="宋体"/>
          <w:bCs/>
          <w:color w:val="auto"/>
          <w:spacing w:val="0"/>
          <w:w w:val="100"/>
          <w:sz w:val="24"/>
          <w:szCs w:val="24"/>
          <w:highlight w:val="none"/>
        </w:rPr>
        <w:t>双方合同签订生效后，</w:t>
      </w:r>
      <w:r>
        <w:rPr>
          <w:rFonts w:hint="eastAsia" w:ascii="宋体" w:hAnsi="宋体" w:cs="宋体"/>
          <w:bCs/>
          <w:color w:val="auto"/>
          <w:spacing w:val="0"/>
          <w:w w:val="100"/>
          <w:sz w:val="24"/>
          <w:szCs w:val="24"/>
          <w:highlight w:val="none"/>
          <w:lang w:val="en-US" w:eastAsia="zh-CN"/>
        </w:rPr>
        <w:t>成交供应商</w:t>
      </w:r>
      <w:r>
        <w:rPr>
          <w:rFonts w:hint="eastAsia" w:ascii="宋体" w:hAnsi="宋体" w:eastAsia="宋体" w:cs="宋体"/>
          <w:bCs/>
          <w:color w:val="auto"/>
          <w:spacing w:val="0"/>
          <w:w w:val="100"/>
          <w:sz w:val="24"/>
          <w:szCs w:val="24"/>
          <w:highlight w:val="none"/>
        </w:rPr>
        <w:t>按照</w:t>
      </w:r>
      <w:r>
        <w:rPr>
          <w:rFonts w:hint="eastAsia" w:ascii="宋体" w:hAnsi="宋体" w:cs="宋体"/>
          <w:bCs/>
          <w:color w:val="auto"/>
          <w:spacing w:val="0"/>
          <w:w w:val="100"/>
          <w:sz w:val="24"/>
          <w:szCs w:val="24"/>
          <w:highlight w:val="none"/>
          <w:lang w:val="en-US" w:eastAsia="zh-CN"/>
        </w:rPr>
        <w:t>采购人</w:t>
      </w:r>
      <w:r>
        <w:rPr>
          <w:rFonts w:hint="eastAsia" w:ascii="宋体" w:hAnsi="宋体" w:eastAsia="宋体" w:cs="宋体"/>
          <w:bCs/>
          <w:color w:val="auto"/>
          <w:spacing w:val="0"/>
          <w:w w:val="100"/>
          <w:sz w:val="24"/>
          <w:szCs w:val="24"/>
          <w:highlight w:val="none"/>
        </w:rPr>
        <w:t>规定的交货时间将货物运送到</w:t>
      </w:r>
      <w:r>
        <w:rPr>
          <w:rFonts w:hint="eastAsia" w:ascii="宋体" w:hAnsi="宋体" w:cs="宋体"/>
          <w:bCs/>
          <w:color w:val="auto"/>
          <w:spacing w:val="0"/>
          <w:w w:val="100"/>
          <w:sz w:val="24"/>
          <w:szCs w:val="24"/>
          <w:highlight w:val="none"/>
          <w:lang w:val="en-US" w:eastAsia="zh-CN"/>
        </w:rPr>
        <w:t>采购人</w:t>
      </w:r>
      <w:r>
        <w:rPr>
          <w:rFonts w:hint="eastAsia" w:ascii="宋体" w:hAnsi="宋体" w:eastAsia="宋体" w:cs="宋体"/>
          <w:bCs/>
          <w:color w:val="auto"/>
          <w:spacing w:val="0"/>
          <w:w w:val="100"/>
          <w:sz w:val="24"/>
          <w:szCs w:val="24"/>
          <w:highlight w:val="none"/>
        </w:rPr>
        <w:t>指定地点，完成货物安装、调试且通过</w:t>
      </w:r>
      <w:r>
        <w:rPr>
          <w:rFonts w:hint="eastAsia" w:ascii="宋体" w:hAnsi="宋体" w:cs="宋体"/>
          <w:bCs/>
          <w:color w:val="auto"/>
          <w:spacing w:val="0"/>
          <w:w w:val="100"/>
          <w:sz w:val="24"/>
          <w:szCs w:val="24"/>
          <w:highlight w:val="none"/>
          <w:lang w:val="en-US" w:eastAsia="zh-CN"/>
        </w:rPr>
        <w:t>采购人</w:t>
      </w:r>
      <w:r>
        <w:rPr>
          <w:rFonts w:hint="eastAsia" w:ascii="宋体" w:hAnsi="宋体" w:eastAsia="宋体" w:cs="宋体"/>
          <w:bCs/>
          <w:color w:val="auto"/>
          <w:spacing w:val="0"/>
          <w:w w:val="100"/>
          <w:sz w:val="24"/>
          <w:szCs w:val="24"/>
          <w:highlight w:val="none"/>
        </w:rPr>
        <w:t>的验收并投入使用后，</w:t>
      </w:r>
      <w:r>
        <w:rPr>
          <w:rFonts w:hint="eastAsia" w:ascii="宋体" w:hAnsi="宋体" w:cs="宋体"/>
          <w:bCs/>
          <w:color w:val="auto"/>
          <w:spacing w:val="0"/>
          <w:w w:val="100"/>
          <w:sz w:val="24"/>
          <w:szCs w:val="24"/>
          <w:highlight w:val="none"/>
          <w:lang w:val="en-US" w:eastAsia="zh-CN"/>
        </w:rPr>
        <w:t>采购人付合同价的95%，免费质保期（1年）后，付清余款。成交供应商</w:t>
      </w:r>
      <w:r>
        <w:rPr>
          <w:rFonts w:hint="eastAsia" w:ascii="宋体" w:hAnsi="宋体" w:eastAsia="宋体" w:cs="宋体"/>
          <w:bCs/>
          <w:color w:val="auto"/>
          <w:spacing w:val="0"/>
          <w:w w:val="100"/>
          <w:sz w:val="24"/>
          <w:szCs w:val="24"/>
          <w:highlight w:val="none"/>
        </w:rPr>
        <w:t>在申请支付合同价款时，须提供相应金额且符合</w:t>
      </w:r>
      <w:r>
        <w:rPr>
          <w:rFonts w:hint="eastAsia" w:ascii="宋体" w:hAnsi="宋体" w:cs="宋体"/>
          <w:bCs/>
          <w:color w:val="auto"/>
          <w:spacing w:val="0"/>
          <w:w w:val="100"/>
          <w:sz w:val="24"/>
          <w:szCs w:val="24"/>
          <w:highlight w:val="none"/>
          <w:lang w:val="en-US" w:eastAsia="zh-CN"/>
        </w:rPr>
        <w:t>采购人</w:t>
      </w:r>
      <w:r>
        <w:rPr>
          <w:rFonts w:hint="eastAsia" w:ascii="宋体" w:hAnsi="宋体" w:eastAsia="宋体" w:cs="宋体"/>
          <w:bCs/>
          <w:color w:val="auto"/>
          <w:spacing w:val="0"/>
          <w:w w:val="100"/>
          <w:sz w:val="24"/>
          <w:szCs w:val="24"/>
          <w:highlight w:val="none"/>
        </w:rPr>
        <w:t xml:space="preserve">财务制度规定的增值税发票。 </w:t>
      </w:r>
    </w:p>
    <w:p>
      <w:pPr>
        <w:numPr>
          <w:ilvl w:val="0"/>
          <w:numId w:val="0"/>
        </w:numPr>
        <w:autoSpaceDE w:val="0"/>
        <w:autoSpaceDN w:val="0"/>
        <w:adjustRightInd w:val="0"/>
        <w:snapToGrid w:val="0"/>
        <w:spacing w:line="300" w:lineRule="auto"/>
        <w:ind w:left="142" w:leftChars="0"/>
        <w:jc w:val="center"/>
        <w:rPr>
          <w:rFonts w:asciiTheme="minorEastAsia" w:hAnsiTheme="minorEastAsia" w:eastAsiaTheme="minorEastAsia"/>
          <w:b/>
          <w:bCs/>
          <w:sz w:val="36"/>
          <w:szCs w:val="36"/>
          <w:lang w:val="zh-CN"/>
        </w:rPr>
      </w:pPr>
      <w:r>
        <w:rPr>
          <w:rFonts w:hint="eastAsia" w:ascii="仿宋_GB2312" w:eastAsia="仿宋_GB2312"/>
          <w:b/>
          <w:bCs/>
          <w:sz w:val="36"/>
          <w:szCs w:val="36"/>
          <w:lang w:val="en-US" w:eastAsia="zh-CN"/>
        </w:rPr>
        <w:t xml:space="preserve"> </w:t>
      </w:r>
      <w:r>
        <w:rPr>
          <w:rFonts w:ascii="仿宋_GB2312" w:eastAsia="仿宋_GB2312"/>
          <w:b/>
          <w:bCs/>
          <w:sz w:val="36"/>
          <w:szCs w:val="36"/>
          <w:lang w:val="zh-CN"/>
        </w:rPr>
        <w:br w:type="page"/>
      </w:r>
      <w:r>
        <w:rPr>
          <w:rFonts w:hint="eastAsia" w:asciiTheme="minorEastAsia" w:hAnsiTheme="minorEastAsia" w:eastAsiaTheme="minorEastAsia"/>
          <w:b/>
          <w:bCs/>
          <w:sz w:val="36"/>
          <w:szCs w:val="36"/>
          <w:lang w:val="zh-CN"/>
        </w:rPr>
        <w:t>第四部分  评审程序和内容</w:t>
      </w:r>
    </w:p>
    <w:p>
      <w:pPr>
        <w:autoSpaceDE w:val="0"/>
        <w:autoSpaceDN w:val="0"/>
        <w:adjustRightInd w:val="0"/>
        <w:snapToGrid w:val="0"/>
        <w:spacing w:line="300" w:lineRule="auto"/>
        <w:ind w:right="210"/>
        <w:jc w:val="center"/>
        <w:outlineLvl w:val="0"/>
        <w:rPr>
          <w:rFonts w:eastAsia="仿宋_GB2312"/>
          <w:b/>
          <w:bCs/>
          <w:sz w:val="36"/>
          <w:szCs w:val="36"/>
        </w:rPr>
      </w:pP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采购人代表和评审专家共计</w:t>
      </w:r>
      <w:r>
        <w:rPr>
          <w:rFonts w:hint="eastAsia"/>
          <w:kern w:val="0"/>
          <w:sz w:val="24"/>
        </w:rPr>
        <w:t>3</w:t>
      </w:r>
      <w:r>
        <w:rPr>
          <w:rFonts w:hint="eastAsia"/>
          <w:kern w:val="0"/>
          <w:sz w:val="24"/>
          <w:lang w:val="zh-CN"/>
        </w:rPr>
        <w:t>人组成，其中评审专家</w:t>
      </w:r>
      <w:r>
        <w:rPr>
          <w:rFonts w:hint="eastAsia"/>
          <w:kern w:val="0"/>
          <w:sz w:val="24"/>
        </w:rPr>
        <w:t>2</w:t>
      </w:r>
      <w:r>
        <w:rPr>
          <w:rFonts w:hint="eastAsia"/>
          <w:kern w:val="0"/>
          <w:sz w:val="24"/>
          <w:lang w:val="zh-CN"/>
        </w:rPr>
        <w:t>人，采购人代表1人</w:t>
      </w:r>
      <w:r>
        <w:rPr>
          <w:kern w:val="0"/>
          <w:sz w:val="24"/>
          <w:lang w:val="zh-CN"/>
        </w:rPr>
        <w:t>。</w:t>
      </w:r>
      <w:r>
        <w:rPr>
          <w:rFonts w:hint="eastAsia" w:ascii="宋体" w:hAnsi="宋体"/>
          <w:bCs/>
          <w:sz w:val="24"/>
        </w:rPr>
        <w:t>评审专家在专家库中随机抽取。</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超过公开限额标准的项目，竞争性磋商小组应当由5人以上单数组成。</w:t>
      </w:r>
    </w:p>
    <w:p>
      <w:pPr>
        <w:spacing w:line="480" w:lineRule="exact"/>
        <w:ind w:firstLine="482" w:firstLineChars="200"/>
        <w:rPr>
          <w:b/>
          <w:kern w:val="0"/>
          <w:sz w:val="24"/>
          <w:lang w:val="zh-CN"/>
        </w:rPr>
      </w:pPr>
      <w:r>
        <w:rPr>
          <w:b/>
          <w:kern w:val="0"/>
          <w:sz w:val="24"/>
          <w:lang w:val="zh-CN"/>
        </w:rPr>
        <w:t>2、竞争性磋商小组的职责：</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评审专家应当遵守评审工作纪律，不得泄露评审情况和评审中获悉的商业秘密。</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磋商小组在评审过程中发现供应商有行贿、提供虚假材料或者串通等违法行为的，应当及时向</w:t>
      </w:r>
      <w:r>
        <w:rPr>
          <w:rFonts w:hint="eastAsia" w:ascii="Times New Roman" w:hAnsi="Times New Roman" w:eastAsia="宋体"/>
          <w:kern w:val="0"/>
          <w:sz w:val="24"/>
          <w:szCs w:val="24"/>
          <w:lang w:val="zh-CN"/>
        </w:rPr>
        <w:t>有关</w:t>
      </w:r>
      <w:r>
        <w:rPr>
          <w:rFonts w:ascii="Times New Roman" w:hAnsi="Times New Roman" w:eastAsia="宋体"/>
          <w:kern w:val="0"/>
          <w:sz w:val="24"/>
          <w:szCs w:val="24"/>
          <w:lang w:val="zh-CN"/>
        </w:rPr>
        <w:t>部门报告。</w:t>
      </w:r>
    </w:p>
    <w:p>
      <w:pPr>
        <w:pStyle w:val="48"/>
        <w:snapToGrid w:val="0"/>
        <w:spacing w:line="480" w:lineRule="exact"/>
        <w:ind w:firstLine="480" w:firstLineChars="200"/>
        <w:contextualSpacing/>
        <w:rPr>
          <w:rFonts w:ascii="Times New Roman" w:hAnsi="Times New Roman" w:eastAsia="宋体"/>
          <w:kern w:val="0"/>
          <w:sz w:val="24"/>
          <w:szCs w:val="24"/>
        </w:rPr>
      </w:pPr>
      <w:r>
        <w:rPr>
          <w:rFonts w:ascii="Times New Roman" w:hAnsi="Times New Roman" w:eastAsia="宋体"/>
          <w:kern w:val="0"/>
          <w:sz w:val="24"/>
          <w:szCs w:val="24"/>
          <w:lang w:val="zh-CN"/>
        </w:rPr>
        <w:t>评审专家在评审过程中受到非法干涉的，应当及时向监察等部门举报。</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磋商文件内容违反国家有关强制性规定的，磋商小组应当停止评审并向采购人或者采购代理机构说明情况。</w:t>
      </w:r>
    </w:p>
    <w:p>
      <w:pPr>
        <w:pStyle w:val="48"/>
        <w:snapToGrid w:val="0"/>
        <w:spacing w:line="480" w:lineRule="exact"/>
        <w:ind w:firstLine="482" w:firstLineChars="200"/>
        <w:contextualSpacing/>
        <w:rPr>
          <w:rFonts w:ascii="Times New Roman" w:hAnsi="Times New Roman" w:eastAsia="宋体"/>
          <w:b/>
          <w:kern w:val="0"/>
          <w:sz w:val="24"/>
          <w:szCs w:val="24"/>
          <w:lang w:val="zh-CN"/>
        </w:rPr>
      </w:pPr>
      <w:r>
        <w:rPr>
          <w:rFonts w:ascii="Times New Roman" w:hAnsi="Times New Roman" w:eastAsia="宋体"/>
          <w:b/>
          <w:kern w:val="0"/>
          <w:sz w:val="24"/>
          <w:szCs w:val="24"/>
          <w:lang w:val="zh-CN"/>
        </w:rPr>
        <w:t>3、竞争性磋商小组成员的义务：</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遵纪守法，客观、公正、廉洁地履行职责；根据采购文件的规定独立进行评审，对个人的评审意见承担法律责任；参与</w:t>
      </w:r>
      <w:r>
        <w:rPr>
          <w:rFonts w:hint="eastAsia" w:ascii="Times New Roman" w:hAnsi="Times New Roman" w:eastAsia="宋体"/>
          <w:kern w:val="0"/>
          <w:sz w:val="24"/>
          <w:szCs w:val="24"/>
          <w:lang w:val="zh-CN"/>
        </w:rPr>
        <w:t>完成</w:t>
      </w:r>
      <w:r>
        <w:rPr>
          <w:rFonts w:ascii="Times New Roman" w:hAnsi="Times New Roman" w:eastAsia="宋体"/>
          <w:kern w:val="0"/>
          <w:sz w:val="24"/>
          <w:szCs w:val="24"/>
          <w:lang w:val="zh-CN"/>
        </w:rPr>
        <w:t>评审报告；配合采购人、</w:t>
      </w:r>
      <w:r>
        <w:rPr>
          <w:rFonts w:hint="eastAsia" w:ascii="Times New Roman" w:hAnsi="Times New Roman" w:eastAsia="宋体"/>
          <w:kern w:val="0"/>
          <w:sz w:val="24"/>
          <w:szCs w:val="24"/>
          <w:lang w:val="zh-CN"/>
        </w:rPr>
        <w:t>采购代理机构</w:t>
      </w:r>
      <w:r>
        <w:rPr>
          <w:rFonts w:ascii="Times New Roman" w:hAnsi="Times New Roman" w:eastAsia="宋体"/>
          <w:kern w:val="0"/>
          <w:sz w:val="24"/>
          <w:szCs w:val="24"/>
          <w:lang w:val="zh-CN"/>
        </w:rPr>
        <w:t>答复供应商提出的质疑；配合</w:t>
      </w:r>
      <w:r>
        <w:rPr>
          <w:rFonts w:hint="eastAsia" w:ascii="Times New Roman" w:hAnsi="Times New Roman" w:eastAsia="宋体"/>
          <w:kern w:val="0"/>
          <w:sz w:val="24"/>
          <w:szCs w:val="24"/>
          <w:lang w:val="zh-CN"/>
        </w:rPr>
        <w:t>有</w:t>
      </w:r>
      <w:r>
        <w:rPr>
          <w:rFonts w:ascii="Times New Roman" w:hAnsi="Times New Roman" w:eastAsia="宋体"/>
          <w:kern w:val="0"/>
          <w:sz w:val="24"/>
          <w:szCs w:val="24"/>
          <w:lang w:val="zh-CN"/>
        </w:rPr>
        <w:t>关部门的投诉处理和监督检查工作。</w:t>
      </w:r>
    </w:p>
    <w:p>
      <w:pPr>
        <w:pStyle w:val="48"/>
        <w:snapToGrid w:val="0"/>
        <w:spacing w:line="480" w:lineRule="exact"/>
        <w:ind w:firstLine="482" w:firstLineChars="200"/>
        <w:contextualSpacing/>
        <w:rPr>
          <w:rFonts w:ascii="Times New Roman" w:hAnsi="Times New Roman" w:eastAsia="宋体"/>
          <w:b/>
          <w:kern w:val="0"/>
          <w:sz w:val="24"/>
          <w:szCs w:val="24"/>
          <w:lang w:val="zh-CN"/>
        </w:rPr>
      </w:pPr>
      <w:r>
        <w:rPr>
          <w:rFonts w:ascii="Times New Roman" w:hAnsi="Times New Roman" w:eastAsia="宋体"/>
          <w:b/>
          <w:kern w:val="0"/>
          <w:sz w:val="24"/>
          <w:szCs w:val="24"/>
          <w:lang w:val="zh-CN"/>
        </w:rPr>
        <w:t>二、供应商参加磋商活动。</w:t>
      </w:r>
    </w:p>
    <w:p>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pPr>
        <w:autoSpaceDE w:val="0"/>
        <w:autoSpaceDN w:val="0"/>
        <w:adjustRightInd w:val="0"/>
        <w:snapToGrid w:val="0"/>
        <w:spacing w:line="480" w:lineRule="exact"/>
        <w:ind w:right="210" w:firstLine="482" w:firstLineChars="200"/>
        <w:rPr>
          <w:b/>
          <w:sz w:val="24"/>
        </w:rPr>
      </w:pPr>
      <w:r>
        <w:rPr>
          <w:b/>
          <w:sz w:val="24"/>
        </w:rPr>
        <w:t>三、评审程序、内容</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2、磋商小组所有成员应当集中与单一供应商分别进行磋商，并给予所有参加磋商的供应商平等的磋商机会。</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对磋商文件作出的实质性变动是磋商文件的有效组成部分，磋商小组应当及时以书面形式同时通知所有参加磋商的供应商。</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供应商应当按照磋商文件的变动情况和磋商小组的要求重新提交响应文件，并由其法定代表人或</w:t>
      </w:r>
      <w:r>
        <w:rPr>
          <w:rFonts w:hint="eastAsia" w:ascii="Times New Roman" w:hAnsi="Times New Roman" w:eastAsia="宋体"/>
          <w:kern w:val="0"/>
          <w:sz w:val="24"/>
          <w:szCs w:val="24"/>
          <w:lang w:val="zh-CN"/>
        </w:rPr>
        <w:t>其</w:t>
      </w:r>
      <w:r>
        <w:rPr>
          <w:rFonts w:ascii="Times New Roman" w:hAnsi="Times New Roman" w:eastAsia="宋体"/>
          <w:kern w:val="0"/>
          <w:sz w:val="24"/>
          <w:szCs w:val="24"/>
          <w:lang w:val="zh-CN"/>
        </w:rPr>
        <w:t>授权代表签字或者加盖公章。由授权代表签字的，应当附法定代表人授权书。供应商为自然人的，应当由本人签字并附身份证明。</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市场竞争不充分的科研项目，以及需要扶持的科技成果转化项目，提交最后报价的供应商可以是2家。</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5、最后报价是供应商响应文件的有效组成部分。</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6、已提交响应文件的供应商，在提交最后报价之前，可以根据磋商情况退出磋商。</w:t>
      </w:r>
    </w:p>
    <w:p>
      <w:pPr>
        <w:pStyle w:val="48"/>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磋商时间由磋商小组掌握。</w:t>
      </w:r>
    </w:p>
    <w:p>
      <w:pPr>
        <w:pStyle w:val="48"/>
        <w:snapToGrid w:val="0"/>
        <w:spacing w:line="480" w:lineRule="exact"/>
        <w:ind w:firstLine="496"/>
        <w:contextualSpacing/>
        <w:rPr>
          <w:rFonts w:ascii="Times New Roman" w:hAnsi="Times New Roman" w:eastAsia="宋体"/>
          <w:b/>
          <w:sz w:val="24"/>
          <w:szCs w:val="24"/>
        </w:rPr>
      </w:pPr>
      <w:r>
        <w:rPr>
          <w:rFonts w:ascii="Times New Roman" w:hAnsi="Times New Roman" w:eastAsia="宋体"/>
          <w:b/>
          <w:sz w:val="24"/>
          <w:szCs w:val="24"/>
        </w:rPr>
        <w:t>四、评审方法</w:t>
      </w:r>
      <w:r>
        <w:rPr>
          <w:rFonts w:hint="eastAsia" w:ascii="Times New Roman" w:hAnsi="Times New Roman" w:eastAsia="宋体"/>
          <w:b/>
          <w:sz w:val="24"/>
          <w:szCs w:val="24"/>
          <w:lang w:eastAsia="zh-CN"/>
        </w:rPr>
        <w:t>－</w:t>
      </w:r>
      <w:r>
        <w:rPr>
          <w:rFonts w:ascii="Times New Roman" w:hAnsi="Times New Roman" w:eastAsia="宋体"/>
          <w:b/>
          <w:sz w:val="24"/>
          <w:szCs w:val="24"/>
        </w:rPr>
        <w:t>综合评分法</w:t>
      </w:r>
    </w:p>
    <w:p>
      <w:pPr>
        <w:pStyle w:val="48"/>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经磋商确定最终采购需求和提交最后报价的供应商后，由磋商小组采用综合评分法对提交最后报价的供应商的响应文件和最后报价进行综合评分。</w:t>
      </w:r>
    </w:p>
    <w:p>
      <w:pPr>
        <w:pStyle w:val="48"/>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综合评分法，是指响应文件满足磋商文件全部实质性要求且按评审因素的量化指标评审得分最高的供应商为成交候选供应商的评审方法。</w:t>
      </w:r>
    </w:p>
    <w:p>
      <w:pPr>
        <w:pStyle w:val="48"/>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评审时，磋商小组各成员应当独立对每个有效响应的文件进行评价、打分，然后汇总每个供应商每项评分因素的得分。</w:t>
      </w:r>
    </w:p>
    <w:p>
      <w:pPr>
        <w:snapToGrid w:val="0"/>
        <w:spacing w:line="480" w:lineRule="exact"/>
        <w:ind w:firstLine="482" w:firstLineChars="200"/>
        <w:rPr>
          <w:b/>
          <w:sz w:val="24"/>
        </w:rPr>
      </w:pPr>
      <w:r>
        <w:rPr>
          <w:b/>
          <w:sz w:val="24"/>
        </w:rPr>
        <w:t>（一）审查响应文件的有效性、完整性、响应程度</w:t>
      </w:r>
    </w:p>
    <w:p>
      <w:pPr>
        <w:snapToGrid w:val="0"/>
        <w:spacing w:line="480" w:lineRule="exact"/>
        <w:ind w:firstLine="482" w:firstLineChars="200"/>
        <w:rPr>
          <w:b/>
          <w:sz w:val="24"/>
        </w:rPr>
      </w:pPr>
      <w:r>
        <w:rPr>
          <w:b/>
          <w:sz w:val="24"/>
        </w:rPr>
        <w:t>1、供应商资格是否符合</w:t>
      </w:r>
      <w:r>
        <w:rPr>
          <w:rFonts w:hint="eastAsia"/>
          <w:b/>
          <w:sz w:val="24"/>
          <w:lang w:eastAsia="zh-CN"/>
        </w:rPr>
        <w:t>；</w:t>
      </w:r>
    </w:p>
    <w:p>
      <w:pPr>
        <w:snapToGrid w:val="0"/>
        <w:spacing w:line="480" w:lineRule="exact"/>
        <w:ind w:firstLine="480" w:firstLineChars="200"/>
        <w:rPr>
          <w:sz w:val="24"/>
        </w:rPr>
      </w:pPr>
      <w:r>
        <w:rPr>
          <w:sz w:val="24"/>
        </w:rPr>
        <w:t>2、响应文件是否完整；</w:t>
      </w:r>
    </w:p>
    <w:p>
      <w:pPr>
        <w:snapToGrid w:val="0"/>
        <w:spacing w:line="480" w:lineRule="exact"/>
        <w:ind w:firstLine="480" w:firstLineChars="200"/>
        <w:rPr>
          <w:sz w:val="24"/>
        </w:rPr>
      </w:pPr>
      <w:r>
        <w:rPr>
          <w:sz w:val="24"/>
        </w:rPr>
        <w:t>3、响应文件是否恰当地签署；</w:t>
      </w:r>
    </w:p>
    <w:p>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pPr>
        <w:snapToGrid w:val="0"/>
        <w:spacing w:line="480" w:lineRule="exact"/>
        <w:ind w:firstLine="480" w:firstLineChars="200"/>
        <w:rPr>
          <w:sz w:val="24"/>
        </w:rPr>
      </w:pPr>
      <w:r>
        <w:rPr>
          <w:sz w:val="24"/>
        </w:rPr>
        <w:t>5、是否有计算错误。</w:t>
      </w:r>
    </w:p>
    <w:p>
      <w:pPr>
        <w:snapToGrid w:val="0"/>
        <w:spacing w:line="480" w:lineRule="exact"/>
        <w:ind w:firstLine="482" w:firstLineChars="200"/>
        <w:rPr>
          <w:b/>
          <w:bCs/>
          <w:sz w:val="24"/>
        </w:rPr>
      </w:pPr>
      <w:r>
        <w:rPr>
          <w:b/>
          <w:bCs/>
          <w:sz w:val="24"/>
        </w:rPr>
        <w:t>（二）误差纠正</w:t>
      </w:r>
    </w:p>
    <w:p>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sz w:val="24"/>
        </w:rPr>
      </w:pPr>
      <w:r>
        <w:rPr>
          <w:b/>
          <w:sz w:val="24"/>
        </w:rPr>
        <w:t>（三）出现下列情形之一的，作无效响应处理</w:t>
      </w:r>
      <w:r>
        <w:rPr>
          <w:rFonts w:hint="eastAsia"/>
          <w:b/>
          <w:sz w:val="24"/>
          <w:lang w:eastAsia="zh-CN"/>
        </w:rPr>
        <w:t>；</w:t>
      </w:r>
    </w:p>
    <w:p>
      <w:pPr>
        <w:snapToGrid w:val="0"/>
        <w:spacing w:line="480" w:lineRule="exact"/>
        <w:ind w:firstLine="570"/>
        <w:rPr>
          <w:b/>
          <w:bCs/>
          <w:sz w:val="24"/>
        </w:rPr>
      </w:pPr>
      <w:r>
        <w:rPr>
          <w:b/>
          <w:bCs/>
          <w:sz w:val="24"/>
        </w:rPr>
        <w:t>1、未按照磋商文件规定要求</w:t>
      </w:r>
      <w:r>
        <w:rPr>
          <w:rFonts w:hint="eastAsia"/>
          <w:b/>
          <w:bCs/>
          <w:sz w:val="24"/>
        </w:rPr>
        <w:t>密封、</w:t>
      </w:r>
      <w:r>
        <w:rPr>
          <w:b/>
          <w:bCs/>
          <w:sz w:val="24"/>
        </w:rPr>
        <w:t>签署、盖章的；</w:t>
      </w:r>
    </w:p>
    <w:p>
      <w:pPr>
        <w:snapToGrid w:val="0"/>
        <w:spacing w:line="480" w:lineRule="exact"/>
        <w:ind w:firstLine="570"/>
        <w:rPr>
          <w:b/>
          <w:bCs/>
          <w:sz w:val="24"/>
        </w:rPr>
      </w:pPr>
      <w:r>
        <w:rPr>
          <w:b/>
          <w:bCs/>
          <w:sz w:val="24"/>
        </w:rPr>
        <w:t>2、不具备磋商文件中规定的资格要求的；</w:t>
      </w:r>
    </w:p>
    <w:p>
      <w:pPr>
        <w:snapToGrid w:val="0"/>
        <w:spacing w:line="480" w:lineRule="exact"/>
        <w:ind w:firstLine="570"/>
        <w:rPr>
          <w:b/>
          <w:bCs/>
          <w:sz w:val="24"/>
        </w:rPr>
      </w:pPr>
      <w:r>
        <w:rPr>
          <w:b/>
          <w:bCs/>
          <w:sz w:val="24"/>
        </w:rPr>
        <w:t>3、响应报价超出预算的；</w:t>
      </w:r>
    </w:p>
    <w:p>
      <w:pPr>
        <w:snapToGrid w:val="0"/>
        <w:spacing w:line="480" w:lineRule="exact"/>
        <w:ind w:firstLine="570"/>
        <w:rPr>
          <w:rFonts w:ascii="宋体" w:hAnsi="宋体" w:cs="宋体"/>
          <w:b/>
          <w:bCs/>
          <w:sz w:val="24"/>
        </w:rPr>
      </w:pPr>
      <w:r>
        <w:rPr>
          <w:rFonts w:hint="eastAsia" w:ascii="宋体" w:hAnsi="宋体" w:cs="宋体"/>
          <w:b/>
          <w:bCs/>
          <w:sz w:val="24"/>
        </w:rPr>
        <w:t>4、响应文件含有采购人不能接受的附加条件的；</w:t>
      </w:r>
    </w:p>
    <w:p>
      <w:pPr>
        <w:snapToGrid w:val="0"/>
        <w:spacing w:line="480" w:lineRule="exact"/>
        <w:ind w:firstLine="570"/>
        <w:rPr>
          <w:b/>
          <w:bCs/>
          <w:sz w:val="24"/>
        </w:rPr>
      </w:pPr>
      <w:r>
        <w:rPr>
          <w:rFonts w:hint="eastAsia" w:ascii="宋体" w:hAnsi="宋体" w:cs="宋体"/>
          <w:b/>
          <w:bCs/>
          <w:sz w:val="24"/>
        </w:rPr>
        <w:t>5、</w:t>
      </w:r>
      <w:r>
        <w:rPr>
          <w:b/>
          <w:bCs/>
          <w:sz w:val="24"/>
        </w:rPr>
        <w:t>不符合法律、法规和磋商文件中规定的其他实质性要求的。</w:t>
      </w:r>
    </w:p>
    <w:p>
      <w:pPr>
        <w:snapToGrid w:val="0"/>
        <w:spacing w:line="480" w:lineRule="exact"/>
        <w:ind w:firstLine="570"/>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、同一供应商的不同</w:t>
      </w:r>
      <w:r>
        <w:rPr>
          <w:rFonts w:hint="eastAsia" w:ascii="宋体" w:hAnsi="宋体" w:cs="宋体"/>
          <w:b/>
          <w:bCs/>
          <w:sz w:val="24"/>
          <w:lang w:val="en-US" w:eastAsia="zh-CN"/>
        </w:rPr>
        <w:t>响应</w:t>
      </w:r>
      <w:r>
        <w:rPr>
          <w:rFonts w:hint="eastAsia" w:ascii="宋体" w:hAnsi="宋体" w:eastAsia="宋体" w:cs="宋体"/>
          <w:b/>
          <w:bCs/>
          <w:sz w:val="24"/>
        </w:rPr>
        <w:t>文件（资格审查文件、商务技术文件、报价文件）相互混装的。</w:t>
      </w:r>
    </w:p>
    <w:p>
      <w:pPr>
        <w:snapToGrid w:val="0"/>
        <w:spacing w:line="480" w:lineRule="exact"/>
        <w:ind w:firstLine="570"/>
        <w:rPr>
          <w:rFonts w:hint="eastAsia" w:ascii="宋体" w:hAnsi="宋体" w:eastAsia="宋体" w:cs="宋体"/>
          <w:b/>
          <w:bCs/>
          <w:sz w:val="24"/>
          <w:lang w:val="en-US" w:eastAsia="zh-CN"/>
        </w:rPr>
      </w:pPr>
      <w:r>
        <w:rPr>
          <w:rFonts w:hint="eastAsia" w:ascii="宋体" w:hAnsi="宋体" w:eastAsia="宋体" w:cs="宋体"/>
          <w:b/>
          <w:bCs/>
          <w:sz w:val="24"/>
          <w:lang w:val="en-US" w:eastAsia="zh-CN"/>
        </w:rPr>
        <w:t>7、含税总报价超过采购文件中规定的预算金额或者最高限价的。</w:t>
      </w:r>
    </w:p>
    <w:p>
      <w:pPr>
        <w:snapToGrid w:val="0"/>
        <w:spacing w:line="480" w:lineRule="exact"/>
        <w:ind w:firstLine="570"/>
        <w:rPr>
          <w:rFonts w:hint="eastAsia" w:ascii="宋体" w:hAnsi="宋体" w:eastAsia="宋体" w:cs="宋体"/>
          <w:b/>
          <w:bCs/>
          <w:sz w:val="24"/>
          <w:lang w:val="en-US" w:eastAsia="zh-CN"/>
        </w:rPr>
      </w:pPr>
      <w:r>
        <w:rPr>
          <w:rFonts w:hint="eastAsia" w:ascii="宋体" w:hAnsi="宋体" w:cs="宋体"/>
          <w:b/>
          <w:bCs/>
          <w:sz w:val="24"/>
          <w:lang w:val="en-US" w:eastAsia="zh-CN"/>
        </w:rPr>
        <w:t>8、</w:t>
      </w:r>
      <w:r>
        <w:rPr>
          <w:rFonts w:hint="eastAsia" w:ascii="宋体" w:hAnsi="宋体" w:eastAsia="宋体" w:cs="宋体"/>
          <w:b/>
          <w:bCs/>
          <w:sz w:val="24"/>
          <w:lang w:val="en-US" w:eastAsia="zh-CN"/>
        </w:rPr>
        <w:t>最后报价中的税率与首次报价中的税率</w:t>
      </w:r>
      <w:r>
        <w:rPr>
          <w:rFonts w:hint="eastAsia" w:ascii="宋体" w:hAnsi="宋体" w:cs="宋体"/>
          <w:b/>
          <w:bCs/>
          <w:sz w:val="24"/>
          <w:lang w:val="en-US" w:eastAsia="zh-CN"/>
        </w:rPr>
        <w:t>不</w:t>
      </w:r>
      <w:r>
        <w:rPr>
          <w:rFonts w:hint="eastAsia" w:ascii="宋体" w:hAnsi="宋体" w:eastAsia="宋体" w:cs="宋体"/>
          <w:b/>
          <w:bCs/>
          <w:sz w:val="24"/>
          <w:lang w:val="en-US" w:eastAsia="zh-CN"/>
        </w:rPr>
        <w:t>相同</w:t>
      </w:r>
      <w:r>
        <w:rPr>
          <w:rFonts w:hint="eastAsia" w:ascii="宋体" w:hAnsi="宋体" w:cs="宋体"/>
          <w:b/>
          <w:bCs/>
          <w:sz w:val="24"/>
          <w:lang w:val="en-US" w:eastAsia="zh-CN"/>
        </w:rPr>
        <w:t>的</w:t>
      </w:r>
      <w:r>
        <w:rPr>
          <w:rFonts w:hint="eastAsia" w:ascii="宋体" w:hAnsi="宋体" w:eastAsia="宋体" w:cs="宋体"/>
          <w:b/>
          <w:bCs/>
          <w:sz w:val="24"/>
          <w:lang w:val="en-US" w:eastAsia="zh-CN"/>
        </w:rPr>
        <w:t>。</w:t>
      </w:r>
    </w:p>
    <w:p>
      <w:pPr>
        <w:snapToGrid w:val="0"/>
        <w:spacing w:line="480" w:lineRule="exact"/>
        <w:ind w:firstLine="570"/>
        <w:rPr>
          <w:rFonts w:hint="eastAsia" w:ascii="宋体" w:hAnsi="宋体" w:eastAsia="宋体" w:cs="宋体"/>
          <w:b/>
          <w:bCs/>
          <w:sz w:val="24"/>
          <w:lang w:val="en-US" w:eastAsia="zh-CN"/>
        </w:rPr>
      </w:pPr>
      <w:r>
        <w:rPr>
          <w:rFonts w:hint="eastAsia" w:ascii="宋体" w:hAnsi="宋体" w:cs="宋体"/>
          <w:b/>
          <w:bCs/>
          <w:sz w:val="24"/>
          <w:lang w:val="en-US" w:eastAsia="zh-CN"/>
        </w:rPr>
        <w:t>9、</w:t>
      </w:r>
      <w:r>
        <w:rPr>
          <w:rFonts w:hint="eastAsia" w:ascii="宋体" w:hAnsi="宋体" w:eastAsia="宋体" w:cs="宋体"/>
          <w:b/>
          <w:bCs/>
          <w:sz w:val="24"/>
          <w:lang w:val="en-US" w:eastAsia="zh-CN"/>
        </w:rPr>
        <w:t>最终报价高于</w:t>
      </w:r>
      <w:r>
        <w:rPr>
          <w:rFonts w:hint="eastAsia" w:ascii="宋体" w:hAnsi="宋体" w:cs="宋体"/>
          <w:b/>
          <w:bCs/>
          <w:sz w:val="24"/>
          <w:lang w:val="en-US" w:eastAsia="zh-CN"/>
        </w:rPr>
        <w:t>自身单位</w:t>
      </w:r>
      <w:r>
        <w:rPr>
          <w:rFonts w:hint="eastAsia" w:ascii="宋体" w:hAnsi="宋体" w:eastAsia="宋体" w:cs="宋体"/>
          <w:b/>
          <w:bCs/>
          <w:sz w:val="24"/>
          <w:lang w:val="en-US" w:eastAsia="zh-CN"/>
        </w:rPr>
        <w:t>首次报价</w:t>
      </w:r>
      <w:r>
        <w:rPr>
          <w:rFonts w:hint="eastAsia" w:ascii="宋体" w:hAnsi="宋体" w:cs="宋体"/>
          <w:b/>
          <w:bCs/>
          <w:sz w:val="24"/>
          <w:lang w:val="en-US" w:eastAsia="zh-CN"/>
        </w:rPr>
        <w:t>的</w:t>
      </w:r>
      <w:r>
        <w:rPr>
          <w:rFonts w:hint="eastAsia" w:ascii="宋体" w:hAnsi="宋体" w:eastAsia="宋体" w:cs="宋体"/>
          <w:b/>
          <w:bCs/>
          <w:sz w:val="24"/>
          <w:lang w:val="en-US" w:eastAsia="zh-CN"/>
        </w:rPr>
        <w:t>。</w:t>
      </w:r>
    </w:p>
    <w:p>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pPr>
        <w:snapToGrid w:val="0"/>
        <w:spacing w:line="480" w:lineRule="exact"/>
        <w:ind w:firstLine="570"/>
        <w:rPr>
          <w:sz w:val="24"/>
        </w:rPr>
      </w:pPr>
      <w:r>
        <w:rPr>
          <w:sz w:val="24"/>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sz w:val="24"/>
        </w:rPr>
      </w:pPr>
      <w:r>
        <w:rPr>
          <w:sz w:val="24"/>
        </w:rPr>
        <w:t>2、出现影响采购公正的违法违规行为的；</w:t>
      </w:r>
    </w:p>
    <w:p>
      <w:pPr>
        <w:snapToGrid w:val="0"/>
        <w:spacing w:line="480" w:lineRule="exact"/>
        <w:ind w:firstLine="555"/>
        <w:rPr>
          <w:sz w:val="24"/>
        </w:rPr>
      </w:pPr>
      <w:r>
        <w:rPr>
          <w:sz w:val="24"/>
        </w:rPr>
        <w:t>3、供应商的最后报价均超过了采购预算，采购人不能支付的；</w:t>
      </w:r>
    </w:p>
    <w:p>
      <w:pPr>
        <w:snapToGrid w:val="0"/>
        <w:spacing w:line="480" w:lineRule="exact"/>
        <w:ind w:firstLine="555"/>
        <w:rPr>
          <w:sz w:val="24"/>
        </w:rPr>
      </w:pPr>
      <w:r>
        <w:rPr>
          <w:sz w:val="24"/>
        </w:rPr>
        <w:t>4、因重大变故，采购任务取消的。</w:t>
      </w:r>
    </w:p>
    <w:p>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sz w:val="24"/>
        </w:rPr>
      </w:pPr>
      <w:r>
        <w:rPr>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sz w:val="24"/>
        </w:rPr>
        <w:t>有关</w:t>
      </w:r>
      <w:r>
        <w:rPr>
          <w:sz w:val="24"/>
        </w:rPr>
        <w:t>部门。</w:t>
      </w:r>
    </w:p>
    <w:p>
      <w:pPr>
        <w:pStyle w:val="48"/>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rPr>
      </w:pPr>
      <w:r>
        <w:rPr>
          <w:rFonts w:ascii="Times New Roman" w:hAnsi="Times New Roman" w:eastAsia="宋体"/>
          <w:b/>
          <w:sz w:val="24"/>
          <w:szCs w:val="24"/>
        </w:rPr>
        <w:t>五</w:t>
      </w:r>
      <w:r>
        <w:rPr>
          <w:rFonts w:ascii="Times New Roman" w:hAnsi="Times New Roman" w:eastAsia="宋体"/>
          <w:b/>
          <w:color w:val="auto"/>
          <w:sz w:val="24"/>
          <w:szCs w:val="24"/>
        </w:rPr>
        <w:t>、评审标准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rPr>
        <w:t>%（权重）</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lang w:val="en-US" w:eastAsia="zh-CN"/>
        </w:rPr>
        <w:t>40</w:t>
      </w:r>
      <w:r>
        <w:rPr>
          <w:rFonts w:hint="eastAsia" w:ascii="宋体" w:hAnsi="宋体" w:cs="宋体"/>
          <w:color w:val="auto"/>
          <w:sz w:val="24"/>
          <w:highlight w:val="none"/>
          <w:u w:val="single"/>
        </w:rPr>
        <w:t>%（权重）</w:t>
      </w:r>
      <w:r>
        <w:rPr>
          <w:rFonts w:hint="eastAsia"/>
          <w:color w:val="auto"/>
          <w:sz w:val="24"/>
          <w:highlight w:val="none"/>
        </w:rPr>
        <w:t>。</w:t>
      </w:r>
    </w:p>
    <w:p>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lang w:val="en-US" w:eastAsia="zh-CN"/>
        </w:rPr>
        <w:t>60</w:t>
      </w:r>
      <w:r>
        <w:rPr>
          <w:rFonts w:hint="eastAsia" w:ascii="宋体" w:hAnsi="宋体"/>
          <w:color w:val="auto"/>
          <w:sz w:val="24"/>
          <w:highlight w:val="none"/>
          <w:u w:val="single"/>
          <w:lang w:val="zh-CN"/>
        </w:rPr>
        <w:t>分</w:t>
      </w:r>
    </w:p>
    <w:p>
      <w:pPr>
        <w:autoSpaceDE w:val="0"/>
        <w:autoSpaceDN w:val="0"/>
        <w:adjustRightInd w:val="0"/>
        <w:snapToGrid w:val="0"/>
        <w:spacing w:line="480" w:lineRule="exact"/>
        <w:ind w:firstLine="560" w:firstLineChars="0"/>
        <w:rPr>
          <w:rFonts w:ascii="宋体" w:hAnsi="宋体" w:cs="宋体"/>
          <w:color w:val="auto"/>
          <w:sz w:val="24"/>
          <w:highlight w:val="none"/>
        </w:rPr>
      </w:pPr>
      <w:r>
        <w:rPr>
          <w:rFonts w:hint="eastAsia" w:ascii="宋体" w:hAnsi="宋体"/>
          <w:color w:val="auto"/>
          <w:sz w:val="24"/>
          <w:highlight w:val="none"/>
        </w:rPr>
        <w:t>供应商得分为磋商小组成员评分的算术平均分,分值第三位四舍五入后保留小数点两位。</w:t>
      </w:r>
    </w:p>
    <w:tbl>
      <w:tblPr>
        <w:tblStyle w:val="23"/>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57"/>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序号 </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评分点名称</w:t>
            </w:r>
            <w:r>
              <w:rPr>
                <w:rFonts w:hint="eastAsia" w:ascii="宋体" w:hAnsi="宋体" w:cs="宋体"/>
                <w:color w:val="auto"/>
                <w:kern w:val="0"/>
                <w:sz w:val="21"/>
                <w:szCs w:val="21"/>
                <w:highlight w:val="none"/>
                <w:lang w:val="en-US" w:eastAsia="zh-CN"/>
              </w:rPr>
              <w:t>及分值</w:t>
            </w:r>
            <w:r>
              <w:rPr>
                <w:rFonts w:hint="eastAsia" w:ascii="宋体" w:hAnsi="宋体" w:eastAsia="宋体" w:cs="宋体"/>
                <w:color w:val="auto"/>
                <w:kern w:val="0"/>
                <w:sz w:val="21"/>
                <w:szCs w:val="21"/>
                <w:highlight w:val="none"/>
              </w:rPr>
              <w:t xml:space="preserve"> </w:t>
            </w:r>
          </w:p>
        </w:tc>
        <w:tc>
          <w:tcPr>
            <w:tcW w:w="394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362"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企业</w:t>
            </w:r>
            <w:r>
              <w:rPr>
                <w:rFonts w:hint="eastAsia" w:ascii="宋体" w:hAnsi="宋体" w:cs="宋体"/>
                <w:b w:val="0"/>
                <w:bCs w:val="0"/>
                <w:color w:val="auto"/>
                <w:kern w:val="0"/>
                <w:sz w:val="21"/>
                <w:szCs w:val="21"/>
                <w:highlight w:val="none"/>
                <w:lang w:val="en-US" w:eastAsia="zh-CN"/>
              </w:rPr>
              <w:t>实力</w:t>
            </w:r>
          </w:p>
          <w:p>
            <w:pPr>
              <w:pStyle w:val="2"/>
              <w:pageBreakBefore w:val="0"/>
              <w:kinsoku/>
              <w:wordWrap/>
              <w:overflowPunct/>
              <w:topLinePunct w:val="0"/>
              <w:autoSpaceDE/>
              <w:autoSpaceDN/>
              <w:bidi w:val="0"/>
              <w:adjustRightInd/>
              <w:snapToGrid/>
              <w:spacing w:before="0" w:after="0" w:line="440" w:lineRule="exact"/>
              <w:jc w:val="center"/>
              <w:textAlignment w:val="auto"/>
              <w:rPr>
                <w:rFonts w:hint="default"/>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（8分）</w:t>
            </w:r>
          </w:p>
        </w:tc>
        <w:tc>
          <w:tcPr>
            <w:tcW w:w="3944" w:type="pct"/>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spacing w:line="440" w:lineRule="exact"/>
              <w:ind w:firstLine="420" w:firstLineChars="200"/>
              <w:jc w:val="both"/>
              <w:textAlignment w:val="auto"/>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生产厂家具有CCEP标识的中国环境保护产品认证证书，认证依据为《餐饮业含油污水处理装置认证技术规范》（RJGF013-2021)的，得3分。</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2" w:firstLineChars="200"/>
              <w:jc w:val="both"/>
              <w:textAlignment w:val="auto"/>
              <w:outlineLvl w:val="9"/>
              <w:rPr>
                <w:rFonts w:hint="default" w:ascii="宋体" w:hAnsi="宋体" w:eastAsia="宋体" w:cs="宋体"/>
                <w:b/>
                <w:bCs/>
                <w:color w:val="auto"/>
                <w:sz w:val="21"/>
                <w:szCs w:val="21"/>
                <w:highlight w:val="none"/>
                <w:lang w:val="en-US" w:eastAsia="zh-CN"/>
              </w:rPr>
            </w:pPr>
            <w:r>
              <w:rPr>
                <w:rFonts w:hint="eastAsia"/>
                <w:b/>
                <w:bCs/>
                <w:lang w:val="en-US" w:eastAsia="zh-CN"/>
              </w:rPr>
              <w:t>提供有效的认证证书复印件并加盖供应商单位公章。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2、生产厂家具有油水分离器系统计算机软件著作权登记证书的，得3分。</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2" w:firstLineChars="200"/>
              <w:jc w:val="left"/>
              <w:textAlignment w:val="auto"/>
              <w:outlineLvl w:val="9"/>
              <w:rPr>
                <w:rFonts w:hint="eastAsia" w:ascii="宋体" w:hAnsi="宋体" w:cs="宋体"/>
                <w:b/>
                <w:bCs/>
                <w:color w:val="auto"/>
                <w:sz w:val="21"/>
                <w:szCs w:val="21"/>
                <w:highlight w:val="none"/>
                <w:lang w:val="en-US" w:eastAsia="zh-CN"/>
              </w:rPr>
            </w:pPr>
            <w:r>
              <w:rPr>
                <w:rFonts w:hint="eastAsia"/>
                <w:b/>
                <w:bCs/>
                <w:lang w:val="en-US" w:eastAsia="zh-CN"/>
              </w:rPr>
              <w:t>提供有效的</w:t>
            </w:r>
            <w:r>
              <w:rPr>
                <w:rFonts w:hint="eastAsia" w:ascii="宋体" w:hAnsi="宋体" w:cs="宋体"/>
                <w:b/>
                <w:bCs/>
                <w:color w:val="auto"/>
                <w:sz w:val="21"/>
                <w:szCs w:val="21"/>
                <w:highlight w:val="none"/>
                <w:lang w:val="en-US" w:eastAsia="zh-CN"/>
              </w:rPr>
              <w:t>计算机软件著作权登记证书</w:t>
            </w:r>
            <w:r>
              <w:rPr>
                <w:rFonts w:hint="eastAsia"/>
                <w:b/>
                <w:bCs/>
                <w:lang w:val="en-US" w:eastAsia="zh-CN"/>
              </w:rPr>
              <w:t>复印件并加盖供应商单位公章。</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kern w:val="2"/>
                <w:sz w:val="21"/>
                <w:szCs w:val="21"/>
                <w:lang w:val="en-US" w:eastAsia="zh-CN" w:bidi="ar-SA"/>
              </w:rPr>
              <w:t>3</w:t>
            </w:r>
            <w:r>
              <w:rPr>
                <w:rFonts w:hint="eastAsia"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sz w:val="21"/>
                <w:szCs w:val="21"/>
                <w:highlight w:val="none"/>
                <w:lang w:val="en-US" w:eastAsia="zh-CN"/>
              </w:rPr>
              <w:t>生产厂家具有售后服务体系完善程度认证证书（①同时符合以下两项标准要求：GB/T27922-2011和SB/T10962-2013；②认证范围同时包含：“餐厨垃圾处理设备”和“油水分离设备”）：</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①评审等级七星级以下的，不得分；</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②评审等级七星级（含）至十星级（不含）的，得1分；</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③评审等级十星级或以上的，得2分；</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2" w:firstLineChars="200"/>
              <w:jc w:val="left"/>
              <w:textAlignment w:val="auto"/>
              <w:outlineLvl w:val="9"/>
              <w:rPr>
                <w:rFonts w:hint="default" w:eastAsia="宋体"/>
                <w:color w:val="auto"/>
                <w:sz w:val="21"/>
                <w:szCs w:val="21"/>
                <w:highlight w:val="none"/>
                <w:lang w:val="en-US" w:eastAsia="zh-CN"/>
              </w:rPr>
            </w:pPr>
            <w:r>
              <w:rPr>
                <w:rFonts w:hint="eastAsia"/>
                <w:b/>
                <w:bCs/>
                <w:lang w:val="en-US" w:eastAsia="zh-CN"/>
              </w:rPr>
              <w:t>提供有效的售后服务认证证书复印件并加盖供应商单位公章。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93" w:type="pct"/>
            <w:noWrap w:val="0"/>
            <w:vAlign w:val="center"/>
          </w:tcPr>
          <w:p>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eastAsia="宋体"/>
                <w:b w:val="0"/>
                <w:bCs w:val="0"/>
                <w:color w:val="auto"/>
                <w:sz w:val="21"/>
                <w:szCs w:val="21"/>
                <w:highlight w:val="none"/>
                <w:lang w:val="en-US" w:eastAsia="zh-CN"/>
              </w:rPr>
            </w:pPr>
            <w:r>
              <w:rPr>
                <w:rFonts w:hint="eastAsia" w:ascii="宋体" w:hAnsi="宋体" w:cs="宋体"/>
                <w:b w:val="0"/>
                <w:bCs w:val="0"/>
                <w:strike w:val="0"/>
                <w:dstrike w:val="0"/>
                <w:color w:val="auto"/>
                <w:kern w:val="0"/>
                <w:sz w:val="21"/>
                <w:szCs w:val="21"/>
                <w:highlight w:val="none"/>
                <w:lang w:eastAsia="zh-CN"/>
              </w:rPr>
              <w:t>技术参数响应（</w:t>
            </w:r>
            <w:r>
              <w:rPr>
                <w:rFonts w:hint="eastAsia" w:ascii="宋体" w:hAnsi="宋体" w:cs="宋体"/>
                <w:b w:val="0"/>
                <w:bCs w:val="0"/>
                <w:strike w:val="0"/>
                <w:dstrike w:val="0"/>
                <w:color w:val="auto"/>
                <w:kern w:val="0"/>
                <w:sz w:val="21"/>
                <w:szCs w:val="21"/>
                <w:highlight w:val="none"/>
                <w:lang w:val="en-US" w:eastAsia="zh-CN"/>
              </w:rPr>
              <w:t>15分</w:t>
            </w:r>
            <w:r>
              <w:rPr>
                <w:rFonts w:hint="eastAsia" w:ascii="宋体" w:hAnsi="宋体" w:cs="宋体"/>
                <w:b w:val="0"/>
                <w:bCs w:val="0"/>
                <w:strike w:val="0"/>
                <w:dstrike w:val="0"/>
                <w:color w:val="auto"/>
                <w:kern w:val="0"/>
                <w:sz w:val="21"/>
                <w:szCs w:val="21"/>
                <w:highlight w:val="none"/>
                <w:lang w:eastAsia="zh-CN"/>
              </w:rPr>
              <w:t>）</w:t>
            </w:r>
          </w:p>
        </w:tc>
        <w:tc>
          <w:tcPr>
            <w:tcW w:w="3944"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根据</w:t>
            </w:r>
            <w:r>
              <w:rPr>
                <w:rFonts w:hint="eastAsia" w:ascii="宋体" w:hAnsi="宋体" w:cs="宋体"/>
                <w:b/>
                <w:bCs/>
                <w:strike w:val="0"/>
                <w:dstrike w:val="0"/>
                <w:color w:val="auto"/>
                <w:kern w:val="0"/>
                <w:sz w:val="21"/>
                <w:szCs w:val="21"/>
                <w:highlight w:val="none"/>
                <w:lang w:val="en-US" w:eastAsia="zh-CN"/>
              </w:rPr>
              <w:t>第三部分 项目需求-（四）采购标的数量、采购项目交付或者实施的时间和地点-采购标的的数量及相关要求</w:t>
            </w:r>
            <w:r>
              <w:rPr>
                <w:rFonts w:hint="eastAsia" w:ascii="宋体" w:hAnsi="宋体" w:cs="宋体"/>
                <w:strike w:val="0"/>
                <w:dstrike w:val="0"/>
                <w:color w:val="auto"/>
                <w:kern w:val="0"/>
                <w:sz w:val="21"/>
                <w:szCs w:val="21"/>
                <w:highlight w:val="none"/>
                <w:lang w:val="en-US" w:eastAsia="zh-CN"/>
              </w:rPr>
              <w:t>进行评分：</w:t>
            </w:r>
          </w:p>
          <w:p>
            <w:pPr>
              <w:keepNext w:val="0"/>
              <w:keepLines w:val="0"/>
              <w:pageBreakBefore w:val="0"/>
              <w:widowControl/>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供应商</w:t>
            </w:r>
            <w:r>
              <w:rPr>
                <w:rFonts w:hint="eastAsia" w:ascii="宋体" w:hAnsi="宋体" w:eastAsia="宋体" w:cs="宋体"/>
                <w:strike w:val="0"/>
                <w:dstrike w:val="0"/>
                <w:color w:val="auto"/>
                <w:kern w:val="0"/>
                <w:sz w:val="21"/>
                <w:szCs w:val="21"/>
                <w:highlight w:val="none"/>
              </w:rPr>
              <w:t>提供《技术部分正负偏离表》，</w:t>
            </w:r>
            <w:r>
              <w:rPr>
                <w:rFonts w:hint="eastAsia" w:ascii="宋体" w:hAnsi="宋体" w:cs="宋体"/>
                <w:strike w:val="0"/>
                <w:dstrike w:val="0"/>
                <w:color w:val="auto"/>
                <w:kern w:val="0"/>
                <w:sz w:val="21"/>
                <w:szCs w:val="21"/>
                <w:highlight w:val="none"/>
                <w:lang w:val="en-US" w:eastAsia="zh-CN"/>
              </w:rPr>
              <w:t>完全满足（正偏离或无偏离）的得15分（有一项负偏离的，作无效响应处理。），其中，带★项必须提供相应的证明文件材料，每有1项未提供有效的证明文件材料的，扣5分，扣完为止。</w:t>
            </w:r>
          </w:p>
          <w:p>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22" w:firstLineChars="200"/>
              <w:textAlignment w:val="auto"/>
              <w:rPr>
                <w:rFonts w:hint="eastAsia"/>
                <w:color w:val="auto"/>
                <w:highlight w:val="none"/>
                <w:lang w:val="en-US" w:eastAsia="zh-CN"/>
              </w:rPr>
            </w:pPr>
            <w:r>
              <w:rPr>
                <w:rFonts w:hint="eastAsia" w:ascii="宋体" w:hAnsi="宋体" w:cs="宋体"/>
                <w:b/>
                <w:bCs/>
                <w:color w:val="auto"/>
                <w:sz w:val="21"/>
                <w:szCs w:val="21"/>
                <w:highlight w:val="none"/>
                <w:lang w:val="en-US" w:eastAsia="zh-CN"/>
              </w:rPr>
              <w:t>提供《技术部分正负偏离表》及相关证明文件材料复印件并加盖供应商单位公章。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693" w:type="pct"/>
            <w:noWrap w:val="0"/>
            <w:vAlign w:val="center"/>
          </w:tcPr>
          <w:p>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实施方案（15分）</w:t>
            </w:r>
          </w:p>
        </w:tc>
        <w:tc>
          <w:tcPr>
            <w:tcW w:w="3944"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针对采购项目需求自行勘察现场，</w:t>
            </w: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时提供整合好现场布置方案、图纸和优化建议。方案全面内容完整，具体内容与本项目高度契合，平面布置科学合理、便于实际操作管理，工艺流程和设施点位等符合消防安全和食药监等管理规范，优化意见针对性强且具有可操作性。</w:t>
            </w:r>
            <w:r>
              <w:rPr>
                <w:rFonts w:hint="eastAsia" w:ascii="宋体" w:hAnsi="宋体" w:cs="宋体"/>
                <w:color w:val="auto"/>
                <w:kern w:val="0"/>
                <w:sz w:val="21"/>
                <w:szCs w:val="21"/>
                <w:highlight w:val="none"/>
                <w:lang w:val="en-US" w:eastAsia="zh-CN"/>
              </w:rPr>
              <w:t>磋商小组根据供应商提供的实施方案综合打分：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①</w:t>
            </w:r>
            <w:r>
              <w:rPr>
                <w:rFonts w:hint="eastAsia" w:ascii="宋体" w:hAnsi="宋体" w:eastAsia="宋体" w:cs="宋体"/>
                <w:color w:val="auto"/>
                <w:kern w:val="0"/>
                <w:sz w:val="21"/>
                <w:szCs w:val="21"/>
                <w:highlight w:val="none"/>
              </w:rPr>
              <w:t>方案全面完善、科学合理、针对性强、可操作性强、内容详细的得15分；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②</w:t>
            </w:r>
            <w:r>
              <w:rPr>
                <w:rFonts w:hint="eastAsia" w:ascii="宋体" w:hAnsi="宋体" w:eastAsia="宋体" w:cs="宋体"/>
                <w:color w:val="auto"/>
                <w:kern w:val="0"/>
                <w:sz w:val="21"/>
                <w:szCs w:val="21"/>
                <w:highlight w:val="none"/>
              </w:rPr>
              <w:t>方案较完善、针对性尚可、可操作性尚可的得10分；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③</w:t>
            </w:r>
            <w:r>
              <w:rPr>
                <w:rFonts w:hint="eastAsia" w:ascii="宋体" w:hAnsi="宋体" w:eastAsia="宋体" w:cs="宋体"/>
                <w:color w:val="auto"/>
                <w:kern w:val="0"/>
                <w:sz w:val="21"/>
                <w:szCs w:val="21"/>
                <w:highlight w:val="none"/>
              </w:rPr>
              <w:t>有涉及但不全面的得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④</w:t>
            </w:r>
            <w:r>
              <w:rPr>
                <w:rFonts w:hint="eastAsia" w:ascii="宋体" w:hAnsi="宋体" w:eastAsia="宋体" w:cs="宋体"/>
                <w:color w:val="auto"/>
                <w:kern w:val="0"/>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62"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693" w:type="pct"/>
            <w:noWrap w:val="0"/>
            <w:vAlign w:val="center"/>
          </w:tcPr>
          <w:p>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eastAsia="宋体"/>
                <w:b w:val="0"/>
                <w:bCs w:val="0"/>
                <w:color w:val="auto"/>
                <w:sz w:val="21"/>
                <w:szCs w:val="21"/>
                <w:highlight w:val="none"/>
                <w:lang w:eastAsia="zh-CN"/>
              </w:rPr>
            </w:pPr>
            <w:r>
              <w:rPr>
                <w:rFonts w:hint="eastAsia" w:ascii="宋体" w:hAnsi="宋体" w:cs="宋体"/>
                <w:b w:val="0"/>
                <w:bCs w:val="0"/>
                <w:color w:val="auto"/>
                <w:kern w:val="0"/>
                <w:sz w:val="21"/>
                <w:szCs w:val="21"/>
                <w:highlight w:val="none"/>
                <w:lang w:val="en-US" w:eastAsia="zh-CN"/>
              </w:rPr>
              <w:t>相关保障</w:t>
            </w:r>
            <w:r>
              <w:rPr>
                <w:rFonts w:hint="eastAsia" w:ascii="宋体" w:hAnsi="宋体" w:cs="宋体"/>
                <w:b w:val="0"/>
                <w:bCs w:val="0"/>
                <w:color w:val="auto"/>
                <w:kern w:val="0"/>
                <w:sz w:val="21"/>
                <w:szCs w:val="21"/>
                <w:highlight w:val="none"/>
                <w:lang w:eastAsia="zh-CN"/>
              </w:rPr>
              <w:t>措施及验收方案（</w:t>
            </w:r>
            <w:r>
              <w:rPr>
                <w:rFonts w:hint="eastAsia" w:ascii="宋体" w:hAnsi="宋体" w:cs="宋体"/>
                <w:b w:val="0"/>
                <w:bCs w:val="0"/>
                <w:color w:val="auto"/>
                <w:kern w:val="0"/>
                <w:sz w:val="21"/>
                <w:szCs w:val="21"/>
                <w:highlight w:val="none"/>
                <w:lang w:val="en-US" w:eastAsia="zh-CN"/>
              </w:rPr>
              <w:t>10分</w:t>
            </w:r>
            <w:r>
              <w:rPr>
                <w:rFonts w:hint="eastAsia" w:ascii="宋体" w:hAnsi="宋体" w:cs="宋体"/>
                <w:b w:val="0"/>
                <w:bCs w:val="0"/>
                <w:color w:val="auto"/>
                <w:kern w:val="0"/>
                <w:sz w:val="21"/>
                <w:szCs w:val="21"/>
                <w:highlight w:val="none"/>
                <w:lang w:eastAsia="zh-CN"/>
              </w:rPr>
              <w:t>）</w:t>
            </w:r>
          </w:p>
        </w:tc>
        <w:tc>
          <w:tcPr>
            <w:tcW w:w="3944"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相关保障措施</w:t>
            </w:r>
            <w:r>
              <w:rPr>
                <w:rFonts w:hint="eastAsia" w:ascii="宋体" w:hAnsi="宋体" w:cs="宋体"/>
                <w:b w:val="0"/>
                <w:bCs w:val="0"/>
                <w:color w:val="auto"/>
                <w:kern w:val="0"/>
                <w:sz w:val="21"/>
                <w:szCs w:val="21"/>
                <w:highlight w:val="none"/>
                <w:lang w:eastAsia="zh-CN"/>
              </w:rPr>
              <w:t>及验收方案</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包括但不限于</w:t>
            </w:r>
            <w:r>
              <w:rPr>
                <w:rFonts w:hint="eastAsia" w:ascii="宋体" w:hAnsi="宋体" w:eastAsia="宋体" w:cs="宋体"/>
                <w:b/>
                <w:bCs/>
                <w:color w:val="auto"/>
                <w:kern w:val="0"/>
                <w:sz w:val="21"/>
                <w:szCs w:val="21"/>
                <w:highlight w:val="none"/>
                <w:lang w:val="en-US" w:eastAsia="zh-CN" w:bidi="ar-SA"/>
              </w:rPr>
              <w:t>产品生产或供货渠道落实</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质量保障措施</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时间</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包装</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配送运输方案</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与项目实施相关配合措施及验收方案</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磋商小组根据供应商提供的</w:t>
            </w:r>
            <w:r>
              <w:rPr>
                <w:rFonts w:hint="eastAsia" w:ascii="宋体" w:hAnsi="宋体" w:cs="宋体"/>
                <w:b w:val="0"/>
                <w:bCs w:val="0"/>
                <w:color w:val="auto"/>
                <w:kern w:val="0"/>
                <w:sz w:val="21"/>
                <w:szCs w:val="21"/>
                <w:highlight w:val="none"/>
                <w:lang w:val="en-US" w:eastAsia="zh-CN"/>
              </w:rPr>
              <w:t>相关保障</w:t>
            </w:r>
            <w:r>
              <w:rPr>
                <w:rFonts w:hint="eastAsia" w:ascii="宋体" w:hAnsi="宋体" w:cs="宋体"/>
                <w:b w:val="0"/>
                <w:bCs w:val="0"/>
                <w:color w:val="auto"/>
                <w:kern w:val="0"/>
                <w:sz w:val="21"/>
                <w:szCs w:val="21"/>
                <w:highlight w:val="none"/>
                <w:lang w:eastAsia="zh-CN"/>
              </w:rPr>
              <w:t>措施及验收方案</w:t>
            </w:r>
            <w:r>
              <w:rPr>
                <w:rFonts w:hint="eastAsia" w:ascii="宋体" w:hAnsi="宋体" w:cs="宋体"/>
                <w:color w:val="auto"/>
                <w:kern w:val="0"/>
                <w:sz w:val="21"/>
                <w:szCs w:val="21"/>
                <w:highlight w:val="none"/>
                <w:lang w:val="en-US" w:eastAsia="zh-CN"/>
              </w:rPr>
              <w:t>综合打分：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①</w:t>
            </w:r>
            <w:r>
              <w:rPr>
                <w:rFonts w:hint="eastAsia" w:ascii="宋体" w:hAnsi="宋体" w:cs="宋体"/>
                <w:color w:val="auto"/>
                <w:kern w:val="0"/>
                <w:sz w:val="21"/>
                <w:szCs w:val="21"/>
                <w:highlight w:val="none"/>
                <w:lang w:val="en-US" w:eastAsia="zh-CN"/>
              </w:rPr>
              <w:t>整体内容完整、合理、</w:t>
            </w:r>
            <w:r>
              <w:rPr>
                <w:rFonts w:hint="eastAsia" w:ascii="宋体" w:hAnsi="宋体" w:eastAsia="宋体" w:cs="宋体"/>
                <w:color w:val="auto"/>
                <w:kern w:val="0"/>
                <w:sz w:val="21"/>
                <w:szCs w:val="21"/>
                <w:highlight w:val="none"/>
                <w:lang w:val="en-US" w:eastAsia="zh-CN"/>
              </w:rPr>
              <w:t>相关保障措施完善、验收方案流程清晰、内容</w:t>
            </w:r>
            <w:r>
              <w:rPr>
                <w:rFonts w:hint="eastAsia" w:ascii="宋体" w:hAnsi="宋体" w:cs="宋体"/>
                <w:color w:val="auto"/>
                <w:kern w:val="0"/>
                <w:sz w:val="21"/>
                <w:szCs w:val="21"/>
                <w:highlight w:val="none"/>
                <w:lang w:val="en-US" w:eastAsia="zh-CN"/>
              </w:rPr>
              <w:t>翔实的</w:t>
            </w:r>
            <w:r>
              <w:rPr>
                <w:rFonts w:hint="eastAsia" w:ascii="宋体" w:hAnsi="宋体" w:eastAsia="宋体" w:cs="宋体"/>
                <w:color w:val="auto"/>
                <w:kern w:val="0"/>
                <w:sz w:val="21"/>
                <w:szCs w:val="21"/>
                <w:highlight w:val="none"/>
                <w:lang w:val="en-US" w:eastAsia="zh-CN"/>
              </w:rPr>
              <w:t>，得10分。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w:t>
            </w:r>
            <w:r>
              <w:rPr>
                <w:rFonts w:hint="eastAsia" w:ascii="宋体" w:hAnsi="宋体" w:cs="宋体"/>
                <w:color w:val="auto"/>
                <w:kern w:val="0"/>
                <w:sz w:val="21"/>
                <w:szCs w:val="21"/>
                <w:highlight w:val="none"/>
                <w:lang w:val="en-US" w:eastAsia="zh-CN"/>
              </w:rPr>
              <w:t>整体内容完整、较合理、</w:t>
            </w:r>
            <w:r>
              <w:rPr>
                <w:rFonts w:hint="eastAsia" w:ascii="宋体" w:hAnsi="宋体" w:eastAsia="宋体" w:cs="宋体"/>
                <w:color w:val="auto"/>
                <w:kern w:val="0"/>
                <w:sz w:val="21"/>
                <w:szCs w:val="21"/>
                <w:highlight w:val="none"/>
                <w:lang w:val="en-US" w:eastAsia="zh-CN"/>
              </w:rPr>
              <w:t>相关保障措施较完善、验收方案流程较清晰、内容较清楚的，得6分。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w:t>
            </w:r>
            <w:r>
              <w:rPr>
                <w:rFonts w:hint="eastAsia" w:ascii="宋体" w:hAnsi="宋体" w:cs="宋体"/>
                <w:color w:val="auto"/>
                <w:kern w:val="0"/>
                <w:sz w:val="21"/>
                <w:szCs w:val="21"/>
                <w:highlight w:val="none"/>
                <w:lang w:val="en-US" w:eastAsia="zh-CN"/>
              </w:rPr>
              <w:t>整体内容完整、不合理、</w:t>
            </w:r>
            <w:r>
              <w:rPr>
                <w:rFonts w:hint="eastAsia" w:ascii="宋体" w:hAnsi="宋体" w:eastAsia="宋体" w:cs="宋体"/>
                <w:color w:val="auto"/>
                <w:kern w:val="0"/>
                <w:sz w:val="21"/>
                <w:szCs w:val="21"/>
                <w:highlight w:val="none"/>
                <w:lang w:val="en-US" w:eastAsia="zh-CN"/>
              </w:rPr>
              <w:t>相关保障措施不完善、验收方案流程不清晰、内容不清楚的，得2分。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362"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693" w:type="pct"/>
            <w:noWrap w:val="0"/>
            <w:vAlign w:val="center"/>
          </w:tcPr>
          <w:p>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售后服务方案（</w:t>
            </w:r>
            <w:r>
              <w:rPr>
                <w:rFonts w:hint="eastAsia" w:ascii="宋体" w:hAnsi="宋体" w:cs="宋体"/>
                <w:b w:val="0"/>
                <w:bCs w:val="0"/>
                <w:color w:val="auto"/>
                <w:kern w:val="0"/>
                <w:sz w:val="21"/>
                <w:szCs w:val="21"/>
                <w:highlight w:val="none"/>
                <w:lang w:val="en-US" w:eastAsia="zh-CN"/>
              </w:rPr>
              <w:t>12分</w:t>
            </w:r>
            <w:r>
              <w:rPr>
                <w:rFonts w:hint="eastAsia" w:ascii="宋体" w:hAnsi="宋体" w:cs="宋体"/>
                <w:b w:val="0"/>
                <w:bCs w:val="0"/>
                <w:color w:val="auto"/>
                <w:kern w:val="0"/>
                <w:sz w:val="21"/>
                <w:szCs w:val="21"/>
                <w:highlight w:val="none"/>
                <w:lang w:eastAsia="zh-CN"/>
              </w:rPr>
              <w:t>）</w:t>
            </w:r>
          </w:p>
        </w:tc>
        <w:tc>
          <w:tcPr>
            <w:tcW w:w="3944"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需求</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采购清单、技术参数配置，</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自行勘察现场，提供</w:t>
            </w:r>
            <w:r>
              <w:rPr>
                <w:rFonts w:hint="eastAsia" w:ascii="宋体" w:hAnsi="宋体" w:cs="宋体"/>
                <w:b w:val="0"/>
                <w:bCs w:val="0"/>
                <w:color w:val="auto"/>
                <w:kern w:val="0"/>
                <w:sz w:val="21"/>
                <w:szCs w:val="21"/>
                <w:highlight w:val="none"/>
                <w:lang w:eastAsia="zh-CN"/>
              </w:rPr>
              <w:t>售后服务方案</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包括但不限于</w:t>
            </w:r>
            <w:r>
              <w:rPr>
                <w:rFonts w:hint="eastAsia" w:ascii="宋体" w:hAnsi="宋体" w:cs="宋体"/>
                <w:b/>
                <w:bCs/>
                <w:color w:val="auto"/>
                <w:kern w:val="0"/>
                <w:sz w:val="21"/>
                <w:szCs w:val="21"/>
                <w:highlight w:val="none"/>
                <w:lang w:eastAsia="zh-CN"/>
              </w:rPr>
              <w:t>免费维修期、服务响应时间、质保期外服务承诺、服务措施、人员培训、专业服务团队、应急方案、备品备件及优惠承诺）</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磋商小组根据供应商提供的</w:t>
            </w:r>
            <w:r>
              <w:rPr>
                <w:rFonts w:hint="eastAsia" w:ascii="宋体" w:hAnsi="宋体" w:cs="宋体"/>
                <w:b w:val="0"/>
                <w:bCs w:val="0"/>
                <w:color w:val="auto"/>
                <w:kern w:val="0"/>
                <w:sz w:val="21"/>
                <w:szCs w:val="21"/>
                <w:highlight w:val="none"/>
                <w:lang w:eastAsia="zh-CN"/>
              </w:rPr>
              <w:t>售后服务方案</w:t>
            </w:r>
            <w:r>
              <w:rPr>
                <w:rFonts w:hint="eastAsia" w:ascii="宋体" w:hAnsi="宋体" w:cs="宋体"/>
                <w:color w:val="auto"/>
                <w:kern w:val="0"/>
                <w:sz w:val="21"/>
                <w:szCs w:val="21"/>
                <w:highlight w:val="none"/>
                <w:lang w:val="en-US" w:eastAsia="zh-CN"/>
              </w:rPr>
              <w:t>综合打分：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w:t>
            </w:r>
            <w:r>
              <w:rPr>
                <w:rFonts w:hint="eastAsia" w:ascii="宋体" w:hAnsi="宋体" w:cs="宋体"/>
                <w:color w:val="auto"/>
                <w:kern w:val="0"/>
                <w:sz w:val="21"/>
                <w:szCs w:val="21"/>
                <w:highlight w:val="none"/>
                <w:lang w:val="en-US" w:eastAsia="zh-CN"/>
              </w:rPr>
              <w:t>服务方案内容完善、合理、服务响应程序高的，得12分。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w:t>
            </w:r>
            <w:r>
              <w:rPr>
                <w:rFonts w:hint="eastAsia" w:ascii="宋体" w:hAnsi="宋体" w:cs="宋体"/>
                <w:color w:val="auto"/>
                <w:kern w:val="0"/>
                <w:sz w:val="21"/>
                <w:szCs w:val="21"/>
                <w:highlight w:val="none"/>
                <w:lang w:val="en-US" w:eastAsia="zh-CN"/>
              </w:rPr>
              <w:t>服务方案内容较完善、较合理、服务响应程序较高的，得8分。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w:t>
            </w:r>
            <w:r>
              <w:rPr>
                <w:rFonts w:hint="eastAsia" w:ascii="宋体" w:hAnsi="宋体" w:cs="宋体"/>
                <w:color w:val="auto"/>
                <w:kern w:val="0"/>
                <w:sz w:val="21"/>
                <w:szCs w:val="21"/>
                <w:highlight w:val="none"/>
                <w:lang w:val="en-US" w:eastAsia="zh-CN"/>
              </w:rPr>
              <w:t>服务方案内容不完善、不合理、服务响应程序不高的，得4分。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④未提供不得分。</w:t>
            </w:r>
          </w:p>
        </w:tc>
      </w:tr>
    </w:tbl>
    <w:p>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(二）价格分：</w:t>
      </w:r>
      <w:r>
        <w:rPr>
          <w:rFonts w:hint="eastAsia"/>
          <w:color w:val="auto"/>
          <w:sz w:val="24"/>
          <w:highlight w:val="none"/>
          <w:u w:val="single"/>
          <w:lang w:val="en-US" w:eastAsia="zh-CN"/>
        </w:rPr>
        <w:t>40</w:t>
      </w:r>
      <w:r>
        <w:rPr>
          <w:color w:val="auto"/>
          <w:sz w:val="24"/>
          <w:highlight w:val="none"/>
          <w:u w:val="single"/>
          <w:lang w:val="zh-CN"/>
        </w:rPr>
        <w:t>分</w:t>
      </w:r>
    </w:p>
    <w:p>
      <w:pPr>
        <w:autoSpaceDE w:val="0"/>
        <w:autoSpaceDN w:val="0"/>
        <w:adjustRightInd w:val="0"/>
        <w:snapToGrid w:val="0"/>
        <w:spacing w:line="480" w:lineRule="exact"/>
        <w:ind w:firstLine="560"/>
        <w:rPr>
          <w:rFonts w:hint="eastAsia" w:eastAsia="宋体"/>
          <w:b/>
          <w:bCs/>
          <w:color w:val="auto"/>
          <w:sz w:val="24"/>
          <w:highlight w:val="none"/>
          <w:lang w:eastAsia="zh-CN"/>
        </w:rPr>
      </w:pPr>
      <w:r>
        <w:rPr>
          <w:rFonts w:hint="eastAsia"/>
          <w:b/>
          <w:bCs/>
          <w:color w:val="auto"/>
          <w:sz w:val="24"/>
          <w:highlight w:val="none"/>
        </w:rPr>
        <w:t>本次项目总价限价</w:t>
      </w:r>
      <w:r>
        <w:rPr>
          <w:rFonts w:hint="eastAsia"/>
          <w:b/>
          <w:bCs/>
          <w:color w:val="auto"/>
          <w:sz w:val="24"/>
          <w:highlight w:val="none"/>
          <w:u w:val="single"/>
          <w:lang w:val="en-US" w:eastAsia="zh-CN"/>
        </w:rPr>
        <w:t xml:space="preserve"> 13万</w:t>
      </w:r>
      <w:r>
        <w:rPr>
          <w:rFonts w:hint="eastAsia"/>
          <w:b/>
          <w:bCs/>
          <w:color w:val="auto"/>
          <w:sz w:val="24"/>
          <w:highlight w:val="none"/>
          <w:u w:val="single"/>
        </w:rPr>
        <w:t>元</w:t>
      </w:r>
      <w:r>
        <w:rPr>
          <w:rFonts w:hint="eastAsia"/>
          <w:b/>
          <w:bCs/>
          <w:color w:val="auto"/>
          <w:sz w:val="24"/>
          <w:highlight w:val="none"/>
          <w:lang w:eastAsia="zh-CN"/>
        </w:rPr>
        <w:t>。</w:t>
      </w:r>
      <w:r>
        <w:rPr>
          <w:rFonts w:hint="eastAsia"/>
          <w:b/>
          <w:bCs/>
          <w:color w:val="auto"/>
          <w:sz w:val="24"/>
          <w:highlight w:val="none"/>
        </w:rPr>
        <w:t>超过限价作无效</w:t>
      </w:r>
      <w:r>
        <w:rPr>
          <w:rFonts w:hint="eastAsia"/>
          <w:b/>
          <w:bCs/>
          <w:color w:val="auto"/>
          <w:sz w:val="24"/>
          <w:highlight w:val="none"/>
          <w:lang w:val="en-US" w:eastAsia="zh-CN"/>
        </w:rPr>
        <w:t>响应</w:t>
      </w:r>
      <w:r>
        <w:rPr>
          <w:rFonts w:hint="eastAsia"/>
          <w:b/>
          <w:bCs/>
          <w:color w:val="auto"/>
          <w:sz w:val="24"/>
          <w:highlight w:val="none"/>
        </w:rPr>
        <w:t>处理</w:t>
      </w:r>
      <w:r>
        <w:rPr>
          <w:rFonts w:hint="eastAsia"/>
          <w:b/>
          <w:bCs/>
          <w:color w:val="auto"/>
          <w:sz w:val="24"/>
          <w:highlight w:val="none"/>
          <w:lang w:eastAsia="zh-CN"/>
        </w:rPr>
        <w:t>。</w:t>
      </w:r>
    </w:p>
    <w:p>
      <w:pPr>
        <w:autoSpaceDE w:val="0"/>
        <w:autoSpaceDN w:val="0"/>
        <w:adjustRightInd w:val="0"/>
        <w:snapToGrid w:val="0"/>
        <w:spacing w:line="480" w:lineRule="exact"/>
        <w:ind w:firstLine="560"/>
        <w:rPr>
          <w:color w:val="auto"/>
          <w:sz w:val="24"/>
          <w:highlight w:val="none"/>
        </w:rPr>
      </w:pPr>
      <w:r>
        <w:rPr>
          <w:color w:val="auto"/>
          <w:sz w:val="24"/>
          <w:highlight w:val="none"/>
        </w:rPr>
        <w:t>综合评分法中的价格分统一采用低价优先法计算，即满足磋商文件要求且最后报价</w:t>
      </w:r>
      <w:r>
        <w:rPr>
          <w:rFonts w:hint="eastAsia"/>
          <w:color w:val="auto"/>
          <w:sz w:val="24"/>
          <w:highlight w:val="none"/>
          <w:lang w:val="en-US" w:eastAsia="zh-CN"/>
        </w:rPr>
        <w:t>中</w:t>
      </w:r>
      <w:r>
        <w:rPr>
          <w:rFonts w:hint="eastAsia"/>
          <w:b/>
          <w:bCs/>
          <w:color w:val="auto"/>
          <w:sz w:val="24"/>
          <w:highlight w:val="none"/>
          <w:lang w:val="en-US" w:eastAsia="zh-CN"/>
        </w:rPr>
        <w:t>不含税总价（价格分计算均按不含税总价进行）</w:t>
      </w:r>
      <w:r>
        <w:rPr>
          <w:color w:val="auto"/>
          <w:sz w:val="24"/>
          <w:highlight w:val="none"/>
        </w:rPr>
        <w:t>最低的供应商的价格为磋商基准价，其价格分为满分。其他供应商的价格分统一按照下列公式计算：</w:t>
      </w:r>
    </w:p>
    <w:p>
      <w:pPr>
        <w:autoSpaceDE w:val="0"/>
        <w:autoSpaceDN w:val="0"/>
        <w:adjustRightInd w:val="0"/>
        <w:snapToGrid w:val="0"/>
        <w:spacing w:line="480" w:lineRule="exact"/>
        <w:ind w:firstLine="560"/>
        <w:rPr>
          <w:rFonts w:hint="default"/>
          <w:color w:val="auto"/>
          <w:sz w:val="24"/>
          <w:highlight w:val="none"/>
          <w:lang w:val="en-US"/>
        </w:rPr>
      </w:pPr>
      <w:r>
        <w:rPr>
          <w:color w:val="auto"/>
          <w:sz w:val="24"/>
          <w:highlight w:val="none"/>
        </w:rPr>
        <w:t>磋商报价得分=（磋商基准价/最后报价）×</w:t>
      </w:r>
      <w:r>
        <w:rPr>
          <w:rFonts w:hint="eastAsia"/>
          <w:color w:val="auto"/>
          <w:sz w:val="24"/>
          <w:highlight w:val="none"/>
          <w:lang w:val="en-US" w:eastAsia="zh-CN"/>
        </w:rPr>
        <w:t>40</w:t>
      </w:r>
    </w:p>
    <w:p>
      <w:pPr>
        <w:autoSpaceDE w:val="0"/>
        <w:autoSpaceDN w:val="0"/>
        <w:adjustRightInd w:val="0"/>
        <w:snapToGrid w:val="0"/>
        <w:spacing w:line="480" w:lineRule="exact"/>
        <w:ind w:firstLine="560"/>
        <w:rPr>
          <w:rFonts w:hint="eastAsia" w:eastAsia="宋体"/>
          <w:sz w:val="24"/>
          <w:lang w:eastAsia="zh-CN"/>
        </w:rPr>
      </w:pPr>
      <w:r>
        <w:rPr>
          <w:sz w:val="24"/>
        </w:rPr>
        <w:t>项目评审过程中，不得去掉最后报价中的最高报价和最低报价。分值</w:t>
      </w:r>
      <w:r>
        <w:rPr>
          <w:rFonts w:hint="eastAsia"/>
          <w:sz w:val="24"/>
          <w:lang w:val="en-US" w:eastAsia="zh-CN"/>
        </w:rPr>
        <w:t>第三位四舍五入后</w:t>
      </w:r>
      <w:r>
        <w:rPr>
          <w:sz w:val="24"/>
        </w:rPr>
        <w:t>保留小数点两位</w:t>
      </w:r>
      <w:r>
        <w:rPr>
          <w:rFonts w:hint="eastAsia"/>
          <w:sz w:val="24"/>
          <w:lang w:eastAsia="zh-CN"/>
        </w:rPr>
        <w:t>。</w:t>
      </w:r>
      <w:r>
        <w:rPr>
          <w:rFonts w:hint="eastAsia"/>
          <w:b/>
          <w:bCs/>
          <w:sz w:val="24"/>
          <w:lang w:eastAsia="zh-CN"/>
        </w:rPr>
        <w:t>最终报价不得高于各自供应商首次报价，否则作无效标处理。</w:t>
      </w:r>
    </w:p>
    <w:p>
      <w:pPr>
        <w:snapToGrid w:val="0"/>
        <w:spacing w:line="480" w:lineRule="exact"/>
        <w:ind w:firstLine="555"/>
        <w:rPr>
          <w:b/>
          <w:sz w:val="24"/>
        </w:rPr>
      </w:pPr>
      <w:r>
        <w:rPr>
          <w:rFonts w:hint="eastAsia"/>
          <w:b/>
          <w:sz w:val="24"/>
        </w:rPr>
        <w:t>六</w:t>
      </w:r>
      <w:r>
        <w:rPr>
          <w:b/>
          <w:sz w:val="24"/>
        </w:rPr>
        <w:t>、变更为其他方式采购的情形</w:t>
      </w:r>
    </w:p>
    <w:p>
      <w:pPr>
        <w:autoSpaceDE w:val="0"/>
        <w:autoSpaceDN w:val="0"/>
        <w:adjustRightInd w:val="0"/>
        <w:snapToGrid w:val="0"/>
        <w:spacing w:line="480" w:lineRule="exact"/>
        <w:ind w:firstLine="480" w:firstLineChars="200"/>
        <w:rPr>
          <w:sz w:val="24"/>
          <w:lang w:val="zh-CN"/>
        </w:rPr>
      </w:pPr>
      <w:r>
        <w:rPr>
          <w:sz w:val="24"/>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sz w:val="24"/>
        </w:rPr>
        <w:t>上级</w:t>
      </w:r>
      <w:r>
        <w:rPr>
          <w:sz w:val="24"/>
        </w:rPr>
        <w:t>部门，视情采取其他方式采购。</w:t>
      </w:r>
      <w:r>
        <w:rPr>
          <w:sz w:val="24"/>
          <w:lang w:val="zh-CN"/>
        </w:rPr>
        <w:t>磋商文件中对供应商资质、技术等要求，将作为</w:t>
      </w:r>
      <w:r>
        <w:rPr>
          <w:sz w:val="24"/>
        </w:rPr>
        <w:t>其他</w:t>
      </w:r>
      <w:r>
        <w:rPr>
          <w:sz w:val="24"/>
          <w:lang w:val="zh-CN"/>
        </w:rPr>
        <w:t>方式采购的基本要求和依据。原已经参加磋商并符合要求的供应商，根据自愿原则，参加</w:t>
      </w:r>
      <w:r>
        <w:rPr>
          <w:sz w:val="24"/>
        </w:rPr>
        <w:t>其他</w:t>
      </w:r>
      <w:r>
        <w:rPr>
          <w:sz w:val="24"/>
          <w:lang w:val="zh-CN"/>
        </w:rPr>
        <w:t>方式采购。</w:t>
      </w:r>
    </w:p>
    <w:p>
      <w:pPr>
        <w:pStyle w:val="48"/>
        <w:snapToGrid w:val="0"/>
        <w:spacing w:line="480" w:lineRule="exact"/>
        <w:ind w:firstLine="496"/>
        <w:contextualSpacing/>
        <w:rPr>
          <w:rFonts w:ascii="Times New Roman" w:hAnsi="Times New Roman" w:eastAsia="宋体"/>
          <w:sz w:val="24"/>
          <w:szCs w:val="24"/>
        </w:rPr>
      </w:pPr>
      <w:r>
        <w:rPr>
          <w:rFonts w:hint="eastAsia" w:ascii="Times New Roman" w:hAnsi="Times New Roman" w:eastAsia="宋体"/>
          <w:b/>
          <w:sz w:val="24"/>
          <w:szCs w:val="24"/>
        </w:rPr>
        <w:t>七</w:t>
      </w:r>
      <w:r>
        <w:rPr>
          <w:rFonts w:ascii="Times New Roman" w:hAnsi="Times New Roman" w:eastAsia="宋体"/>
          <w:b/>
          <w:sz w:val="24"/>
          <w:szCs w:val="24"/>
        </w:rPr>
        <w:t>、出现下列情形之一的，竞争性磋商采购活动终止，发布项目终止公告并说明原因，重新开展采购活动：</w:t>
      </w:r>
    </w:p>
    <w:p>
      <w:pPr>
        <w:pStyle w:val="48"/>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（一）因情况变化，不再符合规定的竞争性磋商采购方式适用情形的；</w:t>
      </w:r>
    </w:p>
    <w:p>
      <w:pPr>
        <w:pStyle w:val="48"/>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（二）出现影响采购公正的违法、违规行为的；</w:t>
      </w:r>
    </w:p>
    <w:p>
      <w:pPr>
        <w:pStyle w:val="48"/>
        <w:snapToGrid w:val="0"/>
        <w:spacing w:line="48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（三）在采购过程中符合要求的供应商或者报价未超过采购预算的供应商不足3家的（市场竞争不充分的科研项目，以及需要扶持的科技成果转化项目除外）。</w:t>
      </w:r>
    </w:p>
    <w:p>
      <w:pPr>
        <w:snapToGrid w:val="0"/>
        <w:spacing w:line="480" w:lineRule="exact"/>
        <w:ind w:firstLine="570"/>
        <w:rPr>
          <w:b/>
          <w:kern w:val="0"/>
          <w:sz w:val="24"/>
        </w:rPr>
      </w:pPr>
      <w:r>
        <w:rPr>
          <w:rFonts w:hint="eastAsia"/>
          <w:b/>
          <w:sz w:val="24"/>
          <w:lang w:val="zh-CN"/>
        </w:rPr>
        <w:t>八</w:t>
      </w:r>
      <w:r>
        <w:rPr>
          <w:b/>
          <w:sz w:val="24"/>
          <w:lang w:val="zh-CN"/>
        </w:rPr>
        <w:t>、</w:t>
      </w:r>
      <w:r>
        <w:rPr>
          <w:rFonts w:hint="eastAsia"/>
          <w:b/>
          <w:kern w:val="0"/>
          <w:sz w:val="24"/>
        </w:rPr>
        <w:t>成交</w:t>
      </w:r>
      <w:r>
        <w:rPr>
          <w:b/>
          <w:kern w:val="0"/>
          <w:sz w:val="24"/>
        </w:rPr>
        <w:t>人的确定</w:t>
      </w:r>
    </w:p>
    <w:p>
      <w:pPr>
        <w:snapToGrid w:val="0"/>
        <w:spacing w:line="480" w:lineRule="exact"/>
        <w:ind w:firstLine="570"/>
        <w:rPr>
          <w:bCs/>
          <w:sz w:val="24"/>
        </w:rPr>
      </w:pPr>
      <w:r>
        <w:rPr>
          <w:rFonts w:hint="eastAsia"/>
          <w:bCs/>
          <w:sz w:val="24"/>
        </w:rPr>
        <w:t>磋商小组</w:t>
      </w:r>
      <w:r>
        <w:rPr>
          <w:rFonts w:hint="eastAsia"/>
          <w:bCs/>
          <w:sz w:val="24"/>
          <w:lang w:eastAsia="zh-CN"/>
        </w:rPr>
        <w:t>认为</w:t>
      </w:r>
      <w:r>
        <w:rPr>
          <w:rFonts w:hint="eastAsia"/>
          <w:bCs/>
          <w:sz w:val="24"/>
          <w:lang w:val="en-US" w:eastAsia="zh-CN"/>
        </w:rPr>
        <w:t>供应商</w:t>
      </w:r>
      <w:r>
        <w:rPr>
          <w:bCs/>
          <w:sz w:val="24"/>
        </w:rPr>
        <w:t>的报价明显低于其他通过符合性审查</w:t>
      </w:r>
      <w:r>
        <w:rPr>
          <w:rFonts w:hint="eastAsia"/>
          <w:bCs/>
          <w:sz w:val="24"/>
          <w:lang w:val="en-US" w:eastAsia="zh-CN"/>
        </w:rPr>
        <w:t>供应商</w:t>
      </w:r>
      <w:r>
        <w:rPr>
          <w:bCs/>
          <w:sz w:val="24"/>
        </w:rPr>
        <w:t>的报价，有可能影响产品质量或者不能诚信履约的，应当要求其在合理的时间内提供书面说明，必要时提交相关证明材料；</w:t>
      </w:r>
      <w:r>
        <w:rPr>
          <w:rFonts w:hint="eastAsia"/>
          <w:bCs/>
          <w:sz w:val="24"/>
          <w:lang w:val="en-US" w:eastAsia="zh-CN"/>
        </w:rPr>
        <w:t>供应商</w:t>
      </w:r>
      <w:r>
        <w:rPr>
          <w:bCs/>
          <w:sz w:val="24"/>
        </w:rPr>
        <w:t>不能证明其报价合理性的，</w:t>
      </w:r>
      <w:r>
        <w:rPr>
          <w:rFonts w:hint="eastAsia"/>
          <w:bCs/>
          <w:sz w:val="24"/>
        </w:rPr>
        <w:t>磋商小组</w:t>
      </w:r>
      <w:r>
        <w:rPr>
          <w:bCs/>
          <w:sz w:val="24"/>
        </w:rPr>
        <w:t>应当将其作为无效</w:t>
      </w:r>
      <w:r>
        <w:rPr>
          <w:rFonts w:hint="eastAsia"/>
          <w:bCs/>
          <w:sz w:val="24"/>
          <w:lang w:val="en-US" w:eastAsia="zh-CN"/>
        </w:rPr>
        <w:t>响应</w:t>
      </w:r>
      <w:r>
        <w:rPr>
          <w:bCs/>
          <w:sz w:val="24"/>
        </w:rPr>
        <w:t>处理。</w:t>
      </w:r>
    </w:p>
    <w:p>
      <w:pPr>
        <w:snapToGrid w:val="0"/>
        <w:spacing w:line="480" w:lineRule="exact"/>
        <w:ind w:firstLine="570"/>
        <w:rPr>
          <w:bCs/>
          <w:sz w:val="24"/>
        </w:rPr>
      </w:pPr>
      <w:r>
        <w:rPr>
          <w:rFonts w:hint="eastAsia"/>
          <w:bCs/>
          <w:sz w:val="24"/>
        </w:rPr>
        <w:t>磋商小组</w:t>
      </w:r>
      <w:r>
        <w:rPr>
          <w:bCs/>
          <w:sz w:val="24"/>
        </w:rPr>
        <w:t>对</w:t>
      </w:r>
      <w:r>
        <w:rPr>
          <w:rFonts w:hint="eastAsia" w:cs="Times New Roman"/>
          <w:color w:val="auto"/>
          <w:sz w:val="24"/>
          <w:lang w:val="en-US" w:eastAsia="zh-CN"/>
        </w:rPr>
        <w:t>成交</w:t>
      </w:r>
      <w:r>
        <w:rPr>
          <w:bCs/>
          <w:sz w:val="24"/>
        </w:rPr>
        <w:t>候选人报价总表和明细表进行审核，应审核供应商</w:t>
      </w:r>
      <w:r>
        <w:rPr>
          <w:rFonts w:hint="eastAsia"/>
          <w:bCs/>
          <w:sz w:val="24"/>
          <w:lang w:val="en-US" w:eastAsia="zh-CN"/>
        </w:rPr>
        <w:t>响应</w:t>
      </w:r>
      <w:r>
        <w:rPr>
          <w:bCs/>
          <w:sz w:val="24"/>
        </w:rPr>
        <w:t>报价是否前后一致、大小写金额是否一致、总价金额与单价汇总金额是否一致。对过高过低报价的并作为</w:t>
      </w:r>
      <w:r>
        <w:rPr>
          <w:rFonts w:hint="eastAsia" w:cs="Times New Roman"/>
          <w:color w:val="auto"/>
          <w:sz w:val="24"/>
          <w:lang w:val="en-US" w:eastAsia="zh-CN"/>
        </w:rPr>
        <w:t>成交</w:t>
      </w:r>
      <w:r>
        <w:rPr>
          <w:bCs/>
          <w:sz w:val="24"/>
        </w:rPr>
        <w:t>候选人的，应重点审核报价明细表</w:t>
      </w:r>
      <w:r>
        <w:rPr>
          <w:rFonts w:hint="eastAsia"/>
          <w:bCs/>
          <w:sz w:val="24"/>
        </w:rPr>
        <w:t>是</w:t>
      </w:r>
      <w:r>
        <w:rPr>
          <w:bCs/>
          <w:sz w:val="24"/>
        </w:rPr>
        <w:t>否</w:t>
      </w:r>
      <w:r>
        <w:rPr>
          <w:rFonts w:hint="eastAsia"/>
          <w:bCs/>
          <w:sz w:val="24"/>
        </w:rPr>
        <w:t>有</w:t>
      </w:r>
      <w:r>
        <w:rPr>
          <w:bCs/>
          <w:sz w:val="24"/>
        </w:rPr>
        <w:t>重大重复报价或漏项报价等情况，一经发现，现场请</w:t>
      </w:r>
      <w:r>
        <w:rPr>
          <w:rFonts w:hint="eastAsia" w:cs="Times New Roman"/>
          <w:color w:val="auto"/>
          <w:sz w:val="24"/>
          <w:lang w:val="en-US" w:eastAsia="zh-CN"/>
        </w:rPr>
        <w:t>成交</w:t>
      </w:r>
      <w:r>
        <w:rPr>
          <w:bCs/>
          <w:sz w:val="24"/>
        </w:rPr>
        <w:t>候选人予以澄清，明显过错或不能澄清的，经超半数以上评委认定，有权取消供应商</w:t>
      </w:r>
      <w:r>
        <w:rPr>
          <w:rFonts w:hint="eastAsia" w:cs="Times New Roman"/>
          <w:color w:val="auto"/>
          <w:sz w:val="24"/>
          <w:lang w:val="en-US" w:eastAsia="zh-CN"/>
        </w:rPr>
        <w:t>成交</w:t>
      </w:r>
      <w:r>
        <w:rPr>
          <w:bCs/>
          <w:sz w:val="24"/>
        </w:rPr>
        <w:t>候选人资格。</w:t>
      </w:r>
    </w:p>
    <w:p>
      <w:pPr>
        <w:adjustRightInd w:val="0"/>
        <w:snapToGrid w:val="0"/>
        <w:spacing w:line="500" w:lineRule="exact"/>
        <w:ind w:firstLine="570"/>
        <w:rPr>
          <w:sz w:val="24"/>
        </w:rPr>
      </w:pPr>
      <w:r>
        <w:rPr>
          <w:rFonts w:hint="eastAsia"/>
          <w:bCs/>
          <w:sz w:val="24"/>
        </w:rPr>
        <w:t>磋商小组</w:t>
      </w:r>
      <w:r>
        <w:rPr>
          <w:sz w:val="24"/>
        </w:rPr>
        <w:t>会汇总各评委评分后，按照得分从高到低的顺序推荐三名</w:t>
      </w:r>
      <w:r>
        <w:rPr>
          <w:rFonts w:hint="eastAsia" w:cs="Times New Roman"/>
          <w:color w:val="auto"/>
          <w:sz w:val="24"/>
          <w:lang w:val="en-US" w:eastAsia="zh-CN"/>
        </w:rPr>
        <w:t>成交</w:t>
      </w:r>
      <w:r>
        <w:rPr>
          <w:sz w:val="24"/>
        </w:rPr>
        <w:t>候选人，并编写</w:t>
      </w:r>
      <w:r>
        <w:rPr>
          <w:rFonts w:hint="eastAsia"/>
          <w:sz w:val="24"/>
          <w:lang w:val="en-US" w:eastAsia="zh-CN"/>
        </w:rPr>
        <w:t>评审</w:t>
      </w:r>
      <w:r>
        <w:rPr>
          <w:sz w:val="24"/>
        </w:rPr>
        <w:t>报告。</w:t>
      </w:r>
    </w:p>
    <w:p>
      <w:pPr>
        <w:autoSpaceDE w:val="0"/>
        <w:autoSpaceDN w:val="0"/>
        <w:adjustRightInd w:val="0"/>
        <w:snapToGrid w:val="0"/>
        <w:spacing w:line="480" w:lineRule="exact"/>
        <w:ind w:left="-178" w:right="210" w:firstLine="636"/>
        <w:rPr>
          <w:b/>
          <w:sz w:val="24"/>
          <w:lang w:val="zh-CN"/>
        </w:rPr>
      </w:pPr>
      <w:r>
        <w:rPr>
          <w:b/>
          <w:color w:val="auto"/>
          <w:sz w:val="24"/>
          <w:highlight w:val="none"/>
        </w:rPr>
        <w:t>采购人</w:t>
      </w:r>
      <w:r>
        <w:rPr>
          <w:bCs/>
          <w:sz w:val="24"/>
        </w:rPr>
        <w:t>在</w:t>
      </w:r>
      <w:r>
        <w:rPr>
          <w:rFonts w:hint="eastAsia"/>
          <w:bCs/>
          <w:sz w:val="24"/>
          <w:lang w:val="en-US" w:eastAsia="zh-CN"/>
        </w:rPr>
        <w:t>评审</w:t>
      </w:r>
      <w:r>
        <w:rPr>
          <w:bCs/>
          <w:sz w:val="24"/>
        </w:rPr>
        <w:t>报告确定的</w:t>
      </w:r>
      <w:r>
        <w:rPr>
          <w:rFonts w:hint="eastAsia"/>
          <w:bCs/>
          <w:sz w:val="24"/>
        </w:rPr>
        <w:t>成交</w:t>
      </w:r>
      <w:r>
        <w:rPr>
          <w:bCs/>
          <w:sz w:val="24"/>
        </w:rPr>
        <w:t>候选人名单中按顺序确定</w:t>
      </w:r>
      <w:r>
        <w:rPr>
          <w:rFonts w:hint="eastAsia" w:cs="Times New Roman"/>
          <w:color w:val="auto"/>
          <w:sz w:val="24"/>
          <w:lang w:val="en-US" w:eastAsia="zh-CN"/>
        </w:rPr>
        <w:t>成交</w:t>
      </w:r>
      <w:r>
        <w:rPr>
          <w:bCs/>
          <w:sz w:val="24"/>
        </w:rPr>
        <w:t>人。</w:t>
      </w:r>
      <w:r>
        <w:rPr>
          <w:rFonts w:hint="eastAsia" w:cs="Times New Roman"/>
          <w:color w:val="auto"/>
          <w:sz w:val="24"/>
          <w:lang w:val="en-US" w:eastAsia="zh-CN"/>
        </w:rPr>
        <w:t>成交</w:t>
      </w:r>
      <w:r>
        <w:rPr>
          <w:bCs/>
          <w:sz w:val="24"/>
        </w:rPr>
        <w:t>候选人并列的，由采购人或者采购人委托</w:t>
      </w:r>
      <w:r>
        <w:rPr>
          <w:rFonts w:hint="eastAsia"/>
          <w:bCs/>
          <w:sz w:val="24"/>
          <w:lang w:val="en-US" w:eastAsia="zh-CN"/>
        </w:rPr>
        <w:t>磋商小组</w:t>
      </w:r>
      <w:r>
        <w:rPr>
          <w:bCs/>
          <w:sz w:val="24"/>
        </w:rPr>
        <w:t>按照现场抽签方式确定</w:t>
      </w:r>
      <w:r>
        <w:rPr>
          <w:rFonts w:hint="eastAsia" w:cs="Times New Roman"/>
          <w:color w:val="auto"/>
          <w:sz w:val="24"/>
          <w:lang w:val="en-US" w:eastAsia="zh-CN"/>
        </w:rPr>
        <w:t>成交</w:t>
      </w:r>
      <w:r>
        <w:rPr>
          <w:bCs/>
          <w:sz w:val="24"/>
        </w:rPr>
        <w:t>人。</w:t>
      </w:r>
    </w:p>
    <w:p>
      <w:pPr>
        <w:autoSpaceDE w:val="0"/>
        <w:autoSpaceDN w:val="0"/>
        <w:adjustRightInd w:val="0"/>
        <w:snapToGrid w:val="0"/>
        <w:spacing w:line="480" w:lineRule="exact"/>
        <w:ind w:left="-178" w:right="210" w:firstLine="636"/>
        <w:rPr>
          <w:b/>
          <w:sz w:val="24"/>
          <w:lang w:val="zh-CN"/>
        </w:rPr>
      </w:pPr>
      <w:r>
        <w:rPr>
          <w:rFonts w:hint="eastAsia"/>
          <w:b/>
          <w:sz w:val="24"/>
          <w:lang w:val="en-US" w:eastAsia="zh-CN"/>
        </w:rPr>
        <w:t>九、</w:t>
      </w:r>
      <w:r>
        <w:rPr>
          <w:b/>
          <w:sz w:val="24"/>
          <w:lang w:val="zh-CN"/>
        </w:rPr>
        <w:t>成交通知</w:t>
      </w:r>
    </w:p>
    <w:p>
      <w:pPr>
        <w:snapToGrid w:val="0"/>
        <w:spacing w:line="480" w:lineRule="exact"/>
        <w:ind w:firstLine="480" w:firstLineChars="200"/>
        <w:rPr>
          <w:sz w:val="24"/>
        </w:rPr>
      </w:pPr>
      <w:r>
        <w:rPr>
          <w:sz w:val="24"/>
        </w:rPr>
        <w:t>成交结果在</w:t>
      </w:r>
      <w:r>
        <w:rPr>
          <w:rFonts w:hint="eastAsia"/>
          <w:color w:val="auto"/>
          <w:sz w:val="24"/>
          <w:lang w:val="en-US" w:eastAsia="zh-CN"/>
        </w:rPr>
        <w:t>南通网</w:t>
      </w:r>
      <w:r>
        <w:rPr>
          <w:color w:val="auto"/>
          <w:sz w:val="24"/>
        </w:rPr>
        <w:t>公</w:t>
      </w:r>
      <w:r>
        <w:rPr>
          <w:sz w:val="24"/>
        </w:rPr>
        <w:t>告，公告期限为1个工作日。《成交通知书》一经发出，采购人改变成交结果，或者成交供应商放弃成交的，各自承担相应的法律责任。《成交通知书》是采购合同的组成部分。</w:t>
      </w:r>
    </w:p>
    <w:p>
      <w:pPr>
        <w:autoSpaceDE w:val="0"/>
        <w:autoSpaceDN w:val="0"/>
        <w:adjustRightInd w:val="0"/>
        <w:snapToGrid w:val="0"/>
        <w:spacing w:line="480" w:lineRule="exact"/>
        <w:ind w:left="-178" w:right="210" w:firstLine="636"/>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十、</w:t>
      </w:r>
      <w:r>
        <w:rPr>
          <w:rFonts w:ascii="Times New Roman" w:hAnsi="Times New Roman" w:eastAsia="宋体" w:cs="Times New Roman"/>
          <w:b/>
          <w:sz w:val="24"/>
          <w:lang w:val="zh-CN"/>
        </w:rPr>
        <w:t>发放</w:t>
      </w:r>
      <w:r>
        <w:rPr>
          <w:rFonts w:hint="eastAsia" w:ascii="Times New Roman" w:hAnsi="Times New Roman" w:eastAsia="宋体" w:cs="Times New Roman"/>
          <w:b/>
          <w:sz w:val="24"/>
          <w:lang w:val="zh-CN"/>
        </w:rPr>
        <w:t>成交</w:t>
      </w:r>
      <w:r>
        <w:rPr>
          <w:rFonts w:ascii="Times New Roman" w:hAnsi="Times New Roman" w:eastAsia="宋体" w:cs="Times New Roman"/>
          <w:b/>
          <w:sz w:val="24"/>
          <w:lang w:val="zh-CN"/>
        </w:rPr>
        <w:t>通知书</w:t>
      </w:r>
    </w:p>
    <w:p>
      <w:pPr>
        <w:autoSpaceDE w:val="0"/>
        <w:autoSpaceDN w:val="0"/>
        <w:adjustRightInd w:val="0"/>
        <w:snapToGrid w:val="0"/>
        <w:spacing w:line="480" w:lineRule="exact"/>
        <w:ind w:left="-178" w:right="210" w:firstLine="636"/>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成交通知书发放条件和途径：发布</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结果公告的同时，采购人或者采购代理机构应当向</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人发放</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通知书。领取地址：</w:t>
      </w:r>
      <w:r>
        <w:rPr>
          <w:rFonts w:hint="eastAsia" w:ascii="Times New Roman" w:hAnsi="Times New Roman" w:eastAsia="宋体" w:cs="Times New Roman"/>
          <w:b w:val="0"/>
          <w:bCs/>
          <w:sz w:val="24"/>
          <w:u w:val="single"/>
          <w:lang w:val="en-US" w:eastAsia="zh-CN"/>
        </w:rPr>
        <w:t>南通市星城路299号创源科技园3号楼5楼501室</w:t>
      </w:r>
      <w:r>
        <w:rPr>
          <w:rFonts w:hint="eastAsia" w:ascii="Times New Roman" w:hAnsi="Times New Roman" w:eastAsia="宋体" w:cs="Times New Roman"/>
          <w:b w:val="0"/>
          <w:bCs/>
          <w:sz w:val="24"/>
          <w:lang w:val="en-US" w:eastAsia="zh-CN"/>
        </w:rPr>
        <w:t xml:space="preserve"> ，电话：</w:t>
      </w:r>
      <w:r>
        <w:rPr>
          <w:rFonts w:hint="eastAsia" w:cs="Times New Roman"/>
          <w:b w:val="0"/>
          <w:bCs/>
          <w:sz w:val="24"/>
          <w:u w:val="single"/>
          <w:lang w:val="en-US" w:eastAsia="zh-CN"/>
        </w:rPr>
        <w:t>18012222810</w:t>
      </w:r>
      <w:r>
        <w:rPr>
          <w:rFonts w:hint="eastAsia" w:ascii="Times New Roman" w:hAnsi="Times New Roman" w:eastAsia="宋体" w:cs="Times New Roman"/>
          <w:b w:val="0"/>
          <w:bCs/>
          <w:sz w:val="24"/>
          <w:lang w:val="en-US" w:eastAsia="zh-CN"/>
        </w:rPr>
        <w:t>。</w:t>
      </w:r>
    </w:p>
    <w:p>
      <w:pPr>
        <w:autoSpaceDE w:val="0"/>
        <w:autoSpaceDN w:val="0"/>
        <w:adjustRightInd w:val="0"/>
        <w:snapToGrid w:val="0"/>
        <w:spacing w:line="480" w:lineRule="exact"/>
        <w:ind w:left="-178" w:right="210" w:firstLine="636"/>
        <w:rPr>
          <w:rFonts w:hint="eastAsia" w:ascii="Times New Roman" w:hAnsi="Times New Roman" w:eastAsia="宋体" w:cs="Times New Roman"/>
          <w:b w:val="0"/>
          <w:bCs/>
          <w:sz w:val="24"/>
          <w:lang w:val="en-US" w:eastAsia="zh-CN"/>
        </w:rPr>
      </w:pP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通知书发出后，采购人不得违法改变成交结果，</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供应商无正当理由不得放弃</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w:t>
      </w:r>
    </w:p>
    <w:p>
      <w:pPr>
        <w:snapToGrid w:val="0"/>
        <w:spacing w:line="480" w:lineRule="exact"/>
        <w:ind w:firstLine="477" w:firstLineChars="198"/>
        <w:rPr>
          <w:b/>
          <w:sz w:val="24"/>
        </w:rPr>
      </w:pPr>
      <w:r>
        <w:rPr>
          <w:rFonts w:hint="eastAsia"/>
          <w:b/>
          <w:sz w:val="24"/>
          <w:lang w:val="en-US" w:eastAsia="zh-CN"/>
        </w:rPr>
        <w:t>十一</w:t>
      </w:r>
      <w:r>
        <w:rPr>
          <w:b/>
          <w:sz w:val="24"/>
        </w:rPr>
        <w:t>、其他注意事项</w:t>
      </w:r>
    </w:p>
    <w:p>
      <w:pPr>
        <w:snapToGrid w:val="0"/>
        <w:spacing w:line="480" w:lineRule="exact"/>
        <w:ind w:firstLine="570"/>
        <w:rPr>
          <w:sz w:val="24"/>
        </w:rPr>
      </w:pPr>
      <w:r>
        <w:rPr>
          <w:sz w:val="24"/>
        </w:rPr>
        <w:t>1、在</w:t>
      </w:r>
      <w:r>
        <w:rPr>
          <w:rFonts w:hint="eastAsia"/>
          <w:sz w:val="24"/>
          <w:lang w:val="en-US" w:eastAsia="zh-CN"/>
        </w:rPr>
        <w:t>采购活动过程中</w:t>
      </w:r>
      <w:r>
        <w:rPr>
          <w:sz w:val="24"/>
        </w:rPr>
        <w:t>，</w:t>
      </w:r>
      <w:r>
        <w:rPr>
          <w:rFonts w:hint="eastAsia"/>
          <w:sz w:val="24"/>
          <w:lang w:val="en-US" w:eastAsia="zh-CN"/>
        </w:rPr>
        <w:t>供应商</w:t>
      </w:r>
      <w:r>
        <w:rPr>
          <w:sz w:val="24"/>
        </w:rPr>
        <w:t>不得向</w:t>
      </w:r>
      <w:r>
        <w:rPr>
          <w:rFonts w:hint="eastAsia"/>
          <w:bCs/>
          <w:sz w:val="24"/>
        </w:rPr>
        <w:t>磋商小组</w:t>
      </w:r>
      <w:r>
        <w:rPr>
          <w:sz w:val="24"/>
        </w:rPr>
        <w:t>询问情况，不得进行旨在影响</w:t>
      </w:r>
      <w:r>
        <w:rPr>
          <w:rFonts w:hint="eastAsia"/>
          <w:sz w:val="24"/>
          <w:lang w:val="en-US" w:eastAsia="zh-CN"/>
        </w:rPr>
        <w:t>评审</w:t>
      </w:r>
      <w:r>
        <w:rPr>
          <w:sz w:val="24"/>
        </w:rPr>
        <w:t>结果的活动。</w:t>
      </w:r>
    </w:p>
    <w:p>
      <w:pPr>
        <w:snapToGrid w:val="0"/>
        <w:spacing w:line="480" w:lineRule="exact"/>
        <w:ind w:firstLine="570"/>
        <w:rPr>
          <w:sz w:val="24"/>
        </w:rPr>
      </w:pPr>
      <w:r>
        <w:rPr>
          <w:sz w:val="24"/>
        </w:rPr>
        <w:t>2、</w:t>
      </w:r>
      <w:r>
        <w:rPr>
          <w:rFonts w:hint="eastAsia"/>
          <w:bCs/>
          <w:sz w:val="24"/>
        </w:rPr>
        <w:t>磋商小组</w:t>
      </w:r>
      <w:r>
        <w:rPr>
          <w:sz w:val="24"/>
        </w:rPr>
        <w:t>不得向</w:t>
      </w:r>
      <w:r>
        <w:rPr>
          <w:rFonts w:hint="eastAsia"/>
          <w:sz w:val="24"/>
          <w:lang w:val="en-US" w:eastAsia="zh-CN"/>
        </w:rPr>
        <w:t>供应商</w:t>
      </w:r>
      <w:r>
        <w:rPr>
          <w:sz w:val="24"/>
        </w:rPr>
        <w:t>解释落标原因。</w:t>
      </w:r>
    </w:p>
    <w:p>
      <w:pPr>
        <w:snapToGrid w:val="0"/>
        <w:spacing w:line="480" w:lineRule="exact"/>
        <w:ind w:firstLine="570"/>
        <w:rPr>
          <w:sz w:val="24"/>
        </w:rPr>
      </w:pPr>
      <w:r>
        <w:rPr>
          <w:sz w:val="24"/>
        </w:rPr>
        <w:t>3、在</w:t>
      </w:r>
      <w:r>
        <w:rPr>
          <w:rFonts w:hint="eastAsia"/>
          <w:sz w:val="24"/>
          <w:lang w:val="en-US" w:eastAsia="zh-CN"/>
        </w:rPr>
        <w:t>采购活动</w:t>
      </w:r>
      <w:r>
        <w:rPr>
          <w:sz w:val="24"/>
        </w:rPr>
        <w:t>过程中，如果</w:t>
      </w:r>
      <w:r>
        <w:rPr>
          <w:rFonts w:hint="eastAsia"/>
          <w:sz w:val="24"/>
          <w:lang w:val="en-US" w:eastAsia="zh-CN"/>
        </w:rPr>
        <w:t>供应商</w:t>
      </w:r>
      <w:r>
        <w:rPr>
          <w:sz w:val="24"/>
        </w:rPr>
        <w:t>联合故意抬高报价或出现其他不正当行为，采购人有权中止</w:t>
      </w:r>
      <w:r>
        <w:rPr>
          <w:rFonts w:hint="eastAsia"/>
          <w:sz w:val="24"/>
          <w:lang w:val="en-US" w:eastAsia="zh-CN"/>
        </w:rPr>
        <w:t>采购活动</w:t>
      </w:r>
      <w:r>
        <w:rPr>
          <w:sz w:val="24"/>
        </w:rPr>
        <w:t>。</w:t>
      </w:r>
    </w:p>
    <w:p>
      <w:pPr>
        <w:snapToGrid w:val="0"/>
        <w:spacing w:line="480" w:lineRule="exact"/>
        <w:ind w:firstLine="570"/>
        <w:rPr>
          <w:sz w:val="24"/>
        </w:rPr>
      </w:pPr>
      <w:r>
        <w:rPr>
          <w:sz w:val="24"/>
        </w:rPr>
        <w:t>4、凡在</w:t>
      </w:r>
      <w:r>
        <w:rPr>
          <w:rFonts w:hint="eastAsia"/>
          <w:sz w:val="24"/>
          <w:lang w:val="en-US" w:eastAsia="zh-CN"/>
        </w:rPr>
        <w:t>采购活动</w:t>
      </w:r>
      <w:r>
        <w:rPr>
          <w:sz w:val="24"/>
        </w:rPr>
        <w:t>过程中，已提示是否异议的事项，</w:t>
      </w:r>
      <w:r>
        <w:rPr>
          <w:rFonts w:hint="eastAsia"/>
          <w:sz w:val="24"/>
          <w:lang w:val="en-US" w:eastAsia="zh-CN"/>
        </w:rPr>
        <w:t>供应商</w:t>
      </w:r>
      <w:r>
        <w:rPr>
          <w:sz w:val="24"/>
        </w:rPr>
        <w:t>当时没有提出异议的，事后不得针对上述事项提出质疑。</w:t>
      </w:r>
    </w:p>
    <w:p>
      <w:pPr>
        <w:autoSpaceDE w:val="0"/>
        <w:autoSpaceDN w:val="0"/>
        <w:adjustRightInd w:val="0"/>
        <w:snapToGrid w:val="0"/>
        <w:spacing w:line="480" w:lineRule="exact"/>
        <w:ind w:left="-178" w:right="210" w:firstLine="636"/>
        <w:jc w:val="center"/>
        <w:rPr>
          <w:rFonts w:asciiTheme="minorEastAsia" w:hAnsiTheme="minorEastAsia" w:eastAsiaTheme="minorEastAsia"/>
          <w:b/>
          <w:sz w:val="36"/>
          <w:szCs w:val="36"/>
        </w:rPr>
      </w:pPr>
      <w:r>
        <w:rPr>
          <w:rFonts w:ascii="仿宋_GB2312" w:hAnsi="宋体" w:eastAsia="仿宋_GB2312" w:cs="宋体"/>
          <w:kern w:val="0"/>
          <w:sz w:val="28"/>
          <w:szCs w:val="28"/>
          <w:lang w:val="zh-CN"/>
        </w:rPr>
        <w:br w:type="page"/>
      </w:r>
      <w:r>
        <w:rPr>
          <w:rFonts w:hint="eastAsia" w:asciiTheme="minorEastAsia" w:hAnsiTheme="minorEastAsia" w:eastAsiaTheme="minorEastAsia"/>
          <w:b/>
          <w:sz w:val="36"/>
          <w:szCs w:val="36"/>
        </w:rPr>
        <w:t>第五部分  合同签订与验收付款</w:t>
      </w:r>
    </w:p>
    <w:p>
      <w:pPr>
        <w:snapToGrid w:val="0"/>
        <w:spacing w:line="480" w:lineRule="exact"/>
        <w:ind w:firstLine="480" w:firstLineChars="200"/>
        <w:rPr>
          <w:sz w:val="24"/>
          <w:lang w:val="zh-CN"/>
        </w:rPr>
      </w:pPr>
      <w:r>
        <w:rPr>
          <w:sz w:val="24"/>
          <w:lang w:val="zh-CN"/>
        </w:rPr>
        <w:t>一、成交供应商和采购单</w:t>
      </w:r>
      <w:r>
        <w:rPr>
          <w:sz w:val="24"/>
          <w:highlight w:val="none"/>
          <w:lang w:val="zh-CN"/>
        </w:rPr>
        <w:t>位</w:t>
      </w:r>
      <w:r>
        <w:rPr>
          <w:rFonts w:hint="eastAsia" w:ascii="宋体" w:hAnsi="宋体"/>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10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担。纸质合同一式</w:t>
      </w:r>
      <w:r>
        <w:rPr>
          <w:rFonts w:hint="eastAsia"/>
          <w:color w:val="auto"/>
          <w:sz w:val="24"/>
          <w:highlight w:val="none"/>
          <w:lang w:val="en-US" w:eastAsia="zh-CN"/>
        </w:rPr>
        <w:t>肆</w:t>
      </w:r>
      <w:r>
        <w:rPr>
          <w:color w:val="auto"/>
          <w:sz w:val="24"/>
          <w:highlight w:val="none"/>
        </w:rPr>
        <w:t>份，采购人、供应商各两份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6"/>
        <w:kinsoku w:val="0"/>
        <w:topLinePunct/>
        <w:autoSpaceDE w:val="0"/>
        <w:autoSpaceDN w:val="0"/>
        <w:snapToGrid w:val="0"/>
        <w:spacing w:line="480" w:lineRule="exact"/>
        <w:ind w:right="210" w:firstLine="513" w:firstLineChars="214"/>
        <w:contextualSpacing/>
        <w:rPr>
          <w:b/>
          <w:sz w:val="24"/>
          <w:szCs w:val="24"/>
        </w:rPr>
      </w:pPr>
      <w:r>
        <w:rPr>
          <w:sz w:val="24"/>
          <w:szCs w:val="24"/>
          <w:lang w:val="zh-CN"/>
        </w:rPr>
        <w:t>五、</w:t>
      </w:r>
      <w:r>
        <w:rPr>
          <w:b/>
          <w:sz w:val="24"/>
          <w:szCs w:val="24"/>
        </w:rPr>
        <w:t>不响应付款方式的，视同响应文件无效处理。</w:t>
      </w:r>
      <w:r>
        <w:rPr>
          <w:rFonts w:hint="eastAsia"/>
          <w:b/>
          <w:sz w:val="24"/>
        </w:rPr>
        <w:t>实际付款方式以最终签订采购合同为准。</w:t>
      </w:r>
    </w:p>
    <w:p>
      <w:pPr>
        <w:pStyle w:val="6"/>
        <w:kinsoku w:val="0"/>
        <w:topLinePunct/>
        <w:autoSpaceDE w:val="0"/>
        <w:autoSpaceDN w:val="0"/>
        <w:snapToGrid w:val="0"/>
        <w:spacing w:line="480" w:lineRule="exact"/>
        <w:ind w:right="210" w:firstLine="480" w:firstLineChars="200"/>
        <w:contextualSpacing/>
        <w:rPr>
          <w:sz w:val="24"/>
          <w:szCs w:val="24"/>
          <w:lang w:val="zh-CN"/>
        </w:rPr>
      </w:pPr>
      <w:r>
        <w:rPr>
          <w:sz w:val="24"/>
          <w:szCs w:val="24"/>
        </w:rPr>
        <w:t>款项由采购人按相关财务支付规定办理支付手续。不得故意拖延支付时间。</w:t>
      </w:r>
    </w:p>
    <w:p>
      <w:pPr>
        <w:pStyle w:val="6"/>
        <w:kinsoku w:val="0"/>
        <w:topLinePunct/>
        <w:autoSpaceDE w:val="0"/>
        <w:autoSpaceDN w:val="0"/>
        <w:snapToGrid w:val="0"/>
        <w:spacing w:line="480" w:lineRule="exact"/>
        <w:ind w:right="210" w:firstLine="513" w:firstLineChars="214"/>
        <w:contextualSpacing/>
        <w:rPr>
          <w:sz w:val="24"/>
          <w:szCs w:val="24"/>
        </w:rPr>
      </w:pPr>
      <w:r>
        <w:rPr>
          <w:rFonts w:hint="eastAsia"/>
          <w:sz w:val="24"/>
          <w:szCs w:val="24"/>
        </w:rPr>
        <w:t>六、合同主要条款</w:t>
      </w:r>
    </w:p>
    <w:p>
      <w:pPr>
        <w:pStyle w:val="6"/>
        <w:kinsoku w:val="0"/>
        <w:topLinePunct/>
        <w:autoSpaceDE w:val="0"/>
        <w:autoSpaceDN w:val="0"/>
        <w:snapToGrid w:val="0"/>
        <w:spacing w:line="480" w:lineRule="exact"/>
        <w:ind w:right="210" w:firstLine="599" w:firstLineChars="214"/>
        <w:contextualSpacing/>
        <w:rPr>
          <w:rFonts w:ascii="仿宋_GB2312" w:eastAsia="仿宋_GB2312"/>
          <w:sz w:val="28"/>
          <w:szCs w:val="28"/>
          <w:lang w:val="zh-CN"/>
        </w:rPr>
      </w:pPr>
    </w:p>
    <w:p>
      <w:pPr>
        <w:pStyle w:val="3"/>
        <w:tabs>
          <w:tab w:val="left" w:pos="1290"/>
        </w:tabs>
        <w:jc w:val="center"/>
        <w:rPr>
          <w:rFonts w:hint="eastAsia" w:ascii="宋体" w:hAnsi="宋体" w:eastAsia="宋体" w:cs="宋体"/>
          <w:bCs/>
        </w:rPr>
      </w:pPr>
      <w:r>
        <w:rPr>
          <w:b/>
          <w:bCs/>
          <w:w w:val="80"/>
          <w:sz w:val="36"/>
          <w:szCs w:val="36"/>
        </w:rPr>
        <w:br w:type="page"/>
      </w:r>
      <w:r>
        <w:rPr>
          <w:rFonts w:hint="eastAsia" w:ascii="宋体" w:hAnsi="宋体" w:eastAsia="宋体" w:cs="宋体"/>
          <w:bCs/>
        </w:rPr>
        <w:t>合同条款及格式</w:t>
      </w:r>
    </w:p>
    <w:p>
      <w:pPr>
        <w:spacing w:line="400" w:lineRule="exact"/>
        <w:jc w:val="center"/>
        <w:rPr>
          <w:rFonts w:ascii="宋体" w:hAnsi="Times New Roman"/>
          <w:b/>
          <w:bCs/>
          <w:sz w:val="36"/>
          <w:szCs w:val="36"/>
        </w:rPr>
      </w:pPr>
      <w:bookmarkStart w:id="1" w:name="_Ref451313954"/>
      <w:bookmarkStart w:id="2" w:name="_Toc434897340"/>
      <w:bookmarkStart w:id="3" w:name="_Toc434462836"/>
      <w:bookmarkStart w:id="4" w:name="_Toc451664164"/>
      <w:bookmarkStart w:id="5" w:name="_Toc434460932"/>
      <w:bookmarkStart w:id="6" w:name="_Toc451315989"/>
      <w:bookmarkStart w:id="7" w:name="_Toc451315906"/>
      <w:bookmarkStart w:id="8" w:name="_Ref451243616"/>
      <w:bookmarkStart w:id="9" w:name="_Toc434462225"/>
      <w:r>
        <w:rPr>
          <w:rFonts w:hint="eastAsia" w:ascii="宋体" w:hAnsi="宋体" w:cs="宋体"/>
          <w:b/>
          <w:bCs/>
          <w:sz w:val="36"/>
          <w:szCs w:val="36"/>
        </w:rPr>
        <w:t>合同书</w:t>
      </w:r>
      <w:bookmarkEnd w:id="1"/>
      <w:bookmarkEnd w:id="2"/>
      <w:bookmarkEnd w:id="3"/>
      <w:bookmarkEnd w:id="4"/>
      <w:bookmarkEnd w:id="5"/>
      <w:bookmarkEnd w:id="6"/>
      <w:bookmarkEnd w:id="7"/>
      <w:bookmarkEnd w:id="8"/>
      <w:bookmarkEnd w:id="9"/>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w:t>
      </w:r>
      <w:r>
        <w:rPr>
          <w:rFonts w:hint="eastAsia" w:ascii="宋体" w:hAnsi="宋体" w:cs="宋体"/>
          <w:sz w:val="24"/>
          <w:szCs w:val="24"/>
          <w:lang w:val="en-US" w:eastAsia="zh-CN"/>
        </w:rPr>
        <w:t>单位</w:t>
      </w:r>
      <w:r>
        <w:rPr>
          <w:rFonts w:hint="eastAsia" w:ascii="宋体" w:hAnsi="宋体" w:eastAsia="宋体" w:cs="宋体"/>
          <w:sz w:val="24"/>
          <w:szCs w:val="24"/>
        </w:rPr>
        <w:t>（或称甲方）：</w:t>
      </w:r>
      <w:r>
        <w:rPr>
          <w:rFonts w:hint="eastAsia" w:ascii="宋体" w:hAnsi="宋体" w:cs="宋体"/>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宋体" w:hAnsi="宋体" w:eastAsia="宋体" w:cs="宋体"/>
          <w:bCs/>
          <w:sz w:val="24"/>
          <w:szCs w:val="24"/>
          <w:u w:val="single"/>
          <w:lang w:val="en-US" w:eastAsia="zh-CN"/>
        </w:rPr>
      </w:pPr>
      <w:r>
        <w:rPr>
          <w:rFonts w:hint="eastAsia" w:ascii="宋体" w:hAnsi="宋体" w:cs="宋体"/>
          <w:sz w:val="24"/>
          <w:szCs w:val="24"/>
          <w:lang w:val="en-US" w:eastAsia="zh-CN"/>
        </w:rPr>
        <w:t>成交</w:t>
      </w:r>
      <w:r>
        <w:rPr>
          <w:rFonts w:hint="eastAsia" w:ascii="宋体" w:hAnsi="宋体" w:eastAsia="宋体" w:cs="宋体"/>
          <w:sz w:val="24"/>
          <w:szCs w:val="24"/>
        </w:rPr>
        <w:t>供应商（或称乙方）：</w:t>
      </w:r>
      <w:r>
        <w:rPr>
          <w:rFonts w:hint="eastAsia" w:ascii="宋体" w:hAnsi="宋体" w:cs="宋体"/>
          <w:sz w:val="24"/>
          <w:szCs w:val="24"/>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签订地点：</w:t>
      </w:r>
      <w:r>
        <w:rPr>
          <w:rFonts w:hint="eastAsia" w:ascii="宋体" w:hAnsi="宋体" w:cs="宋体"/>
          <w:sz w:val="24"/>
          <w:szCs w:val="24"/>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480" w:lineRule="exact"/>
        <w:ind w:firstLine="573"/>
        <w:jc w:val="left"/>
        <w:textAlignment w:val="auto"/>
        <w:rPr>
          <w:rFonts w:hint="eastAsia" w:ascii="宋体" w:hAnsi="宋体" w:eastAsia="宋体" w:cs="宋体"/>
          <w:sz w:val="24"/>
          <w:szCs w:val="24"/>
        </w:rPr>
      </w:pPr>
      <w:r>
        <w:rPr>
          <w:rFonts w:hint="eastAsia" w:ascii="宋体" w:hAnsi="宋体" w:eastAsia="宋体" w:cs="宋体"/>
          <w:sz w:val="24"/>
          <w:szCs w:val="24"/>
        </w:rPr>
        <w:t>根</w:t>
      </w:r>
      <w:r>
        <w:rPr>
          <w:rFonts w:hint="eastAsia" w:ascii="宋体" w:hAnsi="宋体" w:eastAsia="宋体" w:cs="宋体"/>
          <w:color w:val="auto"/>
          <w:sz w:val="24"/>
          <w:szCs w:val="24"/>
        </w:rPr>
        <w:t>据</w:t>
      </w:r>
      <w:r>
        <w:rPr>
          <w:rFonts w:hint="eastAsia" w:ascii="宋体" w:hAnsi="宋体" w:cs="宋体"/>
          <w:color w:val="auto"/>
          <w:sz w:val="24"/>
          <w:szCs w:val="24"/>
          <w:lang w:val="en-US" w:eastAsia="zh-CN"/>
        </w:rPr>
        <w:t>法律法规</w:t>
      </w:r>
      <w:r>
        <w:rPr>
          <w:rFonts w:hint="eastAsia" w:ascii="宋体" w:hAnsi="宋体" w:eastAsia="宋体" w:cs="宋体"/>
          <w:sz w:val="24"/>
          <w:szCs w:val="24"/>
        </w:rPr>
        <w:t>规定，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项目</w:t>
      </w:r>
      <w:r>
        <w:rPr>
          <w:rFonts w:hint="eastAsia" w:ascii="宋体" w:hAnsi="宋体" w:eastAsia="宋体" w:cs="宋体"/>
          <w:sz w:val="24"/>
          <w:szCs w:val="24"/>
        </w:rPr>
        <w:t>实行</w:t>
      </w:r>
      <w:r>
        <w:rPr>
          <w:rFonts w:hint="eastAsia" w:ascii="宋体" w:hAnsi="宋体" w:cs="宋体"/>
          <w:sz w:val="24"/>
          <w:szCs w:val="24"/>
          <w:u w:val="single"/>
          <w:lang w:val="en-US" w:eastAsia="zh-CN"/>
        </w:rPr>
        <w:t>竞争性磋商</w:t>
      </w:r>
      <w:r>
        <w:rPr>
          <w:rFonts w:hint="eastAsia" w:ascii="宋体" w:hAnsi="宋体" w:eastAsia="宋体" w:cs="宋体"/>
          <w:sz w:val="24"/>
          <w:szCs w:val="24"/>
        </w:rPr>
        <w:t>方式采购。本着公开、公平、公正和择优的原则，经专家评委严格评审并推荐乙方为成交供应商。在真实、充分地表达各自意愿的基础上，根据《中华人民共和国民法典》的规定，达成如下协议，并由双方共同恪守。</w:t>
      </w:r>
    </w:p>
    <w:p>
      <w:pPr>
        <w:keepNext w:val="0"/>
        <w:keepLines w:val="0"/>
        <w:pageBreakBefore w:val="0"/>
        <w:widowControl w:val="0"/>
        <w:kinsoku/>
        <w:overflowPunct/>
        <w:topLinePunct w:val="0"/>
        <w:autoSpaceDE/>
        <w:autoSpaceDN/>
        <w:bidi w:val="0"/>
        <w:adjustRightInd/>
        <w:snapToGrid/>
        <w:spacing w:line="480" w:lineRule="exact"/>
        <w:ind w:firstLine="573"/>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一、合同的标的物</w:t>
      </w:r>
    </w:p>
    <w:p>
      <w:pPr>
        <w:keepNext w:val="0"/>
        <w:keepLines w:val="0"/>
        <w:pageBreakBefore w:val="0"/>
        <w:widowControl w:val="0"/>
        <w:kinsoku/>
        <w:overflowPunct/>
        <w:topLinePunct w:val="0"/>
        <w:autoSpaceDE/>
        <w:autoSpaceDN/>
        <w:bidi w:val="0"/>
        <w:adjustRightInd/>
        <w:snapToGrid/>
        <w:spacing w:line="480" w:lineRule="exact"/>
        <w:ind w:firstLine="573"/>
        <w:jc w:val="left"/>
        <w:textAlignment w:val="auto"/>
        <w:rPr>
          <w:rFonts w:hint="eastAsia" w:ascii="宋体" w:hAnsi="宋体" w:eastAsia="宋体" w:cs="宋体"/>
          <w:sz w:val="24"/>
          <w:szCs w:val="24"/>
        </w:rPr>
      </w:pPr>
      <w:r>
        <w:rPr>
          <w:rFonts w:hint="eastAsia" w:ascii="宋体" w:hAnsi="宋体" w:eastAsia="宋体" w:cs="宋体"/>
          <w:sz w:val="24"/>
          <w:szCs w:val="24"/>
        </w:rPr>
        <w:t>1、甲方向乙方采购标的物，具体的品种、规格要求详见本合同。</w:t>
      </w:r>
    </w:p>
    <w:p>
      <w:pPr>
        <w:keepNext w:val="0"/>
        <w:keepLines w:val="0"/>
        <w:pageBreakBefore w:val="0"/>
        <w:widowControl w:val="0"/>
        <w:kinsoku/>
        <w:overflowPunct/>
        <w:topLinePunct w:val="0"/>
        <w:autoSpaceDE/>
        <w:autoSpaceDN/>
        <w:bidi w:val="0"/>
        <w:adjustRightInd/>
        <w:snapToGrid/>
        <w:spacing w:line="480" w:lineRule="exact"/>
        <w:ind w:firstLine="573"/>
        <w:jc w:val="left"/>
        <w:textAlignment w:val="auto"/>
        <w:rPr>
          <w:rFonts w:hint="eastAsia" w:ascii="宋体" w:hAnsi="宋体" w:eastAsia="宋体" w:cs="宋体"/>
          <w:sz w:val="24"/>
          <w:szCs w:val="24"/>
        </w:rPr>
      </w:pPr>
      <w:r>
        <w:rPr>
          <w:rFonts w:hint="eastAsia" w:ascii="宋体" w:hAnsi="宋体" w:eastAsia="宋体" w:cs="宋体"/>
          <w:sz w:val="24"/>
          <w:szCs w:val="24"/>
        </w:rPr>
        <w:t>2、乙方对提供的标的物应当拥有完整的物权，并且负有保证第三人不得向甲方主张任何权利（包括知识产权）的义务。</w:t>
      </w:r>
    </w:p>
    <w:p>
      <w:pPr>
        <w:keepNext w:val="0"/>
        <w:keepLines w:val="0"/>
        <w:pageBreakBefore w:val="0"/>
        <w:widowControl w:val="0"/>
        <w:kinsoku/>
        <w:wordWrap/>
        <w:overflowPunct/>
        <w:topLinePunct w:val="0"/>
        <w:autoSpaceDE/>
        <w:autoSpaceDN/>
        <w:bidi w:val="0"/>
        <w:adjustRightInd/>
        <w:snapToGrid/>
        <w:spacing w:line="480" w:lineRule="exact"/>
        <w:ind w:firstLine="573"/>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二、合同价格与支付</w:t>
      </w:r>
    </w:p>
    <w:tbl>
      <w:tblPr>
        <w:tblStyle w:val="23"/>
        <w:tblW w:w="90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5"/>
        <w:gridCol w:w="1799"/>
        <w:gridCol w:w="1488"/>
        <w:gridCol w:w="1241"/>
        <w:gridCol w:w="965"/>
        <w:gridCol w:w="1378"/>
        <w:gridCol w:w="12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955"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序号</w:t>
            </w:r>
          </w:p>
        </w:tc>
        <w:tc>
          <w:tcPr>
            <w:tcW w:w="1799" w:type="dxa"/>
            <w:noWrap w:val="0"/>
            <w:vAlign w:val="center"/>
          </w:tcPr>
          <w:p>
            <w:pPr>
              <w:snapToGrid w:val="0"/>
              <w:spacing w:line="420" w:lineRule="exact"/>
              <w:ind w:left="565" w:leftChars="-434" w:hanging="1476" w:hangingChars="615"/>
              <w:jc w:val="center"/>
              <w:rPr>
                <w:rFonts w:hint="eastAsia" w:ascii="宋体" w:hAnsi="宋体" w:cs="宋体"/>
                <w:sz w:val="24"/>
                <w:szCs w:val="24"/>
              </w:rPr>
            </w:pPr>
            <w:r>
              <w:rPr>
                <w:rFonts w:hint="eastAsia" w:ascii="宋体" w:hAnsi="宋体" w:cs="宋体"/>
                <w:sz w:val="24"/>
                <w:szCs w:val="24"/>
              </w:rPr>
              <w:t xml:space="preserve">       货物名称</w:t>
            </w:r>
          </w:p>
        </w:tc>
        <w:tc>
          <w:tcPr>
            <w:tcW w:w="1488" w:type="dxa"/>
            <w:tcBorders>
              <w:bottom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品牌、规格</w:t>
            </w:r>
          </w:p>
        </w:tc>
        <w:tc>
          <w:tcPr>
            <w:tcW w:w="1241" w:type="dxa"/>
            <w:tcBorders>
              <w:right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单位</w:t>
            </w:r>
          </w:p>
        </w:tc>
        <w:tc>
          <w:tcPr>
            <w:tcW w:w="965" w:type="dxa"/>
            <w:tcBorders>
              <w:left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数量</w:t>
            </w:r>
          </w:p>
        </w:tc>
        <w:tc>
          <w:tcPr>
            <w:tcW w:w="1378"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单价</w:t>
            </w:r>
          </w:p>
        </w:tc>
        <w:tc>
          <w:tcPr>
            <w:tcW w:w="1270" w:type="dxa"/>
            <w:tcBorders>
              <w:right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955"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1</w:t>
            </w:r>
          </w:p>
        </w:tc>
        <w:tc>
          <w:tcPr>
            <w:tcW w:w="1799" w:type="dxa"/>
            <w:noWrap w:val="0"/>
            <w:vAlign w:val="center"/>
          </w:tcPr>
          <w:p>
            <w:pPr>
              <w:snapToGrid w:val="0"/>
              <w:spacing w:line="420" w:lineRule="exact"/>
              <w:ind w:left="1322" w:hanging="1132" w:hangingChars="472"/>
              <w:jc w:val="center"/>
              <w:rPr>
                <w:rFonts w:hint="eastAsia" w:ascii="宋体" w:hAnsi="宋体" w:cs="宋体"/>
                <w:sz w:val="24"/>
                <w:szCs w:val="24"/>
              </w:rPr>
            </w:pPr>
          </w:p>
        </w:tc>
        <w:tc>
          <w:tcPr>
            <w:tcW w:w="1488" w:type="dxa"/>
            <w:tcBorders>
              <w:top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p>
        </w:tc>
        <w:tc>
          <w:tcPr>
            <w:tcW w:w="1241" w:type="dxa"/>
            <w:tcBorders>
              <w:right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p>
        </w:tc>
        <w:tc>
          <w:tcPr>
            <w:tcW w:w="965" w:type="dxa"/>
            <w:tcBorders>
              <w:left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p>
        </w:tc>
        <w:tc>
          <w:tcPr>
            <w:tcW w:w="1378" w:type="dxa"/>
            <w:noWrap w:val="0"/>
            <w:vAlign w:val="center"/>
          </w:tcPr>
          <w:p>
            <w:pPr>
              <w:snapToGrid w:val="0"/>
              <w:spacing w:line="420" w:lineRule="exact"/>
              <w:ind w:left="1322" w:hanging="1132" w:hangingChars="472"/>
              <w:jc w:val="center"/>
              <w:rPr>
                <w:rFonts w:hint="eastAsia" w:ascii="宋体" w:hAnsi="宋体" w:cs="宋体"/>
                <w:sz w:val="24"/>
                <w:szCs w:val="24"/>
              </w:rPr>
            </w:pPr>
          </w:p>
        </w:tc>
        <w:tc>
          <w:tcPr>
            <w:tcW w:w="1270" w:type="dxa"/>
            <w:tcBorders>
              <w:right w:val="single" w:color="auto" w:sz="4" w:space="0"/>
            </w:tcBorders>
            <w:noWrap w:val="0"/>
            <w:vAlign w:val="center"/>
          </w:tcPr>
          <w:p>
            <w:pPr>
              <w:snapToGrid w:val="0"/>
              <w:spacing w:line="420" w:lineRule="exact"/>
              <w:ind w:left="1322" w:hanging="1132" w:hangingChars="472"/>
              <w:jc w:val="center"/>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955"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2</w:t>
            </w:r>
          </w:p>
        </w:tc>
        <w:tc>
          <w:tcPr>
            <w:tcW w:w="1799" w:type="dxa"/>
            <w:noWrap w:val="0"/>
            <w:vAlign w:val="center"/>
          </w:tcPr>
          <w:p>
            <w:pPr>
              <w:snapToGrid w:val="0"/>
              <w:spacing w:line="420" w:lineRule="exact"/>
              <w:ind w:left="1322" w:hanging="1132" w:hangingChars="472"/>
              <w:rPr>
                <w:rFonts w:hint="eastAsia" w:ascii="宋体" w:hAnsi="宋体" w:cs="宋体"/>
                <w:sz w:val="24"/>
                <w:szCs w:val="24"/>
              </w:rPr>
            </w:pPr>
          </w:p>
        </w:tc>
        <w:tc>
          <w:tcPr>
            <w:tcW w:w="1488" w:type="dxa"/>
            <w:tcBorders>
              <w:top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1241" w:type="dxa"/>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965" w:type="dxa"/>
            <w:tcBorders>
              <w:lef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1378" w:type="dxa"/>
            <w:noWrap w:val="0"/>
            <w:vAlign w:val="center"/>
          </w:tcPr>
          <w:p>
            <w:pPr>
              <w:snapToGrid w:val="0"/>
              <w:spacing w:line="420" w:lineRule="exact"/>
              <w:ind w:left="1322" w:hanging="1132" w:hangingChars="472"/>
              <w:rPr>
                <w:rFonts w:hint="eastAsia" w:ascii="宋体" w:hAnsi="宋体" w:cs="宋体"/>
                <w:sz w:val="24"/>
                <w:szCs w:val="24"/>
              </w:rPr>
            </w:pPr>
          </w:p>
        </w:tc>
        <w:tc>
          <w:tcPr>
            <w:tcW w:w="1270" w:type="dxa"/>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955"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3</w:t>
            </w:r>
          </w:p>
        </w:tc>
        <w:tc>
          <w:tcPr>
            <w:tcW w:w="1799" w:type="dxa"/>
            <w:noWrap w:val="0"/>
            <w:vAlign w:val="center"/>
          </w:tcPr>
          <w:p>
            <w:pPr>
              <w:snapToGrid w:val="0"/>
              <w:spacing w:line="420" w:lineRule="exact"/>
              <w:ind w:left="1322" w:hanging="1132" w:hangingChars="472"/>
              <w:rPr>
                <w:rFonts w:hint="eastAsia" w:ascii="宋体" w:hAnsi="宋体" w:cs="宋体"/>
                <w:sz w:val="24"/>
                <w:szCs w:val="24"/>
              </w:rPr>
            </w:pPr>
          </w:p>
        </w:tc>
        <w:tc>
          <w:tcPr>
            <w:tcW w:w="1488" w:type="dxa"/>
            <w:tcBorders>
              <w:top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1241" w:type="dxa"/>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965" w:type="dxa"/>
            <w:tcBorders>
              <w:lef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1378" w:type="dxa"/>
            <w:noWrap w:val="0"/>
            <w:vAlign w:val="center"/>
          </w:tcPr>
          <w:p>
            <w:pPr>
              <w:snapToGrid w:val="0"/>
              <w:spacing w:line="420" w:lineRule="exact"/>
              <w:ind w:left="1322" w:hanging="1132" w:hangingChars="472"/>
              <w:rPr>
                <w:rFonts w:hint="eastAsia" w:ascii="宋体" w:hAnsi="宋体" w:cs="宋体"/>
                <w:sz w:val="24"/>
                <w:szCs w:val="24"/>
              </w:rPr>
            </w:pPr>
          </w:p>
        </w:tc>
        <w:tc>
          <w:tcPr>
            <w:tcW w:w="1270" w:type="dxa"/>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955"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w:t>
            </w:r>
          </w:p>
        </w:tc>
        <w:tc>
          <w:tcPr>
            <w:tcW w:w="1799" w:type="dxa"/>
            <w:noWrap w:val="0"/>
            <w:vAlign w:val="center"/>
          </w:tcPr>
          <w:p>
            <w:pPr>
              <w:snapToGrid w:val="0"/>
              <w:spacing w:line="420" w:lineRule="exact"/>
              <w:ind w:left="1322" w:hanging="1132" w:hangingChars="472"/>
              <w:rPr>
                <w:rFonts w:hint="eastAsia" w:ascii="宋体" w:hAnsi="宋体" w:cs="宋体"/>
                <w:sz w:val="24"/>
                <w:szCs w:val="24"/>
              </w:rPr>
            </w:pPr>
            <w:r>
              <w:rPr>
                <w:rFonts w:hint="eastAsia" w:ascii="宋体" w:hAnsi="宋体" w:cs="宋体"/>
                <w:sz w:val="24"/>
                <w:szCs w:val="24"/>
              </w:rPr>
              <w:t>……</w:t>
            </w:r>
          </w:p>
        </w:tc>
        <w:tc>
          <w:tcPr>
            <w:tcW w:w="1488" w:type="dxa"/>
            <w:noWrap w:val="0"/>
            <w:vAlign w:val="center"/>
          </w:tcPr>
          <w:p>
            <w:pPr>
              <w:snapToGrid w:val="0"/>
              <w:spacing w:line="420" w:lineRule="exact"/>
              <w:ind w:left="1322" w:hanging="1132" w:hangingChars="472"/>
              <w:rPr>
                <w:rFonts w:hint="eastAsia" w:ascii="宋体" w:hAnsi="宋体" w:cs="宋体"/>
                <w:sz w:val="24"/>
                <w:szCs w:val="24"/>
              </w:rPr>
            </w:pPr>
          </w:p>
        </w:tc>
        <w:tc>
          <w:tcPr>
            <w:tcW w:w="1241" w:type="dxa"/>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965" w:type="dxa"/>
            <w:tcBorders>
              <w:lef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c>
          <w:tcPr>
            <w:tcW w:w="1378" w:type="dxa"/>
            <w:noWrap w:val="0"/>
            <w:vAlign w:val="center"/>
          </w:tcPr>
          <w:p>
            <w:pPr>
              <w:snapToGrid w:val="0"/>
              <w:spacing w:line="420" w:lineRule="exact"/>
              <w:ind w:left="1322" w:hanging="1132" w:hangingChars="472"/>
              <w:rPr>
                <w:rFonts w:hint="eastAsia" w:ascii="宋体" w:hAnsi="宋体" w:cs="宋体"/>
                <w:sz w:val="24"/>
                <w:szCs w:val="24"/>
              </w:rPr>
            </w:pPr>
          </w:p>
        </w:tc>
        <w:tc>
          <w:tcPr>
            <w:tcW w:w="1270" w:type="dxa"/>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955" w:type="dxa"/>
            <w:noWrap w:val="0"/>
            <w:vAlign w:val="center"/>
          </w:tcPr>
          <w:p>
            <w:pPr>
              <w:snapToGrid w:val="0"/>
              <w:spacing w:line="420" w:lineRule="exact"/>
              <w:ind w:left="1322" w:hanging="1132" w:hangingChars="472"/>
              <w:jc w:val="center"/>
              <w:rPr>
                <w:rFonts w:hint="eastAsia" w:ascii="宋体" w:hAnsi="宋体" w:cs="宋体"/>
                <w:sz w:val="24"/>
                <w:szCs w:val="24"/>
              </w:rPr>
            </w:pPr>
            <w:r>
              <w:rPr>
                <w:rFonts w:hint="eastAsia" w:ascii="宋体" w:hAnsi="宋体" w:cs="宋体"/>
                <w:sz w:val="24"/>
                <w:szCs w:val="24"/>
              </w:rPr>
              <w:t>合计</w:t>
            </w:r>
          </w:p>
        </w:tc>
        <w:tc>
          <w:tcPr>
            <w:tcW w:w="8141" w:type="dxa"/>
            <w:gridSpan w:val="6"/>
            <w:tcBorders>
              <w:right w:val="single" w:color="auto" w:sz="4" w:space="0"/>
            </w:tcBorders>
            <w:noWrap w:val="0"/>
            <w:vAlign w:val="center"/>
          </w:tcPr>
          <w:p>
            <w:pPr>
              <w:snapToGrid w:val="0"/>
              <w:spacing w:line="420" w:lineRule="exact"/>
              <w:ind w:left="1322" w:hanging="1132" w:hangingChars="472"/>
              <w:rPr>
                <w:rFonts w:hint="eastAsia" w:ascii="宋体" w:hAnsi="宋体" w:cs="宋体"/>
                <w:sz w:val="24"/>
                <w:szCs w:val="24"/>
              </w:rPr>
            </w:pPr>
            <w:r>
              <w:rPr>
                <w:rFonts w:hint="eastAsia" w:ascii="宋体" w:hAnsi="宋体" w:cs="宋体"/>
                <w:bCs/>
                <w:sz w:val="24"/>
                <w:szCs w:val="24"/>
              </w:rPr>
              <w:t xml:space="preserve">大写：                  小写：  </w:t>
            </w:r>
          </w:p>
        </w:tc>
      </w:tr>
    </w:tbl>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2.1 合同价应包括但不限于：所有的设备及其备品、备件和专用工具费用、材料费（含其他相关辅材配件材料）、现场踏勘费、人员驻场费、运输到指定地点的装运费用（含装卸力资）、施工费、安装费（含拆除费）、设备接入费、线路管道敷设费用、墙（地）面开挖及恢复费用、成品保护费、安全作业措施费、垃圾（含拆除物）的清理清运费、检测验收费、系统优化费、技术支持与培训费、赶工措施费、管理费、办公费、售后服务、相关劳务支出、利润、税金、其它保证货物及相关系统正常运行的费用、政策性文件规定及为达到甲方要求所包含的所有风险、责任等各项费用，即采购物交付使用前的所有费用以及免保期内的服务费用等包含磋商文件要求的所有各项应有费用。</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2.2付款方式：双方合同签订生效后，</w:t>
      </w:r>
      <w:r>
        <w:rPr>
          <w:rFonts w:hint="eastAsia" w:ascii="宋体" w:hAnsi="宋体" w:cs="宋体"/>
          <w:b/>
          <w:bCs/>
          <w:color w:val="auto"/>
          <w:sz w:val="24"/>
          <w:szCs w:val="24"/>
          <w:lang w:val="en-US" w:eastAsia="zh-CN"/>
        </w:rPr>
        <w:t>乙方</w:t>
      </w:r>
      <w:r>
        <w:rPr>
          <w:rFonts w:hint="eastAsia" w:ascii="宋体" w:hAnsi="宋体" w:eastAsia="宋体" w:cs="宋体"/>
          <w:b/>
          <w:bCs/>
          <w:color w:val="auto"/>
          <w:sz w:val="24"/>
          <w:szCs w:val="24"/>
        </w:rPr>
        <w:t>按照</w:t>
      </w:r>
      <w:r>
        <w:rPr>
          <w:rFonts w:hint="eastAsia" w:ascii="宋体" w:hAnsi="宋体" w:cs="宋体"/>
          <w:b/>
          <w:bCs/>
          <w:color w:val="auto"/>
          <w:sz w:val="24"/>
          <w:szCs w:val="24"/>
          <w:lang w:val="en-US" w:eastAsia="zh-CN"/>
        </w:rPr>
        <w:t>甲方</w:t>
      </w:r>
      <w:r>
        <w:rPr>
          <w:rFonts w:hint="eastAsia" w:ascii="宋体" w:hAnsi="宋体" w:eastAsia="宋体" w:cs="宋体"/>
          <w:b/>
          <w:bCs/>
          <w:color w:val="auto"/>
          <w:sz w:val="24"/>
          <w:szCs w:val="24"/>
        </w:rPr>
        <w:t>规定的交货时间将货物运送到</w:t>
      </w:r>
      <w:r>
        <w:rPr>
          <w:rFonts w:hint="eastAsia" w:ascii="宋体" w:hAnsi="宋体" w:cs="宋体"/>
          <w:b/>
          <w:bCs/>
          <w:color w:val="auto"/>
          <w:sz w:val="24"/>
          <w:szCs w:val="24"/>
          <w:lang w:val="en-US" w:eastAsia="zh-CN"/>
        </w:rPr>
        <w:t>甲方</w:t>
      </w:r>
      <w:r>
        <w:rPr>
          <w:rFonts w:hint="eastAsia" w:ascii="宋体" w:hAnsi="宋体" w:eastAsia="宋体" w:cs="宋体"/>
          <w:b/>
          <w:bCs/>
          <w:color w:val="auto"/>
          <w:sz w:val="24"/>
          <w:szCs w:val="24"/>
        </w:rPr>
        <w:t>指定地点，完成货物安装、调试且通过</w:t>
      </w:r>
      <w:r>
        <w:rPr>
          <w:rFonts w:hint="eastAsia" w:ascii="宋体" w:hAnsi="宋体" w:cs="宋体"/>
          <w:b/>
          <w:bCs/>
          <w:color w:val="auto"/>
          <w:sz w:val="24"/>
          <w:szCs w:val="24"/>
          <w:lang w:val="en-US" w:eastAsia="zh-CN"/>
        </w:rPr>
        <w:t>甲方</w:t>
      </w:r>
      <w:r>
        <w:rPr>
          <w:rFonts w:hint="eastAsia" w:ascii="宋体" w:hAnsi="宋体" w:eastAsia="宋体" w:cs="宋体"/>
          <w:b/>
          <w:bCs/>
          <w:color w:val="auto"/>
          <w:sz w:val="24"/>
          <w:szCs w:val="24"/>
        </w:rPr>
        <w:t>的验收并投入使用后，</w:t>
      </w:r>
      <w:r>
        <w:rPr>
          <w:rFonts w:hint="eastAsia" w:ascii="宋体" w:hAnsi="宋体" w:cs="宋体"/>
          <w:b/>
          <w:bCs/>
          <w:color w:val="auto"/>
          <w:sz w:val="24"/>
          <w:szCs w:val="24"/>
          <w:lang w:val="en-US" w:eastAsia="zh-CN"/>
        </w:rPr>
        <w:t>甲方</w:t>
      </w:r>
      <w:r>
        <w:rPr>
          <w:rFonts w:hint="eastAsia" w:ascii="宋体" w:hAnsi="宋体" w:eastAsia="宋体" w:cs="宋体"/>
          <w:b/>
          <w:bCs/>
          <w:color w:val="auto"/>
          <w:sz w:val="24"/>
          <w:szCs w:val="24"/>
        </w:rPr>
        <w:t>付合同价的95%，免费质保期（1年）后，付清余款。</w:t>
      </w:r>
      <w:r>
        <w:rPr>
          <w:rFonts w:hint="eastAsia" w:ascii="宋体" w:hAnsi="宋体" w:cs="宋体"/>
          <w:b/>
          <w:bCs/>
          <w:color w:val="auto"/>
          <w:sz w:val="24"/>
          <w:szCs w:val="24"/>
          <w:lang w:val="en-US" w:eastAsia="zh-CN"/>
        </w:rPr>
        <w:t>乙方</w:t>
      </w:r>
      <w:r>
        <w:rPr>
          <w:rFonts w:hint="eastAsia" w:ascii="宋体" w:hAnsi="宋体" w:eastAsia="宋体" w:cs="宋体"/>
          <w:b/>
          <w:bCs/>
          <w:color w:val="auto"/>
          <w:sz w:val="24"/>
          <w:szCs w:val="24"/>
        </w:rPr>
        <w:t>在申请支付合同价款时，须提供相应金额且符合</w:t>
      </w:r>
      <w:r>
        <w:rPr>
          <w:rFonts w:hint="eastAsia" w:ascii="宋体" w:hAnsi="宋体" w:cs="宋体"/>
          <w:b/>
          <w:bCs/>
          <w:color w:val="auto"/>
          <w:sz w:val="24"/>
          <w:szCs w:val="24"/>
          <w:lang w:val="en-US" w:eastAsia="zh-CN"/>
        </w:rPr>
        <w:t>甲方</w:t>
      </w:r>
      <w:r>
        <w:rPr>
          <w:rFonts w:hint="eastAsia" w:ascii="宋体" w:hAnsi="宋体" w:eastAsia="宋体" w:cs="宋体"/>
          <w:b/>
          <w:bCs/>
          <w:color w:val="auto"/>
          <w:sz w:val="24"/>
          <w:szCs w:val="24"/>
        </w:rPr>
        <w:t xml:space="preserve">财务制度规定的增值税发票。 </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2.3</w:t>
      </w:r>
      <w:r>
        <w:rPr>
          <w:rFonts w:hint="eastAsia" w:ascii="宋体" w:hAnsi="宋体" w:eastAsia="宋体" w:cs="宋体"/>
          <w:color w:val="auto"/>
          <w:sz w:val="24"/>
          <w:szCs w:val="24"/>
        </w:rPr>
        <w:t>由于乙方原因，在签订合同后出现不按合同履行的情况，甲方有权终止合同，乙方还须承担相应的法律赔偿责任。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2.4供货量调整及结算方式：如因甲方实际需求，供货数量发生变化，乙方须无条件满足甲方需求，确保供货质量并及时供货；</w:t>
      </w:r>
      <w:r>
        <w:rPr>
          <w:rFonts w:hint="eastAsia" w:ascii="宋体" w:hAnsi="宋体" w:cs="宋体"/>
          <w:b/>
          <w:bCs/>
          <w:color w:val="auto"/>
          <w:sz w:val="24"/>
          <w:szCs w:val="24"/>
          <w:highlight w:val="none"/>
          <w:lang w:val="en-US" w:eastAsia="zh-CN"/>
        </w:rPr>
        <w:t>结算时除自动油水分离器按实际供货量进行结算（其单价不变），其余价格均已包含在总价内，不作调整。</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73"/>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交货时间、地点及运输、装卸、安全费用</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乙方须</w:t>
      </w:r>
      <w:r>
        <w:rPr>
          <w:rFonts w:hint="eastAsia" w:ascii="宋体" w:hAnsi="宋体" w:cs="宋体"/>
          <w:color w:val="auto"/>
          <w:sz w:val="24"/>
          <w:szCs w:val="24"/>
          <w:lang w:val="en-US" w:eastAsia="zh-CN"/>
        </w:rPr>
        <w:t>将</w:t>
      </w:r>
      <w:r>
        <w:rPr>
          <w:rFonts w:hint="eastAsia" w:ascii="宋体" w:hAnsi="宋体"/>
          <w:color w:val="auto"/>
          <w:spacing w:val="7"/>
          <w:kern w:val="0"/>
          <w:sz w:val="24"/>
          <w:highlight w:val="none"/>
          <w:u w:val="single"/>
          <w:shd w:val="clear" w:color="auto" w:fill="FFFFFF"/>
        </w:rPr>
        <w:t>所有设备自合同签订生效之日起20日历天内</w:t>
      </w:r>
      <w:r>
        <w:rPr>
          <w:rFonts w:hint="eastAsia" w:ascii="宋体" w:hAnsi="宋体"/>
          <w:color w:val="auto"/>
          <w:spacing w:val="7"/>
          <w:kern w:val="0"/>
          <w:sz w:val="24"/>
          <w:highlight w:val="none"/>
          <w:u w:val="single"/>
          <w:shd w:val="clear" w:color="auto" w:fill="FFFFFF"/>
          <w:lang w:val="en-US" w:eastAsia="zh-CN"/>
        </w:rPr>
        <w:t>完成</w:t>
      </w:r>
      <w:r>
        <w:rPr>
          <w:rFonts w:hint="eastAsia" w:ascii="宋体" w:hAnsi="宋体"/>
          <w:color w:val="auto"/>
          <w:spacing w:val="7"/>
          <w:kern w:val="0"/>
          <w:sz w:val="24"/>
          <w:highlight w:val="none"/>
          <w:u w:val="single"/>
          <w:shd w:val="clear" w:color="auto" w:fill="FFFFFF"/>
        </w:rPr>
        <w:t>供货</w:t>
      </w:r>
      <w:r>
        <w:rPr>
          <w:rFonts w:hint="eastAsia" w:ascii="宋体" w:hAnsi="宋体"/>
          <w:color w:val="auto"/>
          <w:spacing w:val="7"/>
          <w:kern w:val="0"/>
          <w:sz w:val="24"/>
          <w:highlight w:val="none"/>
          <w:u w:val="single"/>
          <w:shd w:val="clear" w:color="auto" w:fill="FFFFFF"/>
          <w:lang w:val="en-US" w:eastAsia="zh-CN"/>
        </w:rPr>
        <w:t>及安装（包括开挖回填、布线施工等相关工作）、调试相关工作</w:t>
      </w:r>
      <w:r>
        <w:rPr>
          <w:rFonts w:hint="eastAsia" w:ascii="宋体" w:hAnsi="宋体"/>
          <w:color w:val="auto"/>
          <w:spacing w:val="7"/>
          <w:kern w:val="0"/>
          <w:sz w:val="24"/>
          <w:highlight w:val="none"/>
          <w:u w:val="single"/>
          <w:shd w:val="clear" w:color="auto" w:fill="FFFFFF"/>
        </w:rPr>
        <w:t>，并通过甲方的功能测试、验收，且能投入使用。</w:t>
      </w:r>
      <w:r>
        <w:rPr>
          <w:rFonts w:hint="eastAsia" w:ascii="宋体" w:hAnsi="宋体" w:eastAsia="宋体" w:cs="宋体"/>
          <w:color w:val="auto"/>
          <w:sz w:val="24"/>
          <w:szCs w:val="24"/>
        </w:rPr>
        <w:t>乙方逾期交货的，逾期期间每天承担合同总金额5%的违约金，同时承担甲方因此</w:t>
      </w:r>
      <w:r>
        <w:rPr>
          <w:rFonts w:hint="eastAsia" w:ascii="宋体" w:hAnsi="宋体" w:cs="宋体"/>
          <w:color w:val="auto"/>
          <w:sz w:val="24"/>
          <w:szCs w:val="24"/>
          <w:lang w:eastAsia="zh-CN"/>
        </w:rPr>
        <w:t>招致</w:t>
      </w:r>
      <w:r>
        <w:rPr>
          <w:rFonts w:hint="eastAsia" w:ascii="宋体" w:hAnsi="宋体" w:eastAsia="宋体" w:cs="宋体"/>
          <w:color w:val="auto"/>
          <w:sz w:val="24"/>
          <w:szCs w:val="24"/>
        </w:rPr>
        <w:t>的损失费用。</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3.2</w:t>
      </w:r>
      <w:r>
        <w:rPr>
          <w:rFonts w:hint="eastAsia" w:ascii="宋体" w:hAnsi="宋体" w:eastAsia="宋体" w:cs="宋体"/>
          <w:color w:val="auto"/>
          <w:sz w:val="24"/>
          <w:szCs w:val="24"/>
        </w:rPr>
        <w:t>交货地点和要求：所有货物应由乙方免费按时送达甲方指定地点，具体供货数量、送货地点和现场安装位置须经甲方确认。</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运输、装卸、安全费用：包含在磋商单价和总价中，由乙方承担。</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3.4</w:t>
      </w:r>
      <w:r>
        <w:rPr>
          <w:rFonts w:hint="eastAsia" w:ascii="宋体" w:hAnsi="宋体" w:eastAsia="宋体" w:cs="宋体"/>
          <w:color w:val="auto"/>
          <w:sz w:val="24"/>
          <w:szCs w:val="24"/>
        </w:rPr>
        <w:t>如因甲方实际需求，供货数量发生变化，乙方须无条件满足甲方需求，确保供货质量；结算时按甲方验收合格的实际数量进行结算，成交单价不变。</w:t>
      </w:r>
    </w:p>
    <w:p>
      <w:pPr>
        <w:keepNext w:val="0"/>
        <w:keepLines w:val="0"/>
        <w:pageBreakBefore w:val="0"/>
        <w:widowControl w:val="0"/>
        <w:kinsoku/>
        <w:wordWrap/>
        <w:overflowPunct/>
        <w:topLinePunct w:val="0"/>
        <w:autoSpaceDE/>
        <w:autoSpaceDN/>
        <w:bidi w:val="0"/>
        <w:adjustRightInd/>
        <w:snapToGrid/>
        <w:spacing w:line="480" w:lineRule="exact"/>
        <w:ind w:firstLine="573"/>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质量保证</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4.1</w:t>
      </w:r>
      <w:r>
        <w:rPr>
          <w:rFonts w:hint="default" w:ascii="宋体" w:hAnsi="宋体" w:eastAsia="宋体" w:cs="宋体"/>
          <w:color w:val="auto"/>
          <w:sz w:val="24"/>
          <w:szCs w:val="24"/>
          <w:lang w:val="en-US"/>
        </w:rPr>
        <w:t>乙方应保证所有货物都是全新、未使用过的原厂合格产品，并完全符合磋商文件规定的质量、规格、参数和性能的要求。验收过程中发现产品不符合上述要求的，将视作不合格产品，使用方有权终止合同，造成的一切损失由乙方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4.2</w:t>
      </w:r>
      <w:r>
        <w:rPr>
          <w:rFonts w:hint="default" w:ascii="宋体" w:hAnsi="宋体" w:eastAsia="宋体" w:cs="宋体"/>
          <w:color w:val="auto"/>
          <w:sz w:val="24"/>
          <w:szCs w:val="24"/>
          <w:lang w:val="en-US"/>
        </w:rPr>
        <w:t>乙方应保证提供的产品不得侵犯第三方专利权、商标权和设计权、版权等。否则，乙方应负全部责任，并承担由此引起的一切后果。</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4.3</w:t>
      </w:r>
      <w:r>
        <w:rPr>
          <w:rFonts w:hint="default" w:ascii="宋体" w:hAnsi="宋体" w:eastAsia="宋体" w:cs="宋体"/>
          <w:color w:val="auto"/>
          <w:sz w:val="24"/>
          <w:szCs w:val="24"/>
          <w:lang w:val="en-US"/>
        </w:rPr>
        <w:t>成交产品的技术标准按国家标准执行，无国家标准的，按行业标准执行，无国家和行业标准的，按企业标准执行；但在磋商文件中有特别要求的，按磋商文件中规定的要求执行，并且符合相关法律、法规规定的要求。</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4.4</w:t>
      </w:r>
      <w:r>
        <w:rPr>
          <w:rFonts w:hint="default" w:ascii="宋体" w:hAnsi="宋体" w:eastAsia="宋体" w:cs="宋体"/>
          <w:color w:val="auto"/>
          <w:sz w:val="24"/>
          <w:szCs w:val="24"/>
          <w:lang w:val="en-US"/>
        </w:rPr>
        <w:t>乙方提供的设备必须为原包装，在送交甲方验收前不得拆箱。</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4.5</w:t>
      </w:r>
      <w:r>
        <w:rPr>
          <w:rFonts w:hint="default" w:ascii="宋体" w:hAnsi="宋体" w:eastAsia="宋体" w:cs="宋体"/>
          <w:color w:val="auto"/>
          <w:sz w:val="24"/>
          <w:szCs w:val="24"/>
          <w:lang w:val="en-US"/>
        </w:rPr>
        <w:t>每一个包装箱内应附有出厂标准配置的有关技术、质量、三包等资料。</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4.6</w:t>
      </w:r>
      <w:r>
        <w:rPr>
          <w:rFonts w:hint="default" w:ascii="宋体" w:hAnsi="宋体" w:eastAsia="宋体" w:cs="宋体"/>
          <w:color w:val="auto"/>
          <w:sz w:val="24"/>
          <w:szCs w:val="24"/>
          <w:lang w:val="en-US"/>
        </w:rPr>
        <w:t>乙方必须保证所提供的产品符合国家相应质量要求，所有产品必须具备产品合格证书和检测报告，并随货同行。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4.7</w:t>
      </w:r>
      <w:r>
        <w:rPr>
          <w:rFonts w:hint="default" w:ascii="宋体" w:hAnsi="宋体" w:eastAsia="宋体" w:cs="宋体"/>
          <w:color w:val="auto"/>
          <w:sz w:val="24"/>
          <w:szCs w:val="24"/>
          <w:lang w:val="en-US"/>
        </w:rPr>
        <w:t>产品的包装，国家或行业主管部门有规定的，按规定执行。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4.8</w:t>
      </w:r>
      <w:r>
        <w:rPr>
          <w:rFonts w:hint="default" w:ascii="宋体" w:hAnsi="宋体" w:eastAsia="宋体" w:cs="宋体"/>
          <w:color w:val="auto"/>
          <w:sz w:val="24"/>
          <w:szCs w:val="24"/>
          <w:lang w:val="en-US"/>
        </w:rPr>
        <w:t>乙方所提供的物资如出现质量问题，应及时且无条件负责更换为合格产品。</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4.9</w:t>
      </w:r>
      <w:r>
        <w:rPr>
          <w:rFonts w:hint="default" w:ascii="宋体" w:hAnsi="宋体" w:eastAsia="宋体" w:cs="宋体"/>
          <w:color w:val="auto"/>
          <w:sz w:val="24"/>
          <w:szCs w:val="24"/>
          <w:lang w:val="en-US"/>
        </w:rPr>
        <w:t>乙方所供货物最终验收后，应对由于设计、工艺或材料的缺陷而发生的任何不足或故障负责，并承担由此引起的一切后果。</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4.10</w:t>
      </w:r>
      <w:r>
        <w:rPr>
          <w:rFonts w:hint="default" w:ascii="宋体" w:hAnsi="宋体" w:eastAsia="宋体" w:cs="宋体"/>
          <w:color w:val="auto"/>
          <w:sz w:val="24"/>
          <w:szCs w:val="24"/>
          <w:lang w:val="en-US"/>
        </w:rPr>
        <w:t>在质保期内，乙方应对本项目出现的质量及安全问题负责处理解决并承担一切费用。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11乙方应保证其货物在正确安装、正常使用和保养条件下，在其使用寿命期内应具有满意的性能。</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12乙方应采取必要的安全措施保证货物的运输及安装的安全，并承担货物的运输及安装过程中产生的风险。</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13按国家相关行业规定安装规范和标准完成安装、服务工作。</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w:t>
      </w: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全部货物的外包装必须采用防漏、防潮、防震、防锈、防盗和考虑到可能会发生的野蛮装卸等长途运输及多次装卸之需要。如因乙方包装不当</w:t>
      </w:r>
      <w:r>
        <w:rPr>
          <w:rFonts w:hint="eastAsia" w:ascii="宋体" w:hAnsi="宋体" w:cs="宋体"/>
          <w:color w:val="auto"/>
          <w:sz w:val="24"/>
          <w:szCs w:val="24"/>
          <w:lang w:val="en-US" w:eastAsia="zh-CN"/>
        </w:rPr>
        <w:t>以及其他</w:t>
      </w:r>
      <w:r>
        <w:rPr>
          <w:rFonts w:hint="default" w:ascii="宋体" w:hAnsi="宋体" w:eastAsia="宋体" w:cs="宋体"/>
          <w:color w:val="auto"/>
          <w:sz w:val="24"/>
          <w:szCs w:val="24"/>
          <w:lang w:val="en-US"/>
        </w:rPr>
        <w:t>原因造成损坏或丢失，应由乙方负一切责任。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15乙方应对货物质量、安全全面负责，如乙方原因造成质量、安全事故，乙方承担一切法律责任。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16项目实施期间，乙方应无条件的接受甲方的质量监督，甲方提出的质量问题要及时整改，整改完毕后通知甲方检查验收，合格后书面报送甲方。</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17乙方在磋商响应文件及本合同中未明确品牌的，甲方有权要求使用磋商文件需求清单推荐品牌表中任意一种品牌，乙方不得提出异议且不得提出增加任何费用的要求。</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highlight w:val="yellow"/>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18</w:t>
      </w:r>
      <w:r>
        <w:rPr>
          <w:rFonts w:hint="default" w:ascii="宋体" w:hAnsi="宋体" w:eastAsia="宋体" w:cs="宋体"/>
          <w:color w:val="auto"/>
          <w:sz w:val="24"/>
          <w:szCs w:val="24"/>
          <w:highlight w:val="none"/>
          <w:lang w:val="en-US"/>
        </w:rPr>
        <w:t>本项目室内环境污染控制类别为 I 类，建筑材料和装修材料必须符合GB50325-2020《民用建筑工程室内环境污染控制规范》第 1.0.5 条之规定。甲方对材料设备的认可，并不能免除乙方因使用不合格产品所造成的相关责任。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rPr>
        <w:t>19乙方不得擅自修改设计，不得偷工减料。</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rPr>
        <w:t>五</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验收标准</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1由甲方组织验收小组，对货物的数量、型号、规格、外观、质量、安全、功能及性能等进行验收，货物验收依据采购合同、磋商文件技术规格中明确的标准和技术要求，并出具验收报告，验收合格的报告作为支付货款的依据。</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2乙方所供货物在通过验收时，应对由于设计、工艺或材料的缺陷而发生的任何不足或故障负责，并承担由此引起的一切后果。</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3甲方有权拒收未通过专项验收的货物，已供货物按合同货物单价的10%结算。</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4验收合格的同时，乙方需提供质保书、保修证明、检测报告等书面资料，并按国家制造和安装的标准要求检测验收。</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5如双方对验收结果有分歧，则以南通市质量技术监督局的检测结果为准，如检验不合格，由乙方承担检测费用，如检验合格，由甲方承担检测费用。</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6对于检测不合格的，该批次货物无条件退货并退场，乙方承担因此涉及到的所有费用。同时甲方认定为乙方自身的原因而导致的该结果，有权取消乙方的成交资格且解除合同。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六、质保及售后服务要求</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1乙方应提供一年的免费质保期（质保期从项目交货且验收合格之日起计）。</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2在质保期内，因乙方所供设备制造质量问题出现设备故障时，乙方在接到甲方通知后，2小时内响应，在12小时内赶到甲方指定的现场，并在24小时内免费予以排除故障、修复或更换零部件,并赔偿甲方因此造成的直接损失。而因甲方使用不当原因出现设备故障时，乙方在接到甲方通知后，应在上述条款中所述的时限内赶到甲方现场，帮助排除故障、修复或更换零部件，需更换零部件时，酌情收取成本费。如乙方未在上述时限内进行响应或排除故障，甲方有权自行采取必要的措施，由此产生的风险和费用由乙方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3乙方应对甲方及使用方进行一次设备使用、简单维护、维修培训，确保使用者了解维护方法和进行简单的维修操作。</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4乙方及时提供合同货物使用和维护方面的最新技术信息和资料。</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5乙方在甲方现场安装、调试期间，一切费用由乙方自理。</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6乙方应提供24小时报修服务电话，保证24小时电话开通。</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7乙方必须保证所提供的设备能正常使用和兼容，如缺配件、不兼容、不能正常使用或有其他问题，需在不降低档次的前提下无偿提供配件或更换配置。</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8乙方更换及安装的设备品牌须与原设备品牌、规格、型号一致，如该品牌规格型号的产品已停产，则选用不低于原品牌规格参数要求的其它品牌设备。</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9乙方在维护期间因自身原因造成的系统或设备损坏所造成的损失，由乙方承担。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10乙方工作人员未经甲方管理人员同意，不许私自携带任何存储设备进入或离开工作现场，所有数据未经甲方的书面批准，乙方不得以任何形式或任何方式将有关信息披露或透露给任何第三方。否则乙方须赔偿甲方因此造成的直接经济损失，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七、伴随服务</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1乙方除应履行按期按量交付合格标的物的义务外，还应当提供下列服务：</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（1）标的物的现场安装、启动、调试、监督；</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（2）提供标的物组装和一般维修所必需的工具；</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（3）在合同规定的期限内对所提供的标的物实行维修服务的前提条件是该服务并不能免除乙方在质量保证期内所承担的义务；</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2除合同另有规定之外，伴随服务的费用均已含在合同价款中，甲方不再另行支付。</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八、违约责任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合同一方不履行合同义务或者履行合同义务不符合约定的，应当承担继续履行、采取补救措施或赔偿损失等违约责任。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（一）甲方违约责任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1在合同生效后，非乙方原因甲方要求退货的，应向乙方偿付合同总价款的 5 %，作为违约金，违约金不足以补偿损失的，乙方有权要求甲方补足。</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2甲方逾期支付货款的应按照逾期付款金额的每天5% 支付逾期付款违约金。</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3甲方违反合同规定，拒绝接收乙方交付的合格标的物，应当承担乙方由此造成的损失。</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（二）乙方违约责任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8.4</w:t>
      </w:r>
      <w:r>
        <w:rPr>
          <w:rFonts w:hint="eastAsia" w:ascii="宋体" w:hAnsi="宋体" w:eastAsia="宋体" w:cs="宋体"/>
          <w:sz w:val="24"/>
          <w:szCs w:val="24"/>
        </w:rPr>
        <w:t>乙方不能交货，或交货不合格从而影响甲方按期正常使用的，应向甲方偿付合同总价款5%的违约金，违约金不足以补偿损失的，甲方有权要求乙方补足。</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8.5</w:t>
      </w:r>
      <w:r>
        <w:rPr>
          <w:rFonts w:hint="eastAsia" w:ascii="宋体" w:hAnsi="宋体" w:eastAsia="宋体" w:cs="宋体"/>
          <w:sz w:val="24"/>
          <w:szCs w:val="24"/>
        </w:rPr>
        <w:t>乙方逾期交货的，逾期期间每天承担合同总金额5%的违约金，同时承担甲方因此</w:t>
      </w:r>
      <w:r>
        <w:rPr>
          <w:rFonts w:hint="eastAsia" w:ascii="宋体" w:hAnsi="宋体" w:cs="宋体"/>
          <w:sz w:val="24"/>
          <w:szCs w:val="24"/>
          <w:lang w:eastAsia="zh-CN"/>
        </w:rPr>
        <w:t>招致</w:t>
      </w:r>
      <w:r>
        <w:rPr>
          <w:rFonts w:hint="eastAsia" w:ascii="宋体" w:hAnsi="宋体" w:eastAsia="宋体" w:cs="宋体"/>
          <w:sz w:val="24"/>
          <w:szCs w:val="24"/>
        </w:rPr>
        <w:t>的损失费用。</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九、不可抗力</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9.1</w:t>
      </w:r>
      <w:r>
        <w:rPr>
          <w:rFonts w:hint="eastAsia" w:ascii="宋体" w:hAnsi="宋体" w:eastAsia="宋体" w:cs="宋体"/>
          <w:sz w:val="24"/>
          <w:szCs w:val="24"/>
        </w:rPr>
        <w:t>因不可抗力不能履行合同的，根据不可抗力的影响，部分或者全部免除责任。但合同一方延迟履行后发生不可抗力的，不能免除责任。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2合同一方因不可抗力不能履行合同的，应当及时通知对方，以减轻可能给对方造成的损失，并应当在合理期限内提供证明。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十、索赔</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1甲方有权根据当地产品质量检验机构或其他有权部门出具的检验证书向乙方提出索赔。</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2在本合同规定的检验期限和质量保证期内，如果乙方对甲方提出的索赔或差异有责任，则乙方应按甲方同意的下列一种或多种方式解决索赔事宜：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①乙方同意退货，并按合同规定的货币将货款退还给甲方，并且承担由此发生的一切损失和费用，包括利息、银行手续费、运费、保险费、检验费、仓储费、装卸费以及为保护退回标的物所需的其他必要费用。</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②根据标的物的低劣程度、损坏程度以及甲方遭受损失的数额，经双方协商确定降低标的物的价格。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③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 xml:space="preserve">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十一、安全责任</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乙方在安装调试过程中必须具有完善的安全措施，按规范采取安全防护措施，在施工中的一切安全责任由乙方自行承担。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十二、合同的解除和转让</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1甲方和乙方协商一致，可以解除合同。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2有下列情形之一，合同一方可以解除合同：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①因不可抗力致使不能实现合同目的，未受不可抗力影响的一方有权解除合同；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②因合同一方违约导致合同不能履行，另一方有权解除合同；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③有权解除合同的一方，应当在违约事实或不可抗力发生之后三十天内书面通知对方以主张解除合同，合同在书面通知到达对方时解除。</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3合同的部分和全部都不得转让。</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十三、合同的生效</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 xml:space="preserve">本合同在甲、乙双方签字盖章后即生效。 </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十四、争议的解决</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甲、乙双方因合同发生争议，自行</w:t>
      </w:r>
      <w:r>
        <w:rPr>
          <w:rFonts w:hint="eastAsia" w:ascii="宋体" w:hAnsi="宋体" w:cs="宋体"/>
          <w:sz w:val="24"/>
          <w:szCs w:val="24"/>
          <w:highlight w:val="none"/>
          <w:lang w:val="en-US" w:eastAsia="zh-CN"/>
        </w:rPr>
        <w:t>协调</w:t>
      </w:r>
      <w:r>
        <w:rPr>
          <w:rFonts w:hint="eastAsia" w:ascii="宋体" w:hAnsi="宋体" w:eastAsia="宋体" w:cs="宋体"/>
          <w:sz w:val="24"/>
          <w:szCs w:val="24"/>
          <w:highlight w:val="none"/>
        </w:rPr>
        <w:t>，协商不成，任何一方可以向</w:t>
      </w:r>
      <w:r>
        <w:rPr>
          <w:rFonts w:hint="eastAsia" w:ascii="宋体" w:hAnsi="宋体" w:cs="宋体"/>
          <w:sz w:val="24"/>
          <w:szCs w:val="24"/>
          <w:highlight w:val="none"/>
          <w:lang w:val="en-US" w:eastAsia="zh-CN"/>
        </w:rPr>
        <w:t>项目所在地人民法院提请诉讼</w:t>
      </w:r>
      <w:r>
        <w:rPr>
          <w:rFonts w:hint="eastAsia" w:ascii="宋体" w:hAnsi="宋体" w:eastAsia="宋体" w:cs="宋体"/>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b/>
          <w:bCs/>
          <w:sz w:val="24"/>
          <w:szCs w:val="24"/>
        </w:rPr>
      </w:pPr>
      <w:r>
        <w:rPr>
          <w:rFonts w:hint="eastAsia" w:ascii="宋体" w:hAnsi="宋体" w:eastAsia="宋体" w:cs="宋体"/>
          <w:b/>
          <w:bCs/>
          <w:sz w:val="24"/>
          <w:szCs w:val="24"/>
        </w:rPr>
        <w:t>十五、附则</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15.1 合同份数：本合同一式肆份，甲方贰份、乙方贰份。</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15.2 本合同文件使用中文书写、解释和说明。</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eastAsia="宋体" w:cs="宋体"/>
          <w:sz w:val="24"/>
          <w:szCs w:val="24"/>
        </w:rPr>
      </w:pPr>
      <w:r>
        <w:rPr>
          <w:rFonts w:hint="eastAsia" w:ascii="宋体" w:hAnsi="宋体" w:eastAsia="宋体" w:cs="宋体"/>
          <w:sz w:val="24"/>
          <w:szCs w:val="24"/>
        </w:rPr>
        <w:t>15.3 本合同履行过程中产生的纪要、协议以及成交通知书、磋商响应文件和磋商文件为本合同的附件，与合同具有同等效力。</w:t>
      </w:r>
    </w:p>
    <w:p>
      <w:pPr>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15.4 本合同未尽事宜应按照《中华人民共和国民法典》、《中华人民共和国产品质量法》及其相关配套法律法规之规定解释。</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甲    方（公章）：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乙    方（公章）：</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法定代表人或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开户行</w:t>
      </w:r>
      <w:r>
        <w:rPr>
          <w:rFonts w:hint="eastAsia" w:ascii="宋体" w:hAnsi="宋体" w:cs="宋体"/>
          <w:b w:val="0"/>
          <w:sz w:val="24"/>
          <w:szCs w:val="24"/>
          <w:lang w:eastAsia="zh-CN"/>
        </w:rPr>
        <w:t>及账号</w:t>
      </w:r>
      <w:r>
        <w:rPr>
          <w:rFonts w:hint="eastAsia" w:ascii="宋体" w:hAnsi="宋体" w:eastAsia="宋体" w:cs="宋体"/>
          <w:b w:val="0"/>
          <w:sz w:val="24"/>
          <w:szCs w:val="24"/>
        </w:rPr>
        <w:t>：</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委托代理人（签字）：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法定代表人或</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委托代理人（签字）：</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地址：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地址：</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电话：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电话：         </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邮政编码：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邮政编码：</w:t>
      </w:r>
    </w:p>
    <w:p>
      <w:pPr>
        <w:spacing w:line="480" w:lineRule="exact"/>
        <w:ind w:firstLine="573"/>
        <w:rPr>
          <w:rFonts w:hint="eastAsia" w:ascii="宋体" w:hAnsi="宋体" w:eastAsia="宋体" w:cs="宋体"/>
          <w:b w:val="0"/>
          <w:sz w:val="24"/>
          <w:szCs w:val="24"/>
        </w:rPr>
      </w:pPr>
      <w:r>
        <w:rPr>
          <w:rFonts w:hint="eastAsia" w:ascii="宋体" w:hAnsi="宋体" w:eastAsia="宋体" w:cs="宋体"/>
          <w:b w:val="0"/>
          <w:sz w:val="24"/>
          <w:szCs w:val="24"/>
        </w:rPr>
        <w:t xml:space="preserve">签订日期：  年   月   日  </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签订日期： 年</w:t>
      </w:r>
      <w:r>
        <w:rPr>
          <w:rFonts w:hint="eastAsia" w:ascii="宋体" w:hAnsi="宋体" w:cs="宋体"/>
          <w:b w:val="0"/>
          <w:sz w:val="24"/>
          <w:szCs w:val="24"/>
          <w:lang w:val="en-US" w:eastAsia="zh-CN"/>
        </w:rPr>
        <w:t xml:space="preserve">  </w:t>
      </w:r>
      <w:r>
        <w:rPr>
          <w:rFonts w:hint="eastAsia" w:ascii="宋体" w:hAnsi="宋体" w:eastAsia="宋体" w:cs="宋体"/>
          <w:b w:val="0"/>
          <w:sz w:val="24"/>
          <w:szCs w:val="24"/>
        </w:rPr>
        <w:t xml:space="preserve"> 月   日</w:t>
      </w:r>
    </w:p>
    <w:p>
      <w:pPr>
        <w:rPr>
          <w:rFonts w:hint="eastAsia"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br w:type="page"/>
      </w:r>
    </w:p>
    <w:p>
      <w:pPr>
        <w:snapToGrid w:val="0"/>
        <w:spacing w:line="400" w:lineRule="atLeast"/>
        <w:jc w:val="center"/>
        <w:outlineLvl w:val="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第六部分  质疑提出和处理</w:t>
      </w:r>
    </w:p>
    <w:p>
      <w:pPr>
        <w:pStyle w:val="11"/>
        <w:snapToGrid w:val="0"/>
        <w:spacing w:line="400" w:lineRule="atLeast"/>
        <w:ind w:left="0" w:leftChars="0" w:firstLine="640" w:firstLineChars="200"/>
        <w:contextualSpacing/>
        <w:rPr>
          <w:rFonts w:ascii="仿宋_GB2312" w:hAnsi="宋体" w:eastAsia="仿宋_GB2312"/>
          <w:sz w:val="32"/>
          <w:szCs w:val="32"/>
        </w:rPr>
      </w:pPr>
    </w:p>
    <w:p>
      <w:pPr>
        <w:pStyle w:val="11"/>
        <w:snapToGrid w:val="0"/>
        <w:spacing w:line="480" w:lineRule="exact"/>
        <w:ind w:left="0" w:leftChars="0" w:firstLine="480" w:firstLineChars="200"/>
        <w:contextualSpacing/>
        <w:rPr>
          <w:sz w:val="24"/>
          <w:lang w:val="zh-CN"/>
        </w:rPr>
      </w:pPr>
      <w:r>
        <w:rPr>
          <w:sz w:val="24"/>
          <w:lang w:val="zh-CN"/>
        </w:rPr>
        <w:t>一、质疑的提出</w:t>
      </w:r>
    </w:p>
    <w:p>
      <w:pPr>
        <w:pStyle w:val="11"/>
        <w:snapToGrid w:val="0"/>
        <w:spacing w:line="480" w:lineRule="exact"/>
        <w:ind w:left="0" w:leftChars="0" w:firstLine="480" w:firstLineChars="200"/>
        <w:contextualSpacing/>
        <w:rPr>
          <w:sz w:val="24"/>
          <w:lang w:val="zh-CN"/>
        </w:rPr>
      </w:pPr>
      <w:r>
        <w:rPr>
          <w:sz w:val="24"/>
          <w:lang w:val="zh-CN"/>
        </w:rPr>
        <w:t>(一)质疑人的身份要求</w:t>
      </w:r>
    </w:p>
    <w:p>
      <w:pPr>
        <w:pStyle w:val="11"/>
        <w:snapToGrid w:val="0"/>
        <w:spacing w:line="480" w:lineRule="exact"/>
        <w:ind w:left="0" w:leftChars="0" w:firstLine="480" w:firstLineChars="200"/>
        <w:contextualSpacing/>
        <w:rPr>
          <w:sz w:val="24"/>
          <w:lang w:val="zh-CN"/>
        </w:rPr>
      </w:pPr>
      <w:r>
        <w:rPr>
          <w:sz w:val="24"/>
          <w:lang w:val="zh-CN"/>
        </w:rPr>
        <w:t>1.提出质疑的供应商应当是参与所质疑项目采购活动的供应商。</w:t>
      </w:r>
    </w:p>
    <w:p>
      <w:pPr>
        <w:pStyle w:val="11"/>
        <w:snapToGrid w:val="0"/>
        <w:spacing w:line="480" w:lineRule="exact"/>
        <w:ind w:left="0" w:leftChars="0" w:firstLine="480" w:firstLineChars="200"/>
        <w:contextualSpacing/>
        <w:rPr>
          <w:sz w:val="24"/>
        </w:rPr>
      </w:pPr>
      <w:r>
        <w:rPr>
          <w:sz w:val="24"/>
          <w:lang w:val="zh-CN"/>
        </w:rPr>
        <w:t>2.潜在供应商已依法获取其可质疑的采购文件的，可以对该文件提出质疑。对采购文件提出质疑的，应当在获取采购文件或者采购文件公告期限届满之日起7个工作日内提出。</w:t>
      </w:r>
    </w:p>
    <w:p>
      <w:pPr>
        <w:pStyle w:val="11"/>
        <w:snapToGrid w:val="0"/>
        <w:spacing w:line="480" w:lineRule="exact"/>
        <w:ind w:left="0" w:leftChars="0" w:firstLine="480" w:firstLineChars="200"/>
        <w:contextualSpacing/>
        <w:rPr>
          <w:sz w:val="24"/>
          <w:lang w:val="zh-CN"/>
        </w:rPr>
      </w:pPr>
      <w:r>
        <w:rPr>
          <w:sz w:val="24"/>
          <w:lang w:val="zh-CN"/>
        </w:rPr>
        <w:t xml:space="preserve"> (二)质疑提出的格式要求</w:t>
      </w:r>
    </w:p>
    <w:p>
      <w:pPr>
        <w:pStyle w:val="11"/>
        <w:snapToGrid w:val="0"/>
        <w:spacing w:line="480" w:lineRule="exact"/>
        <w:ind w:left="0" w:leftChars="0" w:firstLine="480" w:firstLineChars="200"/>
        <w:contextualSpacing/>
        <w:rPr>
          <w:sz w:val="24"/>
          <w:lang w:val="zh-CN"/>
        </w:rPr>
      </w:pPr>
      <w:r>
        <w:rPr>
          <w:sz w:val="24"/>
          <w:lang w:val="zh-CN"/>
        </w:rPr>
        <w:t>1.质疑必须按《政府采购法》、《政府采购法实施条例》及《江苏省政府采购供应商监督管理暂行办法》的相关规定提交，质疑实行实名制，不得进行虚假、恶意质疑，未按上述要求提交的质疑函，</w:t>
      </w:r>
      <w:r>
        <w:rPr>
          <w:sz w:val="24"/>
        </w:rPr>
        <w:t>采购代理机构</w:t>
      </w:r>
      <w:r>
        <w:rPr>
          <w:sz w:val="24"/>
          <w:lang w:val="zh-CN"/>
        </w:rPr>
        <w:t>有权不予受理。</w:t>
      </w:r>
    </w:p>
    <w:p>
      <w:pPr>
        <w:pStyle w:val="11"/>
        <w:snapToGrid w:val="0"/>
        <w:spacing w:line="480" w:lineRule="exact"/>
        <w:ind w:left="0" w:leftChars="0" w:firstLine="480" w:firstLineChars="200"/>
        <w:contextualSpacing/>
        <w:rPr>
          <w:sz w:val="24"/>
          <w:lang w:val="zh-CN"/>
        </w:rPr>
      </w:pPr>
      <w:r>
        <w:rPr>
          <w:sz w:val="24"/>
          <w:lang w:val="zh-CN"/>
        </w:rPr>
        <w:t>2.质疑函应包括：</w:t>
      </w:r>
    </w:p>
    <w:p>
      <w:pPr>
        <w:pStyle w:val="11"/>
        <w:snapToGrid w:val="0"/>
        <w:spacing w:line="480" w:lineRule="exact"/>
        <w:ind w:left="0" w:leftChars="0" w:firstLine="480" w:firstLineChars="200"/>
        <w:contextualSpacing/>
        <w:rPr>
          <w:rFonts w:ascii="宋体" w:hAnsi="宋体"/>
          <w:sz w:val="24"/>
        </w:rPr>
      </w:pPr>
      <w:r>
        <w:rPr>
          <w:rFonts w:hint="eastAsia" w:ascii="宋体" w:hAnsi="宋体"/>
          <w:sz w:val="24"/>
        </w:rPr>
        <w:t>（1）质疑人的名称、地址、邮编、联系人及联系电话；</w:t>
      </w:r>
    </w:p>
    <w:p>
      <w:pPr>
        <w:pStyle w:val="11"/>
        <w:snapToGrid w:val="0"/>
        <w:spacing w:line="480" w:lineRule="exact"/>
        <w:ind w:left="0" w:leftChars="0" w:firstLine="480" w:firstLineChars="200"/>
        <w:contextualSpacing/>
        <w:rPr>
          <w:rFonts w:ascii="宋体" w:hAnsi="宋体"/>
          <w:sz w:val="24"/>
        </w:rPr>
      </w:pPr>
      <w:r>
        <w:rPr>
          <w:rFonts w:hint="eastAsia" w:ascii="宋体" w:hAnsi="宋体"/>
          <w:sz w:val="24"/>
        </w:rPr>
        <w:t>（2）质疑项目的名称、编号；</w:t>
      </w:r>
    </w:p>
    <w:p>
      <w:pPr>
        <w:pStyle w:val="11"/>
        <w:snapToGrid w:val="0"/>
        <w:spacing w:line="480" w:lineRule="exact"/>
        <w:ind w:left="0" w:leftChars="0" w:firstLine="480" w:firstLineChars="200"/>
        <w:contextualSpacing/>
        <w:rPr>
          <w:rFonts w:ascii="宋体" w:hAnsi="宋体"/>
          <w:sz w:val="24"/>
        </w:rPr>
      </w:pPr>
      <w:r>
        <w:rPr>
          <w:rFonts w:hint="eastAsia" w:ascii="宋体" w:hAnsi="宋体"/>
          <w:sz w:val="24"/>
        </w:rPr>
        <w:t>（3）具体、明确的质疑事项和与质疑事项相关的请求；</w:t>
      </w:r>
    </w:p>
    <w:p>
      <w:pPr>
        <w:pStyle w:val="11"/>
        <w:snapToGrid w:val="0"/>
        <w:spacing w:line="480" w:lineRule="exact"/>
        <w:ind w:left="0" w:leftChars="0" w:firstLine="480" w:firstLineChars="200"/>
        <w:contextualSpacing/>
        <w:rPr>
          <w:rFonts w:ascii="宋体" w:hAnsi="宋体"/>
          <w:sz w:val="24"/>
        </w:rPr>
      </w:pPr>
      <w:r>
        <w:rPr>
          <w:rFonts w:hint="eastAsia" w:ascii="宋体" w:hAnsi="宋体"/>
          <w:sz w:val="24"/>
        </w:rPr>
        <w:t>（4）事实依据；</w:t>
      </w:r>
    </w:p>
    <w:p>
      <w:pPr>
        <w:pStyle w:val="11"/>
        <w:snapToGrid w:val="0"/>
        <w:spacing w:line="480" w:lineRule="exact"/>
        <w:ind w:left="0" w:leftChars="0" w:firstLine="480" w:firstLineChars="200"/>
        <w:contextualSpacing/>
        <w:rPr>
          <w:rFonts w:ascii="宋体" w:hAnsi="宋体"/>
          <w:sz w:val="24"/>
        </w:rPr>
      </w:pPr>
      <w:r>
        <w:rPr>
          <w:rFonts w:hint="eastAsia" w:ascii="宋体" w:hAnsi="宋体"/>
          <w:sz w:val="24"/>
        </w:rPr>
        <w:t xml:space="preserve">（5）必要的法律依据；                          </w:t>
      </w:r>
    </w:p>
    <w:p>
      <w:pPr>
        <w:pStyle w:val="11"/>
        <w:snapToGrid w:val="0"/>
        <w:spacing w:line="480" w:lineRule="exact"/>
        <w:ind w:left="0" w:leftChars="0" w:firstLine="480" w:firstLineChars="200"/>
        <w:contextualSpacing/>
        <w:rPr>
          <w:rFonts w:ascii="宋体" w:hAnsi="宋体"/>
          <w:sz w:val="24"/>
        </w:rPr>
      </w:pPr>
      <w:r>
        <w:rPr>
          <w:rFonts w:hint="eastAsia" w:ascii="宋体" w:hAnsi="宋体"/>
          <w:sz w:val="24"/>
        </w:rPr>
        <w:t>（6）提出质疑的日期。</w:t>
      </w:r>
    </w:p>
    <w:p>
      <w:pPr>
        <w:pStyle w:val="11"/>
        <w:snapToGrid w:val="0"/>
        <w:spacing w:line="480" w:lineRule="exact"/>
        <w:ind w:left="0" w:leftChars="0" w:firstLine="480" w:firstLineChars="200"/>
        <w:contextualSpacing/>
        <w:rPr>
          <w:sz w:val="24"/>
          <w:lang w:val="zh-CN"/>
        </w:rPr>
      </w:pPr>
      <w:r>
        <w:rPr>
          <w:rFonts w:hint="eastAsia" w:ascii="宋体" w:hAnsi="宋体"/>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pPr>
        <w:pStyle w:val="11"/>
        <w:snapToGrid w:val="0"/>
        <w:spacing w:line="480" w:lineRule="exact"/>
        <w:ind w:left="0" w:leftChars="0" w:firstLine="480" w:firstLineChars="200"/>
        <w:contextualSpacing/>
        <w:rPr>
          <w:sz w:val="24"/>
          <w:lang w:val="zh-CN"/>
        </w:rPr>
      </w:pPr>
      <w:r>
        <w:rPr>
          <w:sz w:val="24"/>
          <w:lang w:val="zh-CN"/>
        </w:rPr>
        <w:t>3.质疑函需遵循的原则：</w:t>
      </w:r>
    </w:p>
    <w:p>
      <w:pPr>
        <w:pStyle w:val="11"/>
        <w:snapToGrid w:val="0"/>
        <w:spacing w:line="480" w:lineRule="exact"/>
        <w:ind w:left="0" w:leftChars="0" w:firstLine="480" w:firstLineChars="200"/>
        <w:contextualSpacing/>
        <w:rPr>
          <w:rFonts w:ascii="宋体" w:hAnsi="宋体"/>
          <w:sz w:val="24"/>
          <w:lang w:val="zh-CN"/>
        </w:rPr>
      </w:pPr>
      <w:r>
        <w:rPr>
          <w:rFonts w:hint="eastAsia" w:ascii="宋体" w:hAnsi="宋体"/>
          <w:sz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11"/>
        <w:snapToGrid w:val="0"/>
        <w:spacing w:line="480" w:lineRule="exact"/>
        <w:ind w:left="0" w:leftChars="0" w:firstLine="480" w:firstLineChars="200"/>
        <w:contextualSpacing/>
        <w:rPr>
          <w:rFonts w:ascii="宋体" w:hAnsi="宋体"/>
          <w:sz w:val="24"/>
          <w:lang w:val="zh-CN"/>
        </w:rPr>
      </w:pPr>
      <w:r>
        <w:rPr>
          <w:rFonts w:hint="eastAsia" w:ascii="宋体" w:hAnsi="宋体"/>
          <w:sz w:val="24"/>
          <w:lang w:val="zh-CN"/>
        </w:rPr>
        <w:t>（三）质疑提出的时效要求</w:t>
      </w:r>
    </w:p>
    <w:p>
      <w:pPr>
        <w:pStyle w:val="11"/>
        <w:snapToGrid w:val="0"/>
        <w:spacing w:line="480" w:lineRule="exact"/>
        <w:ind w:left="0" w:leftChars="0" w:firstLine="480" w:firstLineChars="200"/>
        <w:contextualSpacing/>
        <w:rPr>
          <w:sz w:val="24"/>
          <w:lang w:val="zh-CN"/>
        </w:rPr>
      </w:pPr>
      <w:r>
        <w:rPr>
          <w:sz w:val="24"/>
          <w:lang w:val="zh-CN"/>
        </w:rPr>
        <w:t>1.供应商认为采购文件、采购过程和采购结果使自己的权益受到损害的，可以在知道或应知其权益受到损害之日起七个工作日内，以书面形式向</w:t>
      </w:r>
      <w:r>
        <w:rPr>
          <w:sz w:val="24"/>
        </w:rPr>
        <w:t>采购代理机构</w:t>
      </w:r>
      <w:r>
        <w:rPr>
          <w:sz w:val="24"/>
          <w:lang w:val="zh-CN"/>
        </w:rPr>
        <w:t>或采购人提出质疑。上述应知其权益受到损害之日，是指：</w:t>
      </w:r>
    </w:p>
    <w:p>
      <w:pPr>
        <w:pStyle w:val="11"/>
        <w:snapToGrid w:val="0"/>
        <w:spacing w:line="480" w:lineRule="exact"/>
        <w:ind w:left="0" w:leftChars="0" w:firstLine="480" w:firstLineChars="200"/>
        <w:contextualSpacing/>
        <w:rPr>
          <w:sz w:val="24"/>
          <w:lang w:val="zh-CN"/>
        </w:rPr>
      </w:pPr>
      <w:r>
        <w:rPr>
          <w:sz w:val="24"/>
          <w:lang w:val="zh-CN"/>
        </w:rPr>
        <w:t>（1）对可以质疑的采购文件提出质疑的，为收到采购文件之日或者采购文件公告期限届满之日；</w:t>
      </w:r>
    </w:p>
    <w:p>
      <w:pPr>
        <w:pStyle w:val="11"/>
        <w:snapToGrid w:val="0"/>
        <w:spacing w:line="480" w:lineRule="exact"/>
        <w:ind w:left="0" w:leftChars="0" w:firstLine="480" w:firstLineChars="200"/>
        <w:contextualSpacing/>
        <w:rPr>
          <w:sz w:val="24"/>
          <w:lang w:val="zh-CN"/>
        </w:rPr>
      </w:pPr>
      <w:r>
        <w:rPr>
          <w:sz w:val="24"/>
          <w:lang w:val="zh-CN"/>
        </w:rPr>
        <w:t>（2）对采购过程提出质疑的，为各采购程序环节结束之日；</w:t>
      </w:r>
    </w:p>
    <w:p>
      <w:pPr>
        <w:pStyle w:val="11"/>
        <w:snapToGrid w:val="0"/>
        <w:spacing w:line="480" w:lineRule="exact"/>
        <w:ind w:left="0" w:leftChars="0" w:firstLine="480" w:firstLineChars="200"/>
        <w:contextualSpacing/>
        <w:rPr>
          <w:sz w:val="24"/>
          <w:lang w:val="zh-CN"/>
        </w:rPr>
      </w:pPr>
      <w:r>
        <w:rPr>
          <w:sz w:val="24"/>
          <w:lang w:val="zh-CN"/>
        </w:rPr>
        <w:t>（3）对成交或者成交结果提出质疑的，为成交或者成交结果公告期限届满之日。</w:t>
      </w:r>
    </w:p>
    <w:p>
      <w:pPr>
        <w:pStyle w:val="11"/>
        <w:snapToGrid w:val="0"/>
        <w:spacing w:line="480" w:lineRule="exact"/>
        <w:ind w:left="0" w:leftChars="0" w:firstLine="480" w:firstLineChars="200"/>
        <w:contextualSpacing/>
        <w:rPr>
          <w:sz w:val="24"/>
          <w:lang w:val="zh-CN"/>
        </w:rPr>
      </w:pPr>
      <w:r>
        <w:rPr>
          <w:sz w:val="24"/>
          <w:lang w:val="zh-CN"/>
        </w:rPr>
        <w:t>供应商认为采购文件使自己的权益受到损害的，可以按照</w:t>
      </w:r>
      <w:r>
        <w:rPr>
          <w:rFonts w:hint="eastAsia"/>
          <w:sz w:val="24"/>
          <w:lang w:val="zh-CN"/>
        </w:rPr>
        <w:t>磋商</w:t>
      </w:r>
      <w:r>
        <w:rPr>
          <w:sz w:val="24"/>
          <w:lang w:val="zh-CN"/>
        </w:rPr>
        <w:t>公告第</w:t>
      </w:r>
      <w:r>
        <w:rPr>
          <w:rFonts w:hint="eastAsia"/>
          <w:sz w:val="24"/>
          <w:lang w:val="zh-CN"/>
        </w:rPr>
        <w:t>七</w:t>
      </w:r>
      <w:r>
        <w:rPr>
          <w:sz w:val="24"/>
          <w:lang w:val="zh-CN"/>
        </w:rPr>
        <w:t>项</w:t>
      </w:r>
      <w:r>
        <w:rPr>
          <w:rFonts w:hint="eastAsia"/>
          <w:sz w:val="24"/>
          <w:lang w:val="zh-CN"/>
        </w:rPr>
        <w:t>第四点</w:t>
      </w:r>
      <w:r>
        <w:rPr>
          <w:sz w:val="24"/>
          <w:lang w:val="zh-CN"/>
        </w:rPr>
        <w:t>要求向采购人提出质疑；供应商认为采购过程和采购结果使自己的权益受到损害的，可以以书面形式向</w:t>
      </w:r>
      <w:r>
        <w:rPr>
          <w:sz w:val="24"/>
        </w:rPr>
        <w:t>采购代理机构</w:t>
      </w:r>
      <w:r>
        <w:rPr>
          <w:sz w:val="24"/>
          <w:lang w:val="zh-CN"/>
        </w:rPr>
        <w:t>或采购人提出质疑。</w:t>
      </w:r>
    </w:p>
    <w:p>
      <w:pPr>
        <w:pStyle w:val="11"/>
        <w:snapToGrid w:val="0"/>
        <w:spacing w:line="480" w:lineRule="exact"/>
        <w:ind w:left="0" w:leftChars="0" w:firstLine="480" w:firstLineChars="200"/>
        <w:contextualSpacing/>
        <w:rPr>
          <w:sz w:val="24"/>
          <w:lang w:val="zh-CN"/>
        </w:rPr>
      </w:pPr>
      <w:r>
        <w:rPr>
          <w:sz w:val="24"/>
          <w:lang w:val="zh-CN"/>
        </w:rPr>
        <w:t xml:space="preserve">2.供应商应在法定质疑期一次性提出针对同一采购程序环节的质疑。                         </w:t>
      </w:r>
    </w:p>
    <w:p>
      <w:pPr>
        <w:pStyle w:val="11"/>
        <w:snapToGrid w:val="0"/>
        <w:spacing w:line="480" w:lineRule="exact"/>
        <w:ind w:left="0" w:leftChars="0" w:firstLine="480" w:firstLineChars="200"/>
        <w:contextualSpacing/>
        <w:rPr>
          <w:sz w:val="24"/>
          <w:lang w:val="zh-CN"/>
        </w:rPr>
      </w:pPr>
      <w:r>
        <w:rPr>
          <w:sz w:val="24"/>
          <w:lang w:val="zh-CN"/>
        </w:rPr>
        <w:t>二、《质疑函》的受理和答复</w:t>
      </w:r>
    </w:p>
    <w:p>
      <w:pPr>
        <w:pStyle w:val="11"/>
        <w:snapToGrid w:val="0"/>
        <w:spacing w:line="480" w:lineRule="exact"/>
        <w:ind w:left="0" w:leftChars="0" w:firstLine="480" w:firstLineChars="200"/>
        <w:contextualSpacing/>
        <w:rPr>
          <w:sz w:val="24"/>
          <w:lang w:val="zh-CN"/>
        </w:rPr>
      </w:pPr>
      <w:r>
        <w:rPr>
          <w:sz w:val="24"/>
          <w:lang w:val="zh-CN"/>
        </w:rPr>
        <w:t xml:space="preserve">1. </w:t>
      </w:r>
      <w:r>
        <w:rPr>
          <w:rFonts w:hint="eastAsia"/>
          <w:sz w:val="24"/>
          <w:lang w:val="zh-CN"/>
        </w:rPr>
        <w:t>采购代理机构或采购人收到质疑函后，将对质疑的形式和内容进行审查，如质疑函内容、格式不符合规定，采购代理机构需告知质疑人进行补正。</w:t>
      </w:r>
    </w:p>
    <w:p>
      <w:pPr>
        <w:pStyle w:val="11"/>
        <w:snapToGrid w:val="0"/>
        <w:spacing w:line="480" w:lineRule="exact"/>
        <w:ind w:left="0" w:leftChars="0" w:firstLine="480" w:firstLineChars="200"/>
        <w:contextualSpacing/>
        <w:rPr>
          <w:sz w:val="24"/>
          <w:lang w:val="zh-CN"/>
        </w:rPr>
      </w:pPr>
      <w:r>
        <w:rPr>
          <w:rFonts w:hint="eastAsia"/>
          <w:sz w:val="24"/>
          <w:lang w:val="zh-CN"/>
        </w:rPr>
        <w:t>2. 质疑人应当在法定质疑期限内进行补正并重新提交质疑函，拒不补正或者在法定期限内未重新提交质疑函的，为无效质疑，不予受理。</w:t>
      </w:r>
    </w:p>
    <w:p>
      <w:pPr>
        <w:pStyle w:val="11"/>
        <w:snapToGrid w:val="0"/>
        <w:spacing w:line="480" w:lineRule="exact"/>
        <w:ind w:left="0" w:leftChars="0" w:firstLine="480" w:firstLineChars="200"/>
        <w:contextualSpacing/>
        <w:rPr>
          <w:sz w:val="24"/>
          <w:lang w:val="zh-CN"/>
        </w:rPr>
      </w:pPr>
      <w:r>
        <w:rPr>
          <w:rFonts w:hint="eastAsia"/>
          <w:sz w:val="24"/>
          <w:lang w:val="zh-CN"/>
        </w:rPr>
        <w:t>3.采购人或采购代理机构答复供应商质疑应当采用书面方式并依法送达，质疑供应商或其委托代理人拒绝签收的视为已经送达。</w:t>
      </w:r>
    </w:p>
    <w:p>
      <w:pPr>
        <w:pStyle w:val="11"/>
        <w:snapToGrid w:val="0"/>
        <w:spacing w:line="480" w:lineRule="exact"/>
        <w:ind w:left="0" w:leftChars="0" w:firstLine="480" w:firstLineChars="200"/>
        <w:contextualSpacing/>
        <w:rPr>
          <w:sz w:val="24"/>
          <w:lang w:val="zh-CN"/>
        </w:rPr>
      </w:pPr>
      <w:r>
        <w:rPr>
          <w:rFonts w:hint="eastAsia"/>
          <w:sz w:val="24"/>
          <w:lang w:val="zh-CN"/>
        </w:rPr>
        <w:t>三、质疑处理</w:t>
      </w:r>
    </w:p>
    <w:p>
      <w:pPr>
        <w:pStyle w:val="11"/>
        <w:snapToGrid w:val="0"/>
        <w:spacing w:line="480" w:lineRule="exact"/>
        <w:ind w:left="0" w:leftChars="0" w:firstLine="480" w:firstLineChars="200"/>
        <w:contextualSpacing/>
        <w:rPr>
          <w:sz w:val="24"/>
          <w:lang w:val="zh-CN"/>
        </w:rPr>
      </w:pPr>
      <w:r>
        <w:rPr>
          <w:rFonts w:hint="eastAsia"/>
          <w:sz w:val="24"/>
          <w:lang w:val="zh-CN"/>
        </w:rPr>
        <w:t>1. 质疑成立的处理</w:t>
      </w:r>
    </w:p>
    <w:p>
      <w:pPr>
        <w:pStyle w:val="11"/>
        <w:snapToGrid w:val="0"/>
        <w:spacing w:line="480" w:lineRule="exact"/>
        <w:ind w:left="0" w:leftChars="0" w:firstLine="480" w:firstLineChars="200"/>
        <w:contextualSpacing/>
        <w:rPr>
          <w:sz w:val="24"/>
          <w:lang w:val="zh-CN"/>
        </w:rPr>
      </w:pPr>
      <w:r>
        <w:rPr>
          <w:rFonts w:hint="eastAsia"/>
          <w:sz w:val="24"/>
          <w:lang w:val="zh-CN"/>
        </w:rPr>
        <w:t xml:space="preserve">（1）对于内容、格式符合规定的质疑函，采购代理机构或采购人在收到供应商的书面质疑后七个工作日内作出书面答复，但答复的内容不得涉及商业秘密。                       </w:t>
      </w:r>
    </w:p>
    <w:p>
      <w:pPr>
        <w:pStyle w:val="11"/>
        <w:snapToGrid w:val="0"/>
        <w:spacing w:line="480" w:lineRule="exact"/>
        <w:ind w:left="0" w:leftChars="0" w:firstLine="480" w:firstLineChars="200"/>
        <w:contextualSpacing/>
        <w:rPr>
          <w:sz w:val="24"/>
          <w:lang w:val="zh-CN"/>
        </w:rPr>
      </w:pPr>
      <w:r>
        <w:rPr>
          <w:rFonts w:hint="eastAsia"/>
          <w:sz w:val="24"/>
          <w:lang w:val="zh-CN"/>
        </w:rPr>
        <w:t>（2）对采购文件提出的质疑，依法通过澄清或者修改可以继续开展采购活动的，澄清或者修改采购文件后继续开展采购活动；否则应当修改采购文件后重新开展采购活动。</w:t>
      </w:r>
    </w:p>
    <w:p>
      <w:pPr>
        <w:pStyle w:val="11"/>
        <w:snapToGrid w:val="0"/>
        <w:spacing w:line="480" w:lineRule="exact"/>
        <w:ind w:left="0" w:leftChars="0" w:firstLine="480" w:firstLineChars="200"/>
        <w:contextualSpacing/>
        <w:rPr>
          <w:sz w:val="24"/>
          <w:lang w:val="zh-CN"/>
        </w:rPr>
      </w:pPr>
      <w:r>
        <w:rPr>
          <w:rFonts w:hint="eastAsia"/>
          <w:sz w:val="24"/>
          <w:lang w:val="zh-CN"/>
        </w:rPr>
        <w:t>（3）对采购过程、成交结果提出的质疑，合格供应商符合法定数量时，可以从合格的候选人中另行确定成交供应商的，应当依法另行确定成交供应商；否则应当重新开展采购活动。</w:t>
      </w:r>
    </w:p>
    <w:p>
      <w:pPr>
        <w:pStyle w:val="11"/>
        <w:snapToGrid w:val="0"/>
        <w:spacing w:line="480" w:lineRule="exact"/>
        <w:ind w:left="0" w:leftChars="0" w:firstLine="480" w:firstLineChars="200"/>
        <w:contextualSpacing/>
        <w:rPr>
          <w:sz w:val="24"/>
          <w:lang w:val="zh-CN"/>
        </w:rPr>
      </w:pPr>
      <w:r>
        <w:rPr>
          <w:rFonts w:hint="eastAsia"/>
          <w:sz w:val="24"/>
          <w:lang w:val="zh-CN"/>
        </w:rPr>
        <w:t>质疑答复导致成交结果改变的，采购人或者采购代理机构应当将有关情况书面报告上级部门。</w:t>
      </w:r>
    </w:p>
    <w:p>
      <w:pPr>
        <w:pStyle w:val="11"/>
        <w:snapToGrid w:val="0"/>
        <w:spacing w:line="480" w:lineRule="exact"/>
        <w:ind w:left="0" w:leftChars="0" w:firstLine="480" w:firstLineChars="200"/>
        <w:contextualSpacing/>
        <w:rPr>
          <w:sz w:val="24"/>
          <w:lang w:val="zh-CN"/>
        </w:rPr>
      </w:pPr>
      <w:r>
        <w:rPr>
          <w:rFonts w:hint="eastAsia"/>
          <w:sz w:val="24"/>
          <w:lang w:val="zh-CN"/>
        </w:rPr>
        <w:t>2.质疑不成立的处理</w:t>
      </w:r>
    </w:p>
    <w:p>
      <w:pPr>
        <w:pStyle w:val="11"/>
        <w:snapToGrid w:val="0"/>
        <w:spacing w:line="480" w:lineRule="exact"/>
        <w:ind w:left="0" w:leftChars="0" w:firstLine="480" w:firstLineChars="200"/>
        <w:contextualSpacing/>
        <w:rPr>
          <w:sz w:val="24"/>
          <w:lang w:val="zh-CN"/>
        </w:rPr>
      </w:pPr>
      <w:r>
        <w:rPr>
          <w:rFonts w:hint="eastAsia"/>
          <w:sz w:val="24"/>
          <w:lang w:val="zh-CN"/>
        </w:rPr>
        <w:t xml:space="preserve">若质疑不成立，或者成立未对成交结果构成影响的，继续开展采购活动。                  </w:t>
      </w:r>
    </w:p>
    <w:p>
      <w:pPr>
        <w:pStyle w:val="11"/>
        <w:snapToGrid w:val="0"/>
        <w:spacing w:line="480" w:lineRule="exact"/>
        <w:ind w:left="0" w:leftChars="0" w:firstLine="480" w:firstLineChars="200"/>
        <w:contextualSpacing/>
        <w:rPr>
          <w:sz w:val="24"/>
          <w:lang w:val="zh-CN"/>
        </w:rPr>
      </w:pPr>
      <w:r>
        <w:rPr>
          <w:rFonts w:hint="eastAsia"/>
          <w:sz w:val="24"/>
          <w:lang w:val="zh-CN"/>
        </w:rPr>
        <w:t xml:space="preserve">3.虚假质疑的处理          </w:t>
      </w:r>
    </w:p>
    <w:p>
      <w:pPr>
        <w:pStyle w:val="11"/>
        <w:snapToGrid w:val="0"/>
        <w:spacing w:line="480" w:lineRule="exact"/>
        <w:ind w:left="0" w:leftChars="0" w:firstLine="480" w:firstLineChars="200"/>
        <w:contextualSpacing/>
        <w:rPr>
          <w:sz w:val="24"/>
          <w:lang w:val="zh-CN"/>
        </w:rPr>
      </w:pPr>
      <w:r>
        <w:rPr>
          <w:rFonts w:hint="eastAsia"/>
          <w:sz w:val="24"/>
          <w:lang w:val="zh-CN"/>
        </w:rPr>
        <w:t xml:space="preserve">（1）供应商提出书面质疑必须有理、有据，不得恶意质疑或提交虚假质疑。否则，一经查实，采购人有权依据采购的有关规定，报请采购监管部门对该供应商进行相应的行政处罚。                          </w:t>
      </w:r>
    </w:p>
    <w:p>
      <w:pPr>
        <w:pStyle w:val="11"/>
        <w:snapToGrid w:val="0"/>
        <w:spacing w:line="480" w:lineRule="exact"/>
        <w:ind w:left="0" w:leftChars="0" w:firstLine="480" w:firstLineChars="200"/>
        <w:contextualSpacing/>
        <w:rPr>
          <w:sz w:val="24"/>
          <w:lang w:val="zh-CN"/>
        </w:rPr>
      </w:pPr>
      <w:r>
        <w:rPr>
          <w:rFonts w:hint="eastAsia"/>
          <w:sz w:val="24"/>
          <w:lang w:val="zh-CN"/>
        </w:rPr>
        <w:t>（2）在江苏省范围内一年累计三次以上质疑，均查无实据的供应商将按失信行为记入该注册供应商诚信档案中。</w:t>
      </w:r>
    </w:p>
    <w:p>
      <w:pPr>
        <w:pStyle w:val="11"/>
        <w:snapToGrid w:val="0"/>
        <w:spacing w:line="480" w:lineRule="exact"/>
        <w:ind w:left="0" w:leftChars="0" w:firstLine="480" w:firstLineChars="200"/>
        <w:contextualSpacing/>
        <w:rPr>
          <w:sz w:val="24"/>
          <w:lang w:val="zh-CN"/>
        </w:rPr>
      </w:pPr>
      <w:r>
        <w:rPr>
          <w:rFonts w:hint="eastAsia"/>
          <w:sz w:val="24"/>
          <w:lang w:val="zh-CN"/>
        </w:rPr>
        <w:t>（3）采购代理机构或采购人受理质疑和答复相关咨询，联系电话详见竞争性磋商公告。</w:t>
      </w:r>
    </w:p>
    <w:p>
      <w:pPr>
        <w:autoSpaceDE w:val="0"/>
        <w:autoSpaceDN w:val="0"/>
        <w:adjustRightInd w:val="0"/>
        <w:snapToGrid w:val="0"/>
        <w:spacing w:line="300" w:lineRule="auto"/>
        <w:ind w:left="4513" w:right="210" w:hanging="4513"/>
        <w:jc w:val="center"/>
        <w:rPr>
          <w:rFonts w:asciiTheme="minorEastAsia" w:hAnsiTheme="minorEastAsia" w:eastAsiaTheme="minorEastAsia"/>
          <w:b/>
          <w:bCs/>
          <w:sz w:val="36"/>
          <w:szCs w:val="36"/>
          <w:lang w:val="zh-CN"/>
        </w:rPr>
      </w:pPr>
      <w:r>
        <w:rPr>
          <w:rFonts w:hint="eastAsia" w:ascii="仿宋_GB2312" w:eastAsia="仿宋_GB2312"/>
          <w:b/>
          <w:bCs/>
          <w:sz w:val="36"/>
          <w:szCs w:val="36"/>
          <w:lang w:val="zh-CN"/>
        </w:rPr>
        <w:br w:type="page"/>
      </w:r>
      <w:r>
        <w:rPr>
          <w:rFonts w:hint="eastAsia" w:asciiTheme="minorEastAsia" w:hAnsiTheme="minorEastAsia" w:eastAsiaTheme="minorEastAsia"/>
          <w:b/>
          <w:bCs/>
          <w:sz w:val="36"/>
          <w:szCs w:val="36"/>
          <w:lang w:val="zh-CN"/>
        </w:rPr>
        <w:t>第七部分  响应文件组成</w:t>
      </w:r>
    </w:p>
    <w:p>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pPr>
        <w:snapToGrid w:val="0"/>
        <w:spacing w:line="480" w:lineRule="exact"/>
        <w:ind w:firstLine="472" w:firstLineChars="196"/>
        <w:contextualSpacing/>
        <w:rPr>
          <w:b/>
          <w:sz w:val="24"/>
        </w:rPr>
      </w:pPr>
      <w:r>
        <w:rPr>
          <w:b/>
          <w:sz w:val="24"/>
        </w:rPr>
        <w:t>一、资格审查</w:t>
      </w:r>
      <w:r>
        <w:rPr>
          <w:rFonts w:hint="eastAsia"/>
          <w:b/>
          <w:sz w:val="24"/>
        </w:rPr>
        <w:t>文件</w:t>
      </w:r>
      <w:r>
        <w:rPr>
          <w:b/>
          <w:sz w:val="24"/>
        </w:rPr>
        <w:t>（不能出现报价、商务技术标）</w:t>
      </w:r>
    </w:p>
    <w:p>
      <w:pPr>
        <w:snapToGrid w:val="0"/>
        <w:spacing w:line="480" w:lineRule="exact"/>
        <w:ind w:firstLine="480" w:firstLineChars="200"/>
        <w:rPr>
          <w:sz w:val="24"/>
        </w:rPr>
      </w:pPr>
      <w:r>
        <w:rPr>
          <w:sz w:val="24"/>
        </w:rPr>
        <w:t>1、</w:t>
      </w:r>
      <w:r>
        <w:rPr>
          <w:rFonts w:hint="eastAsia"/>
          <w:sz w:val="24"/>
          <w:lang w:val="en-US" w:eastAsia="zh-CN"/>
        </w:rPr>
        <w:t>供应商</w:t>
      </w:r>
      <w:r>
        <w:rPr>
          <w:rFonts w:hint="eastAsia"/>
          <w:sz w:val="24"/>
        </w:rPr>
        <w:t>声明函</w:t>
      </w:r>
      <w:r>
        <w:rPr>
          <w:sz w:val="24"/>
        </w:rPr>
        <w:t>；</w:t>
      </w:r>
    </w:p>
    <w:p>
      <w:pPr>
        <w:pStyle w:val="48"/>
        <w:snapToGrid w:val="0"/>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2、法定代表人身份证明书</w:t>
      </w:r>
      <w:r>
        <w:rPr>
          <w:rFonts w:eastAsia="宋体"/>
          <w:sz w:val="24"/>
          <w:lang w:val="zh-CN"/>
        </w:rPr>
        <w:t>；</w:t>
      </w:r>
    </w:p>
    <w:p>
      <w:pPr>
        <w:tabs>
          <w:tab w:val="left" w:pos="3375"/>
        </w:tabs>
        <w:autoSpaceDE w:val="0"/>
        <w:autoSpaceDN w:val="0"/>
        <w:adjustRightInd w:val="0"/>
        <w:snapToGrid w:val="0"/>
        <w:spacing w:line="480" w:lineRule="exact"/>
        <w:ind w:left="1" w:firstLine="480" w:firstLineChars="200"/>
        <w:rPr>
          <w:sz w:val="24"/>
          <w:lang w:val="zh-CN"/>
        </w:rPr>
      </w:pPr>
      <w:r>
        <w:rPr>
          <w:sz w:val="24"/>
          <w:lang w:val="zh-CN"/>
        </w:rPr>
        <w:t>3、法定代表人授权委托书原件，磋商代表本人身份证复印件（</w:t>
      </w:r>
      <w:r>
        <w:rPr>
          <w:rFonts w:hint="eastAsia"/>
          <w:sz w:val="24"/>
          <w:lang w:val="en-US" w:eastAsia="zh-CN"/>
        </w:rPr>
        <w:t>如有授权</w:t>
      </w:r>
      <w:r>
        <w:rPr>
          <w:sz w:val="24"/>
          <w:lang w:val="zh-CN"/>
        </w:rPr>
        <w:t>）；</w:t>
      </w:r>
    </w:p>
    <w:p>
      <w:pPr>
        <w:snapToGrid w:val="0"/>
        <w:spacing w:line="480" w:lineRule="exact"/>
        <w:ind w:firstLine="480" w:firstLineChars="200"/>
        <w:rPr>
          <w:sz w:val="24"/>
        </w:rPr>
      </w:pPr>
      <w:r>
        <w:rPr>
          <w:sz w:val="24"/>
        </w:rPr>
        <w:t>4、</w:t>
      </w:r>
      <w:r>
        <w:rPr>
          <w:rFonts w:hint="eastAsia"/>
          <w:sz w:val="24"/>
          <w:lang w:val="en-US" w:eastAsia="zh-CN"/>
        </w:rPr>
        <w:t>供应商</w:t>
      </w:r>
      <w:r>
        <w:rPr>
          <w:rFonts w:hint="eastAsia"/>
          <w:sz w:val="24"/>
        </w:rPr>
        <w:t>信用承诺书；</w:t>
      </w:r>
    </w:p>
    <w:p>
      <w:pPr>
        <w:tabs>
          <w:tab w:val="left" w:pos="3375"/>
        </w:tabs>
        <w:autoSpaceDE w:val="0"/>
        <w:autoSpaceDN w:val="0"/>
        <w:adjustRightInd w:val="0"/>
        <w:snapToGrid w:val="0"/>
        <w:spacing w:line="480" w:lineRule="exact"/>
        <w:ind w:left="1" w:firstLine="480" w:firstLineChars="200"/>
        <w:rPr>
          <w:sz w:val="24"/>
        </w:rPr>
      </w:pPr>
      <w:r>
        <w:rPr>
          <w:rFonts w:hint="eastAsia"/>
          <w:sz w:val="24"/>
        </w:rPr>
        <w:t>5、</w:t>
      </w:r>
      <w:r>
        <w:rPr>
          <w:sz w:val="24"/>
        </w:rPr>
        <w:t>竞争性磋商公告资格要求提供相应的佐证材料</w:t>
      </w:r>
      <w:r>
        <w:rPr>
          <w:sz w:val="24"/>
          <w:lang w:val="zh-CN"/>
        </w:rPr>
        <w:t>；</w:t>
      </w:r>
    </w:p>
    <w:p>
      <w:pPr>
        <w:tabs>
          <w:tab w:val="left" w:pos="3375"/>
        </w:tabs>
        <w:autoSpaceDE w:val="0"/>
        <w:autoSpaceDN w:val="0"/>
        <w:adjustRightInd w:val="0"/>
        <w:snapToGrid w:val="0"/>
        <w:spacing w:line="480" w:lineRule="exact"/>
        <w:ind w:left="1" w:firstLine="480" w:firstLineChars="200"/>
        <w:rPr>
          <w:sz w:val="24"/>
        </w:rPr>
      </w:pPr>
      <w:r>
        <w:rPr>
          <w:rFonts w:hint="eastAsia"/>
          <w:sz w:val="24"/>
          <w:lang w:val="en-US" w:eastAsia="zh-CN"/>
        </w:rPr>
        <w:t>6</w:t>
      </w:r>
      <w:r>
        <w:rPr>
          <w:b/>
          <w:sz w:val="24"/>
        </w:rPr>
        <w:t>、</w:t>
      </w:r>
      <w:r>
        <w:rPr>
          <w:sz w:val="24"/>
        </w:rPr>
        <w:t>其它需要提交的资格审查证明材料。</w:t>
      </w:r>
    </w:p>
    <w:p>
      <w:pPr>
        <w:tabs>
          <w:tab w:val="left" w:pos="3375"/>
        </w:tabs>
        <w:autoSpaceDE w:val="0"/>
        <w:autoSpaceDN w:val="0"/>
        <w:adjustRightInd w:val="0"/>
        <w:snapToGrid w:val="0"/>
        <w:spacing w:line="480" w:lineRule="exact"/>
        <w:ind w:left="1" w:firstLine="480" w:firstLineChars="200"/>
        <w:rPr>
          <w:rFonts w:hint="eastAsia"/>
          <w:sz w:val="24"/>
        </w:rPr>
      </w:pPr>
      <w:r>
        <w:rPr>
          <w:rFonts w:hint="eastAsia"/>
          <w:sz w:val="24"/>
          <w:lang w:val="en-US" w:eastAsia="zh-CN"/>
        </w:rPr>
        <w:t>7</w:t>
      </w:r>
      <w:r>
        <w:rPr>
          <w:rFonts w:hint="eastAsia"/>
          <w:sz w:val="24"/>
        </w:rPr>
        <w:t>、</w:t>
      </w:r>
      <w:r>
        <w:rPr>
          <w:rFonts w:hint="eastAsia"/>
          <w:sz w:val="24"/>
          <w:lang w:val="en-US" w:eastAsia="zh-CN"/>
        </w:rPr>
        <w:t>供应商</w:t>
      </w:r>
      <w:r>
        <w:rPr>
          <w:rFonts w:hint="eastAsia"/>
          <w:sz w:val="24"/>
        </w:rPr>
        <w:t>有效的营业执照复印件。</w:t>
      </w:r>
    </w:p>
    <w:p>
      <w:pPr>
        <w:pStyle w:val="48"/>
        <w:snapToGrid w:val="0"/>
        <w:spacing w:line="480" w:lineRule="exact"/>
        <w:ind w:firstLine="482" w:firstLineChars="200"/>
        <w:rPr>
          <w:rFonts w:ascii="Times New Roman" w:hAnsi="Times New Roman" w:eastAsia="宋体"/>
          <w:b/>
          <w:bCs/>
          <w:kern w:val="0"/>
          <w:sz w:val="24"/>
          <w:szCs w:val="24"/>
          <w:lang w:val="zh-CN"/>
        </w:rPr>
      </w:pPr>
      <w:r>
        <w:rPr>
          <w:rFonts w:ascii="Times New Roman" w:hAnsi="Times New Roman" w:eastAsia="宋体"/>
          <w:b/>
          <w:sz w:val="24"/>
          <w:szCs w:val="24"/>
        </w:rPr>
        <w:t>二、商务技术文件</w:t>
      </w:r>
      <w:r>
        <w:rPr>
          <w:rFonts w:ascii="Times New Roman" w:hAnsi="Times New Roman" w:eastAsia="宋体"/>
          <w:b/>
          <w:bCs/>
          <w:kern w:val="0"/>
          <w:sz w:val="24"/>
          <w:szCs w:val="24"/>
          <w:lang w:val="zh-CN"/>
        </w:rPr>
        <w:t>（不能出现报价）</w:t>
      </w:r>
    </w:p>
    <w:p>
      <w:pPr>
        <w:pStyle w:val="48"/>
        <w:snapToGrid w:val="0"/>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1、</w:t>
      </w:r>
      <w:r>
        <w:rPr>
          <w:rFonts w:hint="eastAsia" w:ascii="宋体" w:eastAsia="宋体" w:cs="宋体"/>
          <w:b/>
          <w:bCs/>
          <w:sz w:val="24"/>
        </w:rPr>
        <w:t>竞争性磋商响应函</w:t>
      </w:r>
      <w:r>
        <w:rPr>
          <w:rFonts w:hint="eastAsia" w:ascii="宋体" w:eastAsia="宋体"/>
          <w:kern w:val="0"/>
          <w:sz w:val="24"/>
          <w:lang w:val="zh-CN"/>
        </w:rPr>
        <w:t>；</w:t>
      </w:r>
    </w:p>
    <w:p>
      <w:pPr>
        <w:snapToGrid w:val="0"/>
        <w:spacing w:line="480" w:lineRule="exact"/>
        <w:ind w:firstLine="480" w:firstLineChars="200"/>
        <w:contextualSpacing/>
        <w:rPr>
          <w:kern w:val="0"/>
          <w:sz w:val="24"/>
          <w:lang w:val="zh-CN"/>
        </w:rPr>
      </w:pPr>
      <w:r>
        <w:rPr>
          <w:kern w:val="0"/>
          <w:sz w:val="24"/>
          <w:lang w:val="zh-CN"/>
        </w:rPr>
        <w:t>2、</w:t>
      </w:r>
      <w:r>
        <w:rPr>
          <w:b/>
          <w:sz w:val="24"/>
        </w:rPr>
        <w:t>技术部分正负偏离表</w:t>
      </w:r>
      <w:r>
        <w:rPr>
          <w:rFonts w:hint="eastAsia"/>
          <w:kern w:val="0"/>
          <w:sz w:val="24"/>
          <w:lang w:val="zh-CN"/>
        </w:rPr>
        <w:t>；</w:t>
      </w:r>
    </w:p>
    <w:p>
      <w:pPr>
        <w:snapToGrid w:val="0"/>
        <w:spacing w:line="480" w:lineRule="exact"/>
        <w:ind w:firstLine="480" w:firstLineChars="200"/>
        <w:contextualSpacing/>
        <w:rPr>
          <w:kern w:val="0"/>
          <w:sz w:val="24"/>
          <w:lang w:val="zh-CN"/>
        </w:rPr>
      </w:pPr>
      <w:r>
        <w:rPr>
          <w:kern w:val="0"/>
          <w:sz w:val="24"/>
          <w:lang w:val="zh-CN"/>
        </w:rPr>
        <w:t>3、</w:t>
      </w:r>
      <w:r>
        <w:rPr>
          <w:b/>
          <w:bCs/>
          <w:sz w:val="24"/>
        </w:rPr>
        <w:t>商务部分正负偏离表</w:t>
      </w:r>
      <w:r>
        <w:rPr>
          <w:rFonts w:hint="eastAsia"/>
          <w:kern w:val="0"/>
          <w:sz w:val="24"/>
          <w:lang w:val="zh-CN"/>
        </w:rPr>
        <w:t>；</w:t>
      </w:r>
    </w:p>
    <w:p>
      <w:pPr>
        <w:snapToGrid w:val="0"/>
        <w:spacing w:line="480" w:lineRule="exact"/>
        <w:ind w:firstLine="480" w:firstLineChars="200"/>
        <w:contextualSpacing/>
        <w:rPr>
          <w:kern w:val="0"/>
          <w:sz w:val="24"/>
          <w:lang w:val="zh-CN"/>
        </w:rPr>
      </w:pPr>
      <w:r>
        <w:rPr>
          <w:kern w:val="0"/>
          <w:sz w:val="24"/>
          <w:lang w:val="zh-CN"/>
        </w:rPr>
        <w:t>4、供应商一般情况表</w:t>
      </w:r>
      <w:r>
        <w:rPr>
          <w:rFonts w:hint="eastAsia"/>
          <w:kern w:val="0"/>
          <w:sz w:val="24"/>
          <w:lang w:val="zh-CN"/>
        </w:rPr>
        <w:t>；</w:t>
      </w:r>
    </w:p>
    <w:p>
      <w:pPr>
        <w:snapToGrid w:val="0"/>
        <w:spacing w:line="480" w:lineRule="exact"/>
        <w:ind w:firstLine="480" w:firstLineChars="200"/>
        <w:contextualSpacing/>
        <w:rPr>
          <w:rFonts w:hint="eastAsia"/>
          <w:kern w:val="0"/>
          <w:sz w:val="24"/>
          <w:lang w:val="zh-CN"/>
        </w:rPr>
      </w:pPr>
      <w:r>
        <w:rPr>
          <w:rFonts w:hint="eastAsia"/>
          <w:kern w:val="0"/>
          <w:sz w:val="24"/>
          <w:lang w:val="en-US" w:eastAsia="zh-CN"/>
        </w:rPr>
        <w:t>5、</w:t>
      </w:r>
      <w:r>
        <w:rPr>
          <w:rFonts w:hint="eastAsia"/>
          <w:kern w:val="0"/>
          <w:sz w:val="24"/>
          <w:lang w:val="zh-CN"/>
        </w:rPr>
        <w:t>现场勘察承诺函；</w:t>
      </w:r>
    </w:p>
    <w:p>
      <w:pPr>
        <w:snapToGrid w:val="0"/>
        <w:spacing w:line="480" w:lineRule="exact"/>
        <w:ind w:firstLine="480" w:firstLineChars="200"/>
        <w:contextualSpacing/>
        <w:rPr>
          <w:rFonts w:hint="eastAsia"/>
          <w:kern w:val="0"/>
          <w:sz w:val="24"/>
          <w:lang w:val="zh-CN"/>
        </w:rPr>
      </w:pPr>
      <w:r>
        <w:rPr>
          <w:rFonts w:hint="eastAsia"/>
          <w:kern w:val="0"/>
          <w:sz w:val="24"/>
          <w:lang w:val="en-US" w:eastAsia="zh-CN"/>
        </w:rPr>
        <w:t>6、</w:t>
      </w:r>
      <w:r>
        <w:rPr>
          <w:rFonts w:hint="eastAsia"/>
          <w:kern w:val="0"/>
          <w:sz w:val="24"/>
          <w:lang w:val="zh-CN"/>
        </w:rPr>
        <w:t>评审标准</w:t>
      </w:r>
      <w:r>
        <w:rPr>
          <w:rFonts w:hint="eastAsia"/>
          <w:kern w:val="0"/>
          <w:sz w:val="24"/>
          <w:lang w:val="en-US" w:eastAsia="zh-CN"/>
        </w:rPr>
        <w:t>商务技术</w:t>
      </w:r>
      <w:r>
        <w:rPr>
          <w:rFonts w:hint="eastAsia"/>
          <w:kern w:val="0"/>
          <w:sz w:val="24"/>
          <w:lang w:val="zh-CN"/>
        </w:rPr>
        <w:t>分中所涉及的事项需提供的所有资料；</w:t>
      </w:r>
    </w:p>
    <w:p>
      <w:pPr>
        <w:snapToGrid w:val="0"/>
        <w:spacing w:line="480" w:lineRule="exact"/>
        <w:ind w:firstLine="480" w:firstLineChars="200"/>
        <w:contextualSpacing/>
        <w:rPr>
          <w:sz w:val="24"/>
        </w:rPr>
      </w:pPr>
      <w:r>
        <w:rPr>
          <w:rFonts w:hint="eastAsia"/>
          <w:kern w:val="0"/>
          <w:sz w:val="24"/>
          <w:lang w:val="en-US" w:eastAsia="zh-CN"/>
        </w:rPr>
        <w:t>7</w:t>
      </w:r>
      <w:r>
        <w:rPr>
          <w:kern w:val="0"/>
          <w:sz w:val="24"/>
          <w:lang w:val="zh-CN"/>
        </w:rPr>
        <w:t>、</w:t>
      </w:r>
      <w:r>
        <w:rPr>
          <w:sz w:val="24"/>
        </w:rPr>
        <w:t>为方便评委评审，请供应商按评审办法中所涉及的事项顺序进行编制，可以补充相关材料</w:t>
      </w:r>
      <w:r>
        <w:rPr>
          <w:rFonts w:hint="eastAsia"/>
          <w:sz w:val="24"/>
        </w:rPr>
        <w:t>；</w:t>
      </w:r>
    </w:p>
    <w:p>
      <w:pPr>
        <w:pStyle w:val="48"/>
        <w:snapToGrid w:val="0"/>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8</w:t>
      </w:r>
      <w:r>
        <w:rPr>
          <w:rFonts w:ascii="Times New Roman" w:hAnsi="Times New Roman" w:eastAsia="宋体"/>
          <w:sz w:val="24"/>
          <w:szCs w:val="24"/>
        </w:rPr>
        <w:t>、评审办法中未涉及的事项，供应商认为需要提交的其他资料。</w:t>
      </w:r>
    </w:p>
    <w:p>
      <w:pPr>
        <w:pStyle w:val="48"/>
        <w:snapToGrid w:val="0"/>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zh-CN"/>
        </w:rPr>
        <w:t>供应商应认真阅读仔细研究</w:t>
      </w:r>
      <w:r>
        <w:rPr>
          <w:rFonts w:hint="eastAsia" w:ascii="Times New Roman" w:hAnsi="Times New Roman" w:eastAsia="宋体" w:cs="Times New Roman"/>
          <w:sz w:val="24"/>
          <w:szCs w:val="24"/>
          <w:lang w:val="en-US" w:eastAsia="zh-CN"/>
        </w:rPr>
        <w:t>采购文件</w:t>
      </w:r>
      <w:r>
        <w:rPr>
          <w:rFonts w:hint="eastAsia" w:ascii="Times New Roman" w:hAnsi="Times New Roman" w:eastAsia="宋体" w:cs="Times New Roman"/>
          <w:sz w:val="24"/>
          <w:szCs w:val="24"/>
          <w:lang w:val="zh-CN"/>
        </w:rPr>
        <w:t>第三部分项目需求中的内容，在理解的基础上结合本</w:t>
      </w:r>
      <w:r>
        <w:rPr>
          <w:rFonts w:hint="eastAsia" w:ascii="Times New Roman" w:hAnsi="Times New Roman" w:eastAsia="宋体" w:cs="Times New Roman"/>
          <w:sz w:val="24"/>
          <w:szCs w:val="24"/>
          <w:lang w:val="en-US" w:eastAsia="zh-CN"/>
        </w:rPr>
        <w:t>采购</w:t>
      </w:r>
      <w:r>
        <w:rPr>
          <w:rFonts w:hint="eastAsia" w:ascii="Times New Roman" w:hAnsi="Times New Roman" w:eastAsia="宋体" w:cs="Times New Roman"/>
          <w:sz w:val="24"/>
          <w:szCs w:val="24"/>
          <w:lang w:val="zh-CN"/>
        </w:rPr>
        <w:t>文件第四部分中的商务技术分评分细则进行技术文件的编写。</w:t>
      </w:r>
    </w:p>
    <w:p>
      <w:pPr>
        <w:pStyle w:val="48"/>
        <w:snapToGrid w:val="0"/>
        <w:spacing w:line="480" w:lineRule="exact"/>
        <w:ind w:firstLine="482" w:firstLineChars="200"/>
        <w:rPr>
          <w:rFonts w:ascii="Times New Roman" w:hAnsi="Times New Roman" w:eastAsia="宋体"/>
          <w:b/>
          <w:sz w:val="24"/>
          <w:szCs w:val="24"/>
        </w:rPr>
      </w:pPr>
      <w:r>
        <w:rPr>
          <w:rFonts w:ascii="Times New Roman" w:hAnsi="Times New Roman" w:eastAsia="宋体"/>
          <w:b/>
          <w:sz w:val="24"/>
          <w:szCs w:val="24"/>
        </w:rPr>
        <w:t>三、</w:t>
      </w:r>
      <w:r>
        <w:rPr>
          <w:rFonts w:hint="eastAsia" w:ascii="Times New Roman" w:hAnsi="Times New Roman" w:eastAsia="宋体"/>
          <w:b/>
          <w:sz w:val="24"/>
          <w:szCs w:val="24"/>
        </w:rPr>
        <w:t>报价</w:t>
      </w:r>
      <w:r>
        <w:rPr>
          <w:rFonts w:ascii="Times New Roman" w:hAnsi="Times New Roman" w:eastAsia="宋体"/>
          <w:b/>
          <w:sz w:val="24"/>
          <w:szCs w:val="24"/>
        </w:rPr>
        <w:t>文件</w:t>
      </w:r>
    </w:p>
    <w:p>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sz w:val="24"/>
        </w:rPr>
      </w:pPr>
      <w:r>
        <w:rPr>
          <w:rFonts w:ascii="Times New Roman" w:hAnsi="Times New Roman" w:eastAsia="宋体" w:cs="Times New Roman"/>
          <w:sz w:val="24"/>
        </w:rPr>
        <w:t>1、磋商报价总表；</w:t>
      </w:r>
    </w:p>
    <w:p>
      <w:pPr>
        <w:tabs>
          <w:tab w:val="left" w:pos="3375"/>
        </w:tabs>
        <w:autoSpaceDE w:val="0"/>
        <w:autoSpaceDN w:val="0"/>
        <w:adjustRightInd w:val="0"/>
        <w:snapToGrid w:val="0"/>
        <w:spacing w:line="480" w:lineRule="exact"/>
        <w:ind w:left="1"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2、磋商响应报价明细表</w:t>
      </w:r>
      <w:r>
        <w:rPr>
          <w:rFonts w:hint="eastAsia" w:cs="Times New Roman"/>
          <w:sz w:val="24"/>
          <w:lang w:val="en-US" w:eastAsia="zh-CN"/>
        </w:rPr>
        <w:t>（首次）</w:t>
      </w:r>
      <w:r>
        <w:rPr>
          <w:rFonts w:hint="eastAsia" w:ascii="Times New Roman" w:hAnsi="Times New Roman" w:eastAsia="宋体" w:cs="Times New Roman"/>
          <w:sz w:val="24"/>
          <w:lang w:val="en-US" w:eastAsia="zh-CN"/>
        </w:rPr>
        <w:t>；</w:t>
      </w:r>
    </w:p>
    <w:p>
      <w:pPr>
        <w:spacing w:line="360" w:lineRule="auto"/>
        <w:ind w:firstLine="643" w:firstLineChars="200"/>
        <w:rPr>
          <w:rFonts w:hint="eastAsia" w:ascii="Calibri" w:hAnsi="Calibri" w:eastAsia="宋体"/>
          <w:b/>
          <w:bCs/>
          <w:sz w:val="32"/>
          <w:szCs w:val="32"/>
          <w:lang w:eastAsia="zh-CN"/>
        </w:rPr>
      </w:pPr>
      <w:r>
        <w:rPr>
          <w:rFonts w:ascii="Calibri" w:hAnsi="Calibri"/>
          <w:b/>
          <w:bCs/>
          <w:sz w:val="32"/>
          <w:szCs w:val="32"/>
        </w:rPr>
        <w:br w:type="page"/>
      </w:r>
      <w:r>
        <w:rPr>
          <w:rFonts w:hint="eastAsia" w:ascii="Calibri" w:hAnsi="Calibri"/>
          <w:b/>
          <w:bCs/>
          <w:sz w:val="32"/>
          <w:szCs w:val="32"/>
        </w:rPr>
        <w:t>附件：</w:t>
      </w:r>
    </w:p>
    <w:p>
      <w:pPr>
        <w:pStyle w:val="4"/>
        <w:rPr>
          <w:rFonts w:hint="eastAsia"/>
          <w:lang w:eastAsia="zh-CN"/>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jc w:val="center"/>
        <w:rPr>
          <w:rFonts w:ascii="宋体" w:hAnsi="宋体" w:cs="宋体"/>
          <w:b/>
          <w:sz w:val="24"/>
          <w:u w:val="single"/>
        </w:rPr>
      </w:pPr>
      <w:r>
        <w:rPr>
          <w:rFonts w:hint="eastAsia" w:ascii="宋体" w:hAnsi="宋体" w:cs="宋体"/>
          <w:b/>
          <w:sz w:val="24"/>
          <w:u w:val="single"/>
        </w:rPr>
        <w:t xml:space="preserve">项目名称 </w:t>
      </w:r>
    </w:p>
    <w:p>
      <w:pPr>
        <w:spacing w:line="360" w:lineRule="auto"/>
        <w:jc w:val="center"/>
        <w:rPr>
          <w:rFonts w:ascii="宋体" w:hAnsi="宋体" w:cs="宋体"/>
          <w:sz w:val="24"/>
        </w:rPr>
      </w:pPr>
      <w:r>
        <w:rPr>
          <w:rFonts w:hint="eastAsia" w:ascii="宋体" w:hAnsi="宋体" w:cs="宋体"/>
          <w:sz w:val="24"/>
        </w:rPr>
        <w:t>项目编号：</w:t>
      </w:r>
    </w:p>
    <w:p>
      <w:pPr>
        <w:spacing w:line="360" w:lineRule="auto"/>
        <w:ind w:firstLine="2400" w:firstLineChars="1000"/>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磋商响应文件</w:t>
      </w:r>
    </w:p>
    <w:p>
      <w:pPr>
        <w:spacing w:line="360" w:lineRule="auto"/>
        <w:rPr>
          <w:rFonts w:ascii="宋体" w:hAnsi="宋体" w:cs="宋体"/>
          <w:sz w:val="24"/>
        </w:rPr>
      </w:pPr>
    </w:p>
    <w:p>
      <w:pPr>
        <w:spacing w:line="360" w:lineRule="auto"/>
        <w:ind w:firstLine="2400" w:firstLineChars="1000"/>
        <w:rPr>
          <w:rFonts w:ascii="宋体" w:hAnsi="宋体" w:cs="宋体"/>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填写：资格审查文件</w:t>
      </w:r>
    </w:p>
    <w:p>
      <w:pPr>
        <w:spacing w:line="360" w:lineRule="auto"/>
        <w:jc w:val="center"/>
        <w:rPr>
          <w:rFonts w:ascii="宋体" w:hAnsi="宋体" w:cs="宋体"/>
          <w:bCs/>
          <w:sz w:val="24"/>
        </w:rPr>
      </w:pPr>
      <w:r>
        <w:rPr>
          <w:rFonts w:hint="eastAsia" w:ascii="宋体" w:hAnsi="宋体" w:cs="宋体"/>
          <w:sz w:val="24"/>
        </w:rPr>
        <w:t xml:space="preserve"> 对应</w:t>
      </w:r>
      <w:r>
        <w:rPr>
          <w:rFonts w:hint="eastAsia" w:ascii="宋体" w:hAnsi="宋体" w:cs="宋体"/>
          <w:bCs/>
          <w:sz w:val="24"/>
        </w:rPr>
        <w:t>磋商响应文件</w:t>
      </w:r>
      <w:r>
        <w:rPr>
          <w:rFonts w:hint="eastAsia" w:ascii="宋体" w:hAnsi="宋体" w:cs="宋体"/>
          <w:sz w:val="24"/>
        </w:rPr>
        <w:t>填写：商务技术文件</w:t>
      </w:r>
    </w:p>
    <w:p>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填写：报价文件</w:t>
      </w:r>
    </w:p>
    <w:p>
      <w:pPr>
        <w:jc w:val="center"/>
        <w:rPr>
          <w:rFonts w:ascii="宋体" w:hAnsi="宋体" w:cs="宋体"/>
          <w:b/>
          <w:sz w:val="24"/>
        </w:rPr>
      </w:pPr>
      <w:r>
        <w:rPr>
          <w:rFonts w:hint="eastAsia" w:ascii="宋体" w:hAnsi="宋体" w:cs="宋体"/>
          <w:b/>
          <w:sz w:val="24"/>
        </w:rPr>
        <w:t>（资格后审）</w:t>
      </w:r>
    </w:p>
    <w:p>
      <w:pPr>
        <w:jc w:val="center"/>
        <w:rPr>
          <w:rFonts w:ascii="宋体" w:hAnsi="宋体" w:cs="宋体"/>
          <w:b/>
          <w:sz w:val="24"/>
        </w:rPr>
      </w:pPr>
    </w:p>
    <w:p>
      <w:pPr>
        <w:snapToGrid w:val="0"/>
        <w:spacing w:line="520" w:lineRule="exact"/>
        <w:jc w:val="center"/>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1440" w:firstLineChars="600"/>
        <w:rPr>
          <w:rFonts w:ascii="宋体" w:hAnsi="宋体" w:cs="宋体"/>
          <w:sz w:val="24"/>
        </w:rPr>
      </w:pPr>
      <w:r>
        <w:rPr>
          <w:rFonts w:hint="eastAsia" w:ascii="宋体" w:hAnsi="宋体" w:cs="宋体"/>
          <w:sz w:val="24"/>
        </w:rPr>
        <w:t>响应供应商：参加供应商全称（公章）</w:t>
      </w:r>
    </w:p>
    <w:p>
      <w:pPr>
        <w:spacing w:line="360" w:lineRule="auto"/>
        <w:ind w:firstLine="1440" w:firstLineChars="600"/>
        <w:rPr>
          <w:rFonts w:ascii="宋体" w:hAnsi="宋体" w:cs="宋体"/>
          <w:sz w:val="24"/>
        </w:rPr>
      </w:pPr>
      <w:r>
        <w:rPr>
          <w:rFonts w:hint="eastAsia" w:ascii="宋体" w:hAnsi="宋体" w:cs="宋体"/>
          <w:sz w:val="24"/>
        </w:rPr>
        <w:t>日  期：      年  月  日</w:t>
      </w:r>
    </w:p>
    <w:p>
      <w:pPr>
        <w:jc w:val="left"/>
        <w:rPr>
          <w:rFonts w:ascii="宋体" w:hAnsi="宋体" w:cs="宋体"/>
          <w:b/>
          <w:bCs/>
          <w:sz w:val="24"/>
        </w:rPr>
      </w:pPr>
      <w:r>
        <w:rPr>
          <w:rFonts w:ascii="宋体" w:hAnsi="宋体" w:cs="宋体"/>
          <w:sz w:val="24"/>
        </w:rPr>
        <w:br w:type="page"/>
      </w:r>
      <w:r>
        <w:rPr>
          <w:rFonts w:hint="eastAsia" w:ascii="宋体" w:hAnsi="宋体" w:cs="宋体"/>
          <w:b/>
          <w:bCs/>
          <w:sz w:val="24"/>
        </w:rPr>
        <w:t>一、资格审查文件相关的格式文件及表格</w:t>
      </w:r>
    </w:p>
    <w:p>
      <w:pPr>
        <w:snapToGrid w:val="0"/>
        <w:spacing w:line="360" w:lineRule="auto"/>
        <w:jc w:val="center"/>
        <w:outlineLvl w:val="4"/>
        <w:rPr>
          <w:rFonts w:ascii="宋体" w:hAnsi="宋体" w:cs="宋体"/>
          <w:b/>
          <w:bCs/>
          <w:sz w:val="24"/>
        </w:rPr>
      </w:pPr>
    </w:p>
    <w:p>
      <w:pPr>
        <w:pStyle w:val="65"/>
        <w:spacing w:line="560" w:lineRule="exact"/>
        <w:jc w:val="center"/>
        <w:rPr>
          <w:rFonts w:hint="eastAsia"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供应商</w:t>
      </w:r>
      <w:r>
        <w:rPr>
          <w:rFonts w:hint="eastAsia" w:ascii="宋体" w:hAnsi="宋体" w:cs="宋体"/>
          <w:b/>
          <w:bCs/>
          <w:sz w:val="32"/>
          <w:szCs w:val="32"/>
        </w:rPr>
        <w:t>声明函</w:t>
      </w:r>
    </w:p>
    <w:p>
      <w:pPr>
        <w:spacing w:line="460" w:lineRule="exact"/>
        <w:rPr>
          <w:b/>
          <w:bCs/>
          <w:sz w:val="44"/>
          <w:szCs w:val="44"/>
        </w:rPr>
      </w:pPr>
      <w:r>
        <w:rPr>
          <w:b/>
          <w:bCs/>
          <w:sz w:val="24"/>
          <w:szCs w:val="21"/>
        </w:rPr>
        <w:t xml:space="preserve">                       </w:t>
      </w:r>
      <w:r>
        <w:rPr>
          <w:b/>
          <w:bCs/>
          <w:sz w:val="44"/>
          <w:szCs w:val="44"/>
        </w:rPr>
        <w:t xml:space="preserve">   </w:t>
      </w:r>
    </w:p>
    <w:p>
      <w:pPr>
        <w:spacing w:line="520" w:lineRule="exact"/>
        <w:ind w:firstLine="480" w:firstLineChars="200"/>
        <w:rPr>
          <w:b/>
          <w:bCs/>
          <w:sz w:val="24"/>
        </w:rPr>
      </w:pPr>
      <w:r>
        <w:rPr>
          <w:bCs/>
          <w:sz w:val="24"/>
        </w:rPr>
        <w:t>我单位参加</w:t>
      </w:r>
      <w:r>
        <w:rPr>
          <w:bCs/>
          <w:sz w:val="24"/>
          <w:szCs w:val="21"/>
          <w:u w:val="single"/>
        </w:rPr>
        <w:t xml:space="preserve">            </w:t>
      </w:r>
      <w:r>
        <w:rPr>
          <w:bCs/>
          <w:sz w:val="24"/>
          <w:szCs w:val="21"/>
        </w:rPr>
        <w:t>（项目名称）</w:t>
      </w:r>
      <w:r>
        <w:rPr>
          <w:rFonts w:hint="eastAsia"/>
          <w:bCs/>
          <w:sz w:val="24"/>
          <w:szCs w:val="21"/>
          <w:lang w:val="en-US" w:eastAsia="zh-CN"/>
        </w:rPr>
        <w:t>采购</w:t>
      </w:r>
      <w:r>
        <w:rPr>
          <w:bCs/>
          <w:sz w:val="24"/>
          <w:szCs w:val="21"/>
        </w:rPr>
        <w:t>活动。</w:t>
      </w:r>
      <w:r>
        <w:rPr>
          <w:bCs/>
          <w:sz w:val="24"/>
        </w:rPr>
        <w:t>我单位</w:t>
      </w:r>
      <w:r>
        <w:rPr>
          <w:bCs/>
          <w:sz w:val="24"/>
          <w:szCs w:val="21"/>
        </w:rPr>
        <w:t>声明如下：</w:t>
      </w:r>
    </w:p>
    <w:p>
      <w:pPr>
        <w:numPr>
          <w:ilvl w:val="0"/>
          <w:numId w:val="3"/>
        </w:numPr>
        <w:snapToGrid w:val="0"/>
        <w:spacing w:line="460" w:lineRule="exact"/>
        <w:ind w:firstLine="480" w:firstLineChars="200"/>
        <w:contextualSpacing/>
        <w:rPr>
          <w:kern w:val="0"/>
          <w:sz w:val="24"/>
          <w:lang w:val="zh-CN"/>
        </w:rPr>
      </w:pPr>
      <w:r>
        <w:rPr>
          <w:kern w:val="0"/>
          <w:sz w:val="24"/>
          <w:lang w:val="zh-CN"/>
        </w:rPr>
        <w:t>我单位具有独立承担民事责任的能力；</w:t>
      </w:r>
    </w:p>
    <w:p>
      <w:pPr>
        <w:numPr>
          <w:ilvl w:val="0"/>
          <w:numId w:val="3"/>
        </w:numPr>
        <w:snapToGrid w:val="0"/>
        <w:spacing w:line="460" w:lineRule="exact"/>
        <w:ind w:firstLine="480" w:firstLineChars="200"/>
        <w:contextualSpacing/>
        <w:rPr>
          <w:kern w:val="0"/>
          <w:sz w:val="24"/>
          <w:lang w:val="zh-CN"/>
        </w:rPr>
      </w:pPr>
      <w:r>
        <w:rPr>
          <w:kern w:val="0"/>
          <w:sz w:val="24"/>
          <w:lang w:val="zh-CN"/>
        </w:rPr>
        <w:t>我单位具有良好的商业信誉和健全的财务会计制度；</w:t>
      </w:r>
    </w:p>
    <w:p>
      <w:pPr>
        <w:numPr>
          <w:ilvl w:val="0"/>
          <w:numId w:val="3"/>
        </w:numPr>
        <w:snapToGrid w:val="0"/>
        <w:spacing w:line="460" w:lineRule="exact"/>
        <w:ind w:firstLine="480" w:firstLineChars="200"/>
        <w:contextualSpacing/>
        <w:rPr>
          <w:kern w:val="0"/>
          <w:sz w:val="24"/>
          <w:lang w:val="zh-CN"/>
        </w:rPr>
      </w:pPr>
      <w:r>
        <w:rPr>
          <w:kern w:val="0"/>
          <w:sz w:val="24"/>
          <w:lang w:val="zh-CN"/>
        </w:rPr>
        <w:t xml:space="preserve">我单位具有履行合同所必需的设备和专业技术能力； </w:t>
      </w:r>
    </w:p>
    <w:p>
      <w:pPr>
        <w:numPr>
          <w:ilvl w:val="0"/>
          <w:numId w:val="3"/>
        </w:numPr>
        <w:snapToGrid w:val="0"/>
        <w:spacing w:line="460" w:lineRule="exact"/>
        <w:ind w:firstLine="480" w:firstLineChars="200"/>
        <w:contextualSpacing/>
        <w:rPr>
          <w:kern w:val="0"/>
          <w:sz w:val="24"/>
          <w:lang w:val="zh-CN"/>
        </w:rPr>
      </w:pPr>
      <w:r>
        <w:rPr>
          <w:kern w:val="0"/>
          <w:sz w:val="24"/>
          <w:lang w:val="zh-CN"/>
        </w:rPr>
        <w:t>我单位有依法缴纳税收和社会保障资金的良好记录；</w:t>
      </w:r>
    </w:p>
    <w:p>
      <w:pPr>
        <w:numPr>
          <w:ilvl w:val="0"/>
          <w:numId w:val="3"/>
        </w:numPr>
        <w:snapToGrid w:val="0"/>
        <w:spacing w:line="460" w:lineRule="exact"/>
        <w:ind w:firstLine="480" w:firstLineChars="200"/>
        <w:contextualSpacing/>
        <w:rPr>
          <w:kern w:val="0"/>
          <w:sz w:val="24"/>
          <w:lang w:val="zh-CN"/>
        </w:rPr>
      </w:pPr>
      <w:r>
        <w:rPr>
          <w:kern w:val="0"/>
          <w:sz w:val="24"/>
          <w:lang w:val="zh-CN"/>
        </w:rPr>
        <w:t>我单位参加采购活动前三年内，在经营活动中没有重大违法记录；在</w:t>
      </w:r>
      <w:r>
        <w:rPr>
          <w:rFonts w:hint="eastAsia"/>
          <w:kern w:val="0"/>
          <w:sz w:val="24"/>
          <w:lang w:val="en-US" w:eastAsia="zh-CN"/>
        </w:rPr>
        <w:t>递交响应文件</w:t>
      </w:r>
      <w:r>
        <w:rPr>
          <w:kern w:val="0"/>
          <w:sz w:val="24"/>
          <w:lang w:val="zh-CN"/>
        </w:rPr>
        <w:t>截止时间节点，没有被“信用中国”网站（www.creditchina.gov.cn）列入失信被执行人、重大税收违法案件当事人名单、政府采购严重失信行为记录名单；</w:t>
      </w:r>
    </w:p>
    <w:p>
      <w:pPr>
        <w:numPr>
          <w:ilvl w:val="0"/>
          <w:numId w:val="3"/>
        </w:numPr>
        <w:snapToGrid w:val="0"/>
        <w:spacing w:line="460" w:lineRule="exact"/>
        <w:ind w:firstLine="480" w:firstLineChars="200"/>
        <w:contextualSpacing/>
        <w:rPr>
          <w:kern w:val="0"/>
          <w:sz w:val="24"/>
          <w:lang w:val="zh-CN"/>
        </w:rPr>
      </w:pPr>
      <w:r>
        <w:rPr>
          <w:kern w:val="0"/>
          <w:sz w:val="24"/>
          <w:lang w:val="zh-CN"/>
        </w:rPr>
        <w:t>我单位满足法律、行政法规规定的其他条件。</w:t>
      </w:r>
    </w:p>
    <w:p>
      <w:pPr>
        <w:spacing w:line="500" w:lineRule="exact"/>
        <w:ind w:firstLine="482"/>
        <w:rPr>
          <w:sz w:val="24"/>
        </w:rPr>
      </w:pPr>
    </w:p>
    <w:p>
      <w:pPr>
        <w:spacing w:line="460" w:lineRule="exact"/>
        <w:jc w:val="center"/>
        <w:rPr>
          <w:bCs/>
          <w:sz w:val="24"/>
          <w:szCs w:val="21"/>
        </w:rPr>
      </w:pPr>
      <w:r>
        <w:rPr>
          <w:bCs/>
          <w:sz w:val="24"/>
          <w:szCs w:val="21"/>
        </w:rPr>
        <w:t xml:space="preserve">                                     承诺人名称（盖单位公章）：</w:t>
      </w:r>
    </w:p>
    <w:p>
      <w:pPr>
        <w:spacing w:line="460" w:lineRule="exact"/>
        <w:jc w:val="right"/>
        <w:rPr>
          <w:bCs/>
          <w:sz w:val="24"/>
          <w:szCs w:val="21"/>
        </w:rPr>
      </w:pPr>
      <w:r>
        <w:rPr>
          <w:bCs/>
          <w:sz w:val="24"/>
          <w:szCs w:val="21"/>
        </w:rPr>
        <w:t xml:space="preserve">  </w:t>
      </w:r>
    </w:p>
    <w:p>
      <w:pPr>
        <w:spacing w:line="360" w:lineRule="auto"/>
        <w:ind w:firstLine="1320" w:firstLineChars="550"/>
        <w:jc w:val="right"/>
        <w:rPr>
          <w:rFonts w:ascii="宋体" w:hAnsi="宋体" w:cs="宋体"/>
          <w:sz w:val="24"/>
        </w:rPr>
      </w:pPr>
      <w:r>
        <w:rPr>
          <w:bCs/>
          <w:sz w:val="24"/>
          <w:szCs w:val="21"/>
        </w:rPr>
        <w:t xml:space="preserve">                              日期：______年</w:t>
      </w:r>
      <w:r>
        <w:rPr>
          <w:bCs/>
          <w:sz w:val="24"/>
          <w:szCs w:val="21"/>
          <w:u w:val="single"/>
        </w:rPr>
        <w:t xml:space="preserve">    </w:t>
      </w:r>
      <w:r>
        <w:rPr>
          <w:bCs/>
          <w:sz w:val="24"/>
          <w:szCs w:val="21"/>
        </w:rPr>
        <w:t>月</w:t>
      </w:r>
      <w:r>
        <w:rPr>
          <w:bCs/>
          <w:sz w:val="24"/>
          <w:szCs w:val="21"/>
          <w:u w:val="single"/>
        </w:rPr>
        <w:t xml:space="preserve">    </w:t>
      </w:r>
      <w:r>
        <w:rPr>
          <w:bCs/>
          <w:sz w:val="24"/>
          <w:szCs w:val="21"/>
        </w:rPr>
        <w:t>日</w:t>
      </w: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2、法定代表人身份证明</w:t>
      </w:r>
    </w:p>
    <w:p>
      <w:pPr>
        <w:spacing w:line="360" w:lineRule="auto"/>
        <w:jc w:val="center"/>
        <w:rPr>
          <w:rFonts w:ascii="宋体" w:hAnsi="宋体" w:cs="宋体"/>
          <w:sz w:val="24"/>
        </w:rPr>
      </w:pPr>
    </w:p>
    <w:p>
      <w:pPr>
        <w:adjustRightInd w:val="0"/>
        <w:snapToGrid w:val="0"/>
        <w:spacing w:line="360" w:lineRule="auto"/>
        <w:jc w:val="left"/>
        <w:rPr>
          <w:rFonts w:ascii="宋体" w:hAnsi="宋体" w:cs="宋体"/>
          <w:sz w:val="24"/>
          <w:u w:val="single"/>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pacing w:line="360" w:lineRule="auto"/>
        <w:ind w:firstLine="480" w:firstLineChars="200"/>
        <w:rPr>
          <w:rFonts w:ascii="宋体" w:hAnsi="宋体" w:cs="宋体"/>
          <w:sz w:val="24"/>
        </w:rPr>
      </w:pPr>
      <w:r>
        <w:rPr>
          <w:rFonts w:hint="eastAsia" w:ascii="宋体" w:hAnsi="宋体" w:cs="宋体"/>
          <w:color w:val="000000"/>
          <w:sz w:val="24"/>
        </w:rPr>
        <w:t>我公司法定代表人</w:t>
      </w:r>
      <w:r>
        <w:rPr>
          <w:rFonts w:hint="eastAsia" w:ascii="宋体" w:hAnsi="宋体" w:cs="宋体"/>
          <w:color w:val="000000"/>
          <w:sz w:val="24"/>
          <w:u w:val="single"/>
        </w:rPr>
        <w:t>　　　</w:t>
      </w:r>
      <w:r>
        <w:rPr>
          <w:rFonts w:hint="eastAsia" w:ascii="宋体" w:hAnsi="宋体" w:cs="宋体"/>
          <w:color w:val="000000"/>
          <w:sz w:val="24"/>
        </w:rPr>
        <w:t>参加贵单位组织的</w:t>
      </w:r>
      <w:r>
        <w:rPr>
          <w:rFonts w:hint="eastAsia" w:ascii="宋体" w:hAnsi="宋体" w:cs="宋体"/>
          <w:color w:val="000000"/>
          <w:sz w:val="24"/>
          <w:u w:val="single"/>
        </w:rPr>
        <w:t>（竞争性磋商项目名称及项目编号</w:t>
      </w:r>
      <w:r>
        <w:rPr>
          <w:rFonts w:ascii="宋体" w:hAnsi="宋体" w:cs="宋体"/>
          <w:color w:val="000000"/>
          <w:sz w:val="24"/>
          <w:u w:val="single"/>
        </w:rPr>
        <w:t>)</w:t>
      </w:r>
      <w:r>
        <w:rPr>
          <w:rFonts w:hint="eastAsia" w:ascii="宋体" w:hAnsi="宋体" w:cs="宋体"/>
          <w:color w:val="000000"/>
          <w:sz w:val="24"/>
        </w:rPr>
        <w:t>项目的磋商活动，全权代表我公司处理竞争性磋商的有关事宜。</w:t>
      </w: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附：法定代表人情况：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 xml:space="preserve"> 性别：</w:t>
      </w:r>
      <w:r>
        <w:rPr>
          <w:rFonts w:hint="eastAsia" w:ascii="宋体" w:hAnsi="宋体" w:cs="宋体"/>
          <w:sz w:val="24"/>
          <w:u w:val="single"/>
          <w:lang w:val="en-US" w:eastAsia="zh-CN"/>
        </w:rPr>
        <w:t xml:space="preserve">       ；</w:t>
      </w:r>
      <w:r>
        <w:rPr>
          <w:rFonts w:hint="eastAsia" w:ascii="宋体" w:hAnsi="宋体" w:cs="宋体"/>
          <w:sz w:val="24"/>
        </w:rPr>
        <w:t xml:space="preserve"> 年龄：</w:t>
      </w:r>
      <w:r>
        <w:rPr>
          <w:rFonts w:hint="eastAsia" w:ascii="宋体" w:hAnsi="宋体" w:cs="宋体"/>
          <w:sz w:val="24"/>
          <w:u w:val="single"/>
          <w:lang w:val="en-US" w:eastAsia="zh-CN"/>
        </w:rPr>
        <w:t xml:space="preserve">       ；</w:t>
      </w:r>
      <w:r>
        <w:rPr>
          <w:rFonts w:hint="eastAsia" w:ascii="宋体" w:hAnsi="宋体" w:cs="宋体"/>
          <w:sz w:val="24"/>
        </w:rPr>
        <w:t xml:space="preserve">  职务：</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lang w:val="en-US" w:eastAsia="zh-CN"/>
        </w:rPr>
        <w:t xml:space="preserve">       ；</w:t>
      </w:r>
      <w:r>
        <w:rPr>
          <w:rFonts w:hint="eastAsia" w:ascii="宋体" w:hAnsi="宋体" w:cs="宋体"/>
          <w:sz w:val="24"/>
        </w:rPr>
        <w:t xml:space="preserve">   传真：</w:t>
      </w:r>
      <w:r>
        <w:rPr>
          <w:rFonts w:hint="eastAsia" w:ascii="宋体" w:hAnsi="宋体" w:cs="宋体"/>
          <w:sz w:val="24"/>
          <w:u w:val="single"/>
          <w:lang w:val="en-US" w:eastAsia="zh-CN"/>
        </w:rPr>
        <w:t xml:space="preserve">       ；</w:t>
      </w:r>
    </w:p>
    <w:p>
      <w:pPr>
        <w:adjustRightInd w:val="0"/>
        <w:snapToGrid w:val="0"/>
        <w:spacing w:line="360" w:lineRule="auto"/>
        <w:ind w:firstLine="482"/>
        <w:rPr>
          <w:kern w:val="0"/>
          <w:sz w:val="24"/>
          <w:szCs w:val="20"/>
          <w:shd w:val="clear" w:color="auto" w:fill="FFFFFF"/>
        </w:rPr>
      </w:pPr>
    </w:p>
    <w:p>
      <w:pPr>
        <w:rPr>
          <w:rFonts w:ascii="宋体" w:hAnsi="宋体" w:cs="宋体"/>
          <w:sz w:val="24"/>
        </w:rPr>
      </w:pPr>
    </w:p>
    <w:p>
      <w:pPr>
        <w:widowControl/>
        <w:tabs>
          <w:tab w:val="right" w:leader="hyphen" w:pos="9736"/>
        </w:tabs>
        <w:spacing w:after="100" w:line="276" w:lineRule="auto"/>
        <w:jc w:val="center"/>
        <w:rPr>
          <w:rFonts w:ascii="Calibri" w:hAnsi="Calibri"/>
          <w:kern w:val="0"/>
          <w:sz w:val="22"/>
          <w:szCs w:val="22"/>
        </w:rPr>
      </w:pP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line="360" w:lineRule="auto"/>
        <w:ind w:firstLine="2289" w:firstLineChars="950"/>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3、授权委托书</w:t>
      </w:r>
    </w:p>
    <w:p>
      <w:pPr>
        <w:snapToGrid w:val="0"/>
        <w:spacing w:line="360" w:lineRule="auto"/>
        <w:jc w:val="center"/>
        <w:rPr>
          <w:rFonts w:ascii="宋体" w:hAnsi="宋体" w:cs="宋体"/>
          <w:sz w:val="24"/>
          <w:u w:val="single"/>
        </w:rPr>
      </w:pPr>
    </w:p>
    <w:p>
      <w:pPr>
        <w:snapToGrid w:val="0"/>
        <w:spacing w:line="360" w:lineRule="auto"/>
        <w:rPr>
          <w:rFonts w:ascii="宋体" w:hAnsi="宋体" w:cs="宋体"/>
          <w:bCs/>
          <w:sz w:val="24"/>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napToGrid w:val="0"/>
        <w:spacing w:line="360" w:lineRule="auto"/>
        <w:ind w:firstLine="480" w:firstLineChars="200"/>
        <w:rPr>
          <w:rFonts w:ascii="宋体" w:hAnsi="宋体" w:cs="宋体"/>
          <w:sz w:val="24"/>
        </w:rPr>
      </w:pPr>
      <w:r>
        <w:rPr>
          <w:rFonts w:hint="eastAsia" w:hAnsi="宋体" w:cs="宋体"/>
          <w:color w:val="000000"/>
          <w:sz w:val="24"/>
        </w:rPr>
        <w:t>兹授权</w:t>
      </w:r>
      <w:r>
        <w:rPr>
          <w:rFonts w:hint="eastAsia" w:hAnsi="宋体" w:cs="宋体"/>
          <w:color w:val="000000"/>
          <w:sz w:val="24"/>
          <w:u w:val="single"/>
        </w:rPr>
        <w:t xml:space="preserve">    （</w:t>
      </w:r>
      <w:r>
        <w:rPr>
          <w:rFonts w:hint="eastAsia" w:hAnsi="宋体" w:cs="宋体"/>
          <w:color w:val="000000"/>
          <w:sz w:val="24"/>
        </w:rPr>
        <w:t>被授权人的姓名）代表我公司参加</w:t>
      </w:r>
      <w:r>
        <w:rPr>
          <w:rFonts w:hint="eastAsia" w:hAnsi="宋体" w:cs="宋体"/>
          <w:color w:val="000000"/>
          <w:sz w:val="24"/>
          <w:u w:val="single"/>
        </w:rPr>
        <w:t xml:space="preserve">   （</w:t>
      </w:r>
      <w:r>
        <w:rPr>
          <w:rFonts w:hint="eastAsia" w:ascii="宋体" w:hAnsi="宋体" w:cs="宋体"/>
          <w:color w:val="000000"/>
          <w:sz w:val="24"/>
          <w:u w:val="single"/>
        </w:rPr>
        <w:t>竞争性磋商项目名称及项目编号</w:t>
      </w:r>
      <w:r>
        <w:rPr>
          <w:rFonts w:hAnsi="宋体"/>
          <w:color w:val="000000"/>
          <w:sz w:val="24"/>
          <w:u w:val="single"/>
        </w:rPr>
        <w:t>)</w:t>
      </w:r>
      <w:r>
        <w:rPr>
          <w:rFonts w:hint="eastAsia" w:hAnsi="宋体" w:cs="宋体"/>
          <w:color w:val="000000"/>
          <w:sz w:val="24"/>
        </w:rPr>
        <w:t>项目的采购活动，全权处理一切与该采购项目有关的事务。其在办理上述事宜过程中所签署的所有文件我公司均予以承认。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pPr>
        <w:adjustRightInd w:val="0"/>
        <w:snapToGrid w:val="0"/>
        <w:spacing w:line="360" w:lineRule="auto"/>
        <w:ind w:firstLine="480" w:firstLineChars="200"/>
        <w:jc w:val="left"/>
        <w:rPr>
          <w:rFonts w:ascii="宋体" w:hAnsi="宋体" w:cs="宋体"/>
          <w:sz w:val="24"/>
        </w:rPr>
      </w:pPr>
    </w:p>
    <w:p>
      <w:pPr>
        <w:spacing w:line="360" w:lineRule="auto"/>
        <w:rPr>
          <w:rFonts w:ascii="宋体" w:hAnsi="宋体" w:cs="宋体"/>
          <w:sz w:val="24"/>
        </w:rPr>
      </w:pPr>
      <w:r>
        <w:rPr>
          <w:rFonts w:hint="eastAsia" w:ascii="宋体" w:hAnsi="宋体" w:cs="宋体"/>
          <w:sz w:val="24"/>
        </w:rPr>
        <w:t>附：被授权人情况：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lang w:val="en-US" w:eastAsia="zh-CN"/>
        </w:rPr>
        <w:t xml:space="preserve">       ；</w:t>
      </w:r>
      <w:r>
        <w:rPr>
          <w:rFonts w:hint="eastAsia" w:ascii="宋体" w:hAnsi="宋体" w:cs="宋体"/>
          <w:sz w:val="24"/>
        </w:rPr>
        <w:t xml:space="preserve"> 性别：</w:t>
      </w:r>
      <w:r>
        <w:rPr>
          <w:rFonts w:hint="eastAsia" w:ascii="宋体" w:hAnsi="宋体" w:cs="宋体"/>
          <w:sz w:val="24"/>
          <w:u w:val="single"/>
          <w:lang w:val="en-US" w:eastAsia="zh-CN"/>
        </w:rPr>
        <w:t xml:space="preserve">       ；</w:t>
      </w:r>
      <w:r>
        <w:rPr>
          <w:rFonts w:hint="eastAsia" w:ascii="宋体" w:hAnsi="宋体" w:cs="宋体"/>
          <w:sz w:val="24"/>
        </w:rPr>
        <w:t xml:space="preserve"> 年龄：</w:t>
      </w:r>
      <w:r>
        <w:rPr>
          <w:rFonts w:hint="eastAsia" w:ascii="宋体" w:hAnsi="宋体" w:cs="宋体"/>
          <w:sz w:val="24"/>
          <w:u w:val="single"/>
          <w:lang w:val="en-US" w:eastAsia="zh-CN"/>
        </w:rPr>
        <w:t xml:space="preserve">       ；</w:t>
      </w:r>
      <w:r>
        <w:rPr>
          <w:rFonts w:hint="eastAsia" w:ascii="宋体" w:hAnsi="宋体" w:cs="宋体"/>
          <w:sz w:val="24"/>
        </w:rPr>
        <w:t xml:space="preserve"> 职务：</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lang w:val="en-US" w:eastAsia="zh-CN"/>
        </w:rPr>
        <w:t xml:space="preserve">       ；</w:t>
      </w:r>
      <w:r>
        <w:rPr>
          <w:rFonts w:hint="eastAsia" w:ascii="宋体" w:hAnsi="宋体" w:cs="宋体"/>
          <w:sz w:val="24"/>
        </w:rPr>
        <w:t xml:space="preserve">  传真：</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p>
    <w:p>
      <w:pPr>
        <w:spacing w:line="360" w:lineRule="auto"/>
        <w:ind w:firstLine="2160" w:firstLineChars="900"/>
        <w:rPr>
          <w:rFonts w:ascii="宋体" w:hAnsi="宋体" w:cs="宋体"/>
          <w:sz w:val="24"/>
        </w:rPr>
      </w:pPr>
      <w:r>
        <w:rPr>
          <w:rFonts w:hint="eastAsia" w:ascii="宋体" w:hAnsi="宋体" w:cs="宋体"/>
          <w:sz w:val="24"/>
        </w:rPr>
        <w:t>（粘贴此处）</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被授权人身份证复印件（正反面）</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napToGrid w:val="0"/>
        <w:spacing w:line="360" w:lineRule="auto"/>
        <w:jc w:val="center"/>
        <w:outlineLvl w:val="4"/>
        <w:rPr>
          <w:rFonts w:ascii="宋体" w:hAnsi="宋体" w:cs="宋体"/>
          <w:b/>
          <w:bCs/>
          <w:sz w:val="24"/>
        </w:rPr>
      </w:pPr>
      <w:r>
        <w:rPr>
          <w:rFonts w:hint="eastAsia" w:ascii="宋体" w:hAnsi="宋体" w:cs="宋体"/>
          <w:b/>
          <w:bCs/>
          <w:sz w:val="24"/>
        </w:rPr>
        <w:br w:type="page"/>
      </w:r>
    </w:p>
    <w:p>
      <w:pPr>
        <w:spacing w:before="240" w:line="312" w:lineRule="auto"/>
        <w:jc w:val="center"/>
        <w:rPr>
          <w:b/>
          <w:bCs/>
          <w:sz w:val="32"/>
          <w:szCs w:val="32"/>
        </w:rPr>
      </w:pPr>
      <w:r>
        <w:rPr>
          <w:rFonts w:hint="eastAsia" w:ascii="Times New Roman" w:hAnsi="Times New Roman" w:eastAsia="宋体" w:cs="Times New Roman"/>
          <w:b/>
          <w:bCs/>
          <w:sz w:val="32"/>
          <w:szCs w:val="32"/>
        </w:rPr>
        <w:t>4、</w:t>
      </w:r>
      <w:r>
        <w:rPr>
          <w:rFonts w:hint="eastAsia" w:cs="Times New Roman"/>
          <w:b/>
          <w:bCs/>
          <w:sz w:val="32"/>
          <w:szCs w:val="32"/>
          <w:lang w:val="en-US" w:eastAsia="zh-CN"/>
        </w:rPr>
        <w:t>供应商</w:t>
      </w:r>
      <w:r>
        <w:rPr>
          <w:rFonts w:ascii="Times New Roman" w:hAnsi="Times New Roman" w:eastAsia="宋体" w:cs="Times New Roman"/>
          <w:b/>
          <w:bCs/>
          <w:sz w:val="32"/>
          <w:szCs w:val="32"/>
        </w:rPr>
        <w:t>信用</w:t>
      </w:r>
      <w:r>
        <w:rPr>
          <w:b/>
          <w:bCs/>
          <w:sz w:val="32"/>
          <w:szCs w:val="32"/>
        </w:rPr>
        <w:t>承诺书</w:t>
      </w:r>
    </w:p>
    <w:p>
      <w:pPr>
        <w:spacing w:line="360" w:lineRule="auto"/>
        <w:ind w:firstLine="480" w:firstLineChars="200"/>
        <w:rPr>
          <w:kern w:val="0"/>
          <w:sz w:val="24"/>
          <w:lang w:val="zh-CN"/>
        </w:rPr>
      </w:pPr>
      <w:r>
        <w:rPr>
          <w:kern w:val="0"/>
          <w:sz w:val="24"/>
          <w:lang w:val="zh-CN" w:bidi="ar"/>
        </w:rPr>
        <w:t>为营造公开、公平、公正的采购环境，树立诚信守法的</w:t>
      </w:r>
      <w:r>
        <w:rPr>
          <w:rFonts w:hint="eastAsia"/>
          <w:kern w:val="0"/>
          <w:sz w:val="24"/>
          <w:lang w:val="en-US" w:eastAsia="zh-CN" w:bidi="ar"/>
        </w:rPr>
        <w:t>供应商</w:t>
      </w:r>
      <w:r>
        <w:rPr>
          <w:kern w:val="0"/>
          <w:sz w:val="24"/>
          <w:lang w:val="zh-CN" w:bidi="ar"/>
        </w:rPr>
        <w:t>形象，本人代表本单位作出以下承诺：</w:t>
      </w:r>
    </w:p>
    <w:p>
      <w:pPr>
        <w:spacing w:line="360" w:lineRule="auto"/>
        <w:ind w:firstLine="480" w:firstLineChars="200"/>
        <w:rPr>
          <w:kern w:val="0"/>
          <w:sz w:val="24"/>
          <w:lang w:val="zh-CN"/>
        </w:rPr>
      </w:pPr>
      <w:r>
        <w:rPr>
          <w:kern w:val="0"/>
          <w:sz w:val="24"/>
          <w:lang w:val="zh-CN" w:bidi="ar"/>
        </w:rPr>
        <w:t>一、本单位对所提交的单位基本信息、单位负责人、从业资质和资格、业绩、财务状况、信誉等所有资料，均合法、真实、准确、有效，无任何伪造、修改、虚假成分；</w:t>
      </w:r>
    </w:p>
    <w:p>
      <w:pPr>
        <w:spacing w:line="360" w:lineRule="auto"/>
        <w:ind w:firstLine="480" w:firstLineChars="200"/>
        <w:rPr>
          <w:kern w:val="0"/>
          <w:sz w:val="24"/>
          <w:lang w:val="zh-CN"/>
        </w:rPr>
      </w:pPr>
      <w:r>
        <w:rPr>
          <w:kern w:val="0"/>
          <w:sz w:val="24"/>
          <w:lang w:val="zh-CN" w:bidi="ar"/>
        </w:rPr>
        <w:t>二、严格依照国家和省、市、县关于</w:t>
      </w:r>
      <w:r>
        <w:rPr>
          <w:rFonts w:hint="eastAsia"/>
          <w:kern w:val="0"/>
          <w:sz w:val="24"/>
          <w:lang w:val="en-US" w:eastAsia="zh-CN" w:bidi="ar"/>
        </w:rPr>
        <w:t>招标投标（采购）</w:t>
      </w:r>
      <w:r>
        <w:rPr>
          <w:kern w:val="0"/>
          <w:sz w:val="24"/>
          <w:lang w:val="zh-CN" w:bidi="ar"/>
        </w:rPr>
        <w:t>等方面的法律、法规、规章、规范性文件，参加本项目的</w:t>
      </w:r>
      <w:r>
        <w:rPr>
          <w:rFonts w:hint="eastAsia"/>
          <w:kern w:val="0"/>
          <w:sz w:val="24"/>
          <w:lang w:val="en-US" w:eastAsia="zh-CN" w:bidi="ar"/>
        </w:rPr>
        <w:t>采购</w:t>
      </w:r>
      <w:r>
        <w:rPr>
          <w:kern w:val="0"/>
          <w:sz w:val="24"/>
          <w:lang w:val="zh-CN" w:bidi="ar"/>
        </w:rPr>
        <w:t>活动；积极履行社会责任，促进廉政建设；</w:t>
      </w:r>
    </w:p>
    <w:p>
      <w:pPr>
        <w:spacing w:line="360" w:lineRule="auto"/>
        <w:ind w:firstLine="480" w:firstLineChars="200"/>
        <w:rPr>
          <w:kern w:val="0"/>
          <w:sz w:val="24"/>
          <w:lang w:val="zh-CN"/>
        </w:rPr>
      </w:pPr>
      <w:r>
        <w:rPr>
          <w:kern w:val="0"/>
          <w:sz w:val="24"/>
          <w:lang w:val="zh-CN" w:bidi="ar"/>
        </w:rPr>
        <w:t>三、自我约束、自我管理，守合同、重信用，不参与围标串标、弄虚作假、骗取</w:t>
      </w:r>
      <w:r>
        <w:rPr>
          <w:rFonts w:hint="eastAsia"/>
          <w:kern w:val="0"/>
          <w:sz w:val="24"/>
          <w:lang w:val="zh-CN" w:bidi="ar"/>
        </w:rPr>
        <w:t>成交</w:t>
      </w:r>
      <w:r>
        <w:rPr>
          <w:kern w:val="0"/>
          <w:sz w:val="24"/>
          <w:lang w:val="zh-CN" w:bidi="ar"/>
        </w:rPr>
        <w:t>、干扰评标、违约毁约、恶意投诉等行为，主动维护采购人</w:t>
      </w:r>
      <w:r>
        <w:rPr>
          <w:rFonts w:hint="eastAsia"/>
          <w:kern w:val="0"/>
          <w:sz w:val="24"/>
          <w:lang w:val="en-US" w:eastAsia="zh-CN" w:bidi="ar"/>
        </w:rPr>
        <w:t>采购活动</w:t>
      </w:r>
      <w:r>
        <w:rPr>
          <w:kern w:val="0"/>
          <w:sz w:val="24"/>
          <w:lang w:val="zh-CN" w:bidi="ar"/>
        </w:rPr>
        <w:t>的良好秩序；</w:t>
      </w:r>
    </w:p>
    <w:p>
      <w:pPr>
        <w:spacing w:line="360" w:lineRule="auto"/>
        <w:ind w:firstLine="480" w:firstLineChars="200"/>
        <w:rPr>
          <w:kern w:val="0"/>
          <w:sz w:val="24"/>
          <w:lang w:val="zh-CN"/>
        </w:rPr>
      </w:pPr>
      <w:r>
        <w:rPr>
          <w:kern w:val="0"/>
          <w:sz w:val="24"/>
          <w:lang w:val="zh-CN" w:bidi="ar"/>
        </w:rPr>
        <w:t>四、本单位自愿接受</w:t>
      </w:r>
      <w:r>
        <w:rPr>
          <w:rFonts w:hint="eastAsia"/>
          <w:kern w:val="0"/>
          <w:sz w:val="24"/>
          <w:lang w:val="en-US" w:eastAsia="zh-CN" w:bidi="ar"/>
        </w:rPr>
        <w:t>采购</w:t>
      </w:r>
      <w:r>
        <w:rPr>
          <w:kern w:val="0"/>
          <w:sz w:val="24"/>
          <w:lang w:val="zh-CN" w:bidi="ar"/>
        </w:rPr>
        <w:t>有关行政监督部门的依法检查。如发生违法违规或不良行为或存在其他法律法规对招标投标</w:t>
      </w:r>
      <w:r>
        <w:rPr>
          <w:rFonts w:hint="eastAsia"/>
          <w:kern w:val="0"/>
          <w:sz w:val="24"/>
          <w:lang w:val="zh-CN" w:bidi="ar"/>
        </w:rPr>
        <w:t>（</w:t>
      </w:r>
      <w:r>
        <w:rPr>
          <w:rFonts w:hint="eastAsia"/>
          <w:kern w:val="0"/>
          <w:sz w:val="24"/>
          <w:lang w:val="en-US" w:eastAsia="zh-CN" w:bidi="ar"/>
        </w:rPr>
        <w:t>采购活动</w:t>
      </w:r>
      <w:r>
        <w:rPr>
          <w:rFonts w:hint="eastAsia"/>
          <w:kern w:val="0"/>
          <w:sz w:val="24"/>
          <w:lang w:val="zh-CN" w:bidi="ar"/>
        </w:rPr>
        <w:t>）</w:t>
      </w:r>
      <w:r>
        <w:rPr>
          <w:kern w:val="0"/>
          <w:sz w:val="24"/>
          <w:lang w:val="zh-CN" w:bidi="ar"/>
        </w:rPr>
        <w:t>行为予以限制的情形，自愿接受招标投标</w:t>
      </w:r>
      <w:r>
        <w:rPr>
          <w:rFonts w:hint="eastAsia"/>
          <w:kern w:val="0"/>
          <w:sz w:val="24"/>
          <w:lang w:val="zh-CN" w:bidi="ar"/>
        </w:rPr>
        <w:t>（</w:t>
      </w:r>
      <w:r>
        <w:rPr>
          <w:rFonts w:hint="eastAsia"/>
          <w:kern w:val="0"/>
          <w:sz w:val="24"/>
          <w:lang w:val="en-US" w:eastAsia="zh-CN" w:bidi="ar"/>
        </w:rPr>
        <w:t>采购</w:t>
      </w:r>
      <w:r>
        <w:rPr>
          <w:rFonts w:hint="eastAsia"/>
          <w:kern w:val="0"/>
          <w:sz w:val="24"/>
          <w:lang w:val="zh-CN" w:bidi="ar"/>
        </w:rPr>
        <w:t>）</w:t>
      </w:r>
      <w:r>
        <w:rPr>
          <w:kern w:val="0"/>
          <w:sz w:val="24"/>
          <w:lang w:val="zh-CN" w:bidi="ar"/>
        </w:rPr>
        <w:t>有关行政监督部门依法给予的行政处罚（处理），并依法承担相应的法律责任；</w:t>
      </w:r>
    </w:p>
    <w:p>
      <w:pPr>
        <w:spacing w:line="360" w:lineRule="auto"/>
        <w:ind w:firstLine="480" w:firstLineChars="200"/>
        <w:rPr>
          <w:kern w:val="0"/>
          <w:sz w:val="24"/>
          <w:lang w:val="zh-CN"/>
        </w:rPr>
      </w:pPr>
      <w:r>
        <w:rPr>
          <w:kern w:val="0"/>
          <w:sz w:val="24"/>
          <w:lang w:val="zh-CN" w:bidi="ar"/>
        </w:rPr>
        <w:t>五、自觉接受</w:t>
      </w:r>
      <w:r>
        <w:rPr>
          <w:kern w:val="0"/>
          <w:sz w:val="24"/>
          <w:lang w:bidi="ar"/>
        </w:rPr>
        <w:t>相关</w:t>
      </w:r>
      <w:r>
        <w:rPr>
          <w:kern w:val="0"/>
          <w:sz w:val="24"/>
          <w:lang w:val="zh-CN" w:bidi="ar"/>
        </w:rPr>
        <w:t>部门、行业组织、社会公众、新闻舆论等监督；</w:t>
      </w:r>
    </w:p>
    <w:p>
      <w:pPr>
        <w:spacing w:line="360" w:lineRule="auto"/>
        <w:ind w:firstLine="480" w:firstLineChars="200"/>
        <w:rPr>
          <w:kern w:val="0"/>
          <w:sz w:val="24"/>
          <w:lang w:val="zh-CN"/>
        </w:rPr>
      </w:pPr>
      <w:r>
        <w:rPr>
          <w:kern w:val="0"/>
          <w:sz w:val="24"/>
          <w:lang w:val="zh-CN" w:bidi="ar"/>
        </w:rPr>
        <w:t>六、上述承诺已向本单位员工作了宣传教育；</w:t>
      </w:r>
    </w:p>
    <w:p>
      <w:pPr>
        <w:spacing w:line="360" w:lineRule="auto"/>
        <w:ind w:firstLine="482" w:firstLineChars="200"/>
        <w:rPr>
          <w:b/>
          <w:kern w:val="0"/>
          <w:sz w:val="24"/>
          <w:lang w:val="zh-CN"/>
        </w:rPr>
      </w:pPr>
      <w:r>
        <w:rPr>
          <w:b/>
          <w:kern w:val="0"/>
          <w:sz w:val="24"/>
          <w:lang w:val="zh-CN" w:bidi="ar"/>
        </w:rPr>
        <w:t>如有违反上述承诺的不良行为，本单位同意将其予以上网公示。</w:t>
      </w:r>
    </w:p>
    <w:p>
      <w:pPr>
        <w:spacing w:line="360" w:lineRule="auto"/>
        <w:rPr>
          <w:kern w:val="0"/>
          <w:sz w:val="24"/>
          <w:lang w:val="zh-CN"/>
        </w:rPr>
      </w:pPr>
    </w:p>
    <w:p>
      <w:pPr>
        <w:spacing w:line="360" w:lineRule="auto"/>
        <w:ind w:firstLine="4560" w:firstLineChars="1900"/>
        <w:rPr>
          <w:kern w:val="0"/>
          <w:sz w:val="24"/>
          <w:lang w:val="zh-CN"/>
        </w:rPr>
      </w:pPr>
    </w:p>
    <w:p>
      <w:pPr>
        <w:spacing w:line="360" w:lineRule="auto"/>
        <w:jc w:val="center"/>
        <w:rPr>
          <w:kern w:val="0"/>
          <w:sz w:val="24"/>
          <w:lang w:val="zh-CN" w:bidi="ar"/>
        </w:rPr>
      </w:pPr>
      <w:r>
        <w:rPr>
          <w:sz w:val="24"/>
        </w:rPr>
        <w:t xml:space="preserve">   </w:t>
      </w:r>
      <w:r>
        <w:rPr>
          <w:rFonts w:hint="eastAsia"/>
          <w:sz w:val="24"/>
          <w:lang w:val="en-US" w:eastAsia="zh-CN"/>
        </w:rPr>
        <w:t>供应商</w:t>
      </w:r>
      <w:r>
        <w:rPr>
          <w:bCs/>
          <w:sz w:val="24"/>
          <w:szCs w:val="21"/>
        </w:rPr>
        <w:t>（盖单位公章）</w:t>
      </w:r>
      <w:r>
        <w:rPr>
          <w:sz w:val="24"/>
        </w:rPr>
        <w:t>：</w:t>
      </w:r>
    </w:p>
    <w:p>
      <w:pPr>
        <w:spacing w:line="360" w:lineRule="auto"/>
        <w:jc w:val="center"/>
        <w:rPr>
          <w:sz w:val="24"/>
          <w:u w:val="single"/>
          <w:lang w:val="zh-CN"/>
        </w:rPr>
      </w:pPr>
      <w:r>
        <w:rPr>
          <w:kern w:val="0"/>
          <w:sz w:val="24"/>
          <w:lang w:bidi="ar"/>
        </w:rPr>
        <w:t xml:space="preserve">                      </w:t>
      </w:r>
      <w:r>
        <w:rPr>
          <w:kern w:val="0"/>
          <w:sz w:val="24"/>
          <w:lang w:val="zh-CN" w:bidi="ar"/>
        </w:rPr>
        <w:t>法定代表人或</w:t>
      </w:r>
      <w:r>
        <w:rPr>
          <w:kern w:val="0"/>
          <w:sz w:val="24"/>
          <w:lang w:bidi="ar"/>
        </w:rPr>
        <w:t>其委托代理人</w:t>
      </w:r>
      <w:r>
        <w:rPr>
          <w:kern w:val="0"/>
          <w:sz w:val="24"/>
          <w:lang w:val="zh-CN" w:bidi="ar"/>
        </w:rPr>
        <w:t>（签字或盖章）：</w:t>
      </w:r>
    </w:p>
    <w:p>
      <w:pPr>
        <w:wordWrap w:val="0"/>
        <w:snapToGrid w:val="0"/>
        <w:spacing w:line="460" w:lineRule="exact"/>
        <w:jc w:val="right"/>
        <w:rPr>
          <w:rFonts w:ascii="宋体" w:hAnsi="宋体"/>
          <w:bCs/>
          <w:sz w:val="24"/>
        </w:rPr>
      </w:pPr>
      <w:r>
        <w:rPr>
          <w:kern w:val="0"/>
          <w:sz w:val="24"/>
          <w:lang w:bidi="ar"/>
        </w:rPr>
        <w:t xml:space="preserve">     </w:t>
      </w:r>
      <w:r>
        <w:rPr>
          <w:kern w:val="0"/>
          <w:sz w:val="24"/>
          <w:lang w:val="zh-CN" w:bidi="ar"/>
        </w:rPr>
        <w:t xml:space="preserve">  年  月   日</w:t>
      </w:r>
    </w:p>
    <w:p>
      <w:pPr>
        <w:spacing w:line="360" w:lineRule="auto"/>
        <w:jc w:val="left"/>
        <w:rPr>
          <w:rFonts w:ascii="宋体" w:hAnsi="宋体" w:cs="宋体"/>
          <w:b/>
          <w:bCs/>
          <w:sz w:val="24"/>
        </w:rPr>
      </w:pPr>
      <w:r>
        <w:rPr>
          <w:rFonts w:ascii="宋体" w:hAnsi="宋体" w:cs="宋体"/>
          <w:b/>
          <w:bCs/>
          <w:sz w:val="24"/>
        </w:rPr>
        <w:br w:type="page"/>
      </w:r>
      <w:r>
        <w:rPr>
          <w:rFonts w:hint="eastAsia" w:ascii="宋体" w:hAnsi="宋体" w:cs="宋体"/>
          <w:b/>
          <w:bCs/>
          <w:sz w:val="24"/>
        </w:rPr>
        <w:t>二、商务技术标相关的格式文件及表格</w:t>
      </w:r>
    </w:p>
    <w:p>
      <w:pPr>
        <w:spacing w:line="360" w:lineRule="auto"/>
        <w:jc w:val="center"/>
        <w:rPr>
          <w:rFonts w:ascii="宋体" w:hAnsi="宋体" w:cs="宋体"/>
          <w:b/>
          <w:bCs/>
          <w:sz w:val="24"/>
        </w:rPr>
      </w:pPr>
      <w:r>
        <w:rPr>
          <w:rFonts w:hint="eastAsia" w:ascii="宋体" w:hAnsi="宋体" w:cs="宋体"/>
          <w:b/>
          <w:sz w:val="24"/>
        </w:rPr>
        <w:t>1</w:t>
      </w:r>
      <w:r>
        <w:rPr>
          <w:rFonts w:hint="eastAsia" w:ascii="宋体" w:hAnsi="宋体" w:cs="宋体"/>
          <w:b/>
          <w:bCs/>
          <w:sz w:val="24"/>
        </w:rPr>
        <w:t>、竞争性磋商响应函</w:t>
      </w:r>
    </w:p>
    <w:p>
      <w:pPr>
        <w:spacing w:line="360" w:lineRule="auto"/>
        <w:rPr>
          <w:rFonts w:ascii="宋体" w:hAnsi="宋体" w:cs="宋体"/>
          <w:sz w:val="24"/>
        </w:rPr>
      </w:pPr>
      <w:r>
        <w:rPr>
          <w:rFonts w:hint="eastAsia" w:ascii="宋体" w:hAnsi="宋体" w:cs="宋体"/>
          <w:sz w:val="24"/>
          <w:u w:val="single"/>
        </w:rPr>
        <w:t>致    （采购人）    ：</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根据贵方的</w:t>
      </w:r>
      <w:r>
        <w:rPr>
          <w:rFonts w:hint="eastAsia" w:ascii="Times New Roman" w:hAnsi="Times New Roman" w:cs="Times New Roman"/>
          <w:u w:val="single"/>
        </w:rPr>
        <w:t>（竞争性磋商项目名称和项目编号）</w:t>
      </w:r>
      <w:r>
        <w:rPr>
          <w:rFonts w:ascii="Times New Roman" w:hAnsi="Times New Roman" w:cs="Times New Roman"/>
        </w:rPr>
        <w:t>磋商文件，正式授权下述签字人</w:t>
      </w:r>
      <w:r>
        <w:rPr>
          <w:rFonts w:ascii="Times New Roman" w:hAnsi="Times New Roman" w:cs="Times New Roman"/>
          <w:u w:val="single"/>
        </w:rPr>
        <w:t xml:space="preserve">         (姓名和职务)</w:t>
      </w:r>
      <w:r>
        <w:rPr>
          <w:rFonts w:ascii="Times New Roman" w:hAnsi="Times New Roman" w:cs="Times New Roman"/>
        </w:rPr>
        <w:t>代表我方</w:t>
      </w:r>
      <w:r>
        <w:rPr>
          <w:rFonts w:ascii="Times New Roman" w:hAnsi="Times New Roman" w:cs="Times New Roman"/>
          <w:u w:val="single"/>
        </w:rPr>
        <w:t xml:space="preserve">         （供应商的名称）</w:t>
      </w:r>
      <w:r>
        <w:rPr>
          <w:rFonts w:ascii="Times New Roman" w:hAnsi="Times New Roman" w:cs="Times New Roman"/>
        </w:rPr>
        <w:t>，全权处理本次项目磋商采购的有关事宜。</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据此函，</w:t>
      </w:r>
      <w:r>
        <w:rPr>
          <w:rFonts w:ascii="Times New Roman" w:hAnsi="Times New Roman" w:cs="Times New Roman"/>
          <w:u w:val="single"/>
        </w:rPr>
        <w:t xml:space="preserve">       （签字人</w:t>
      </w:r>
      <w:r>
        <w:rPr>
          <w:rFonts w:hint="eastAsia" w:ascii="Times New Roman" w:hAnsi="Times New Roman" w:cs="Times New Roman"/>
          <w:u w:val="single"/>
        </w:rPr>
        <w:t>姓名</w:t>
      </w:r>
      <w:r>
        <w:rPr>
          <w:rFonts w:ascii="Times New Roman" w:hAnsi="Times New Roman" w:cs="Times New Roman"/>
          <w:u w:val="single"/>
        </w:rPr>
        <w:t>）</w:t>
      </w:r>
      <w:r>
        <w:rPr>
          <w:rFonts w:ascii="Times New Roman" w:hAnsi="Times New Roman" w:cs="Times New Roman"/>
        </w:rPr>
        <w:t>兹宣布同意如下：</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1.按磋商文件规定的各项要求，向买方提供所需货物、服务。</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2.我们已详细审核全部磋商文件及其有效补充文件，我们知道必须放弃提出含糊不清或误解问题的权利。</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3.我们同意从规定的响应文件接收截止时间起遵循本响应文件，并在规定的磋商、有效期期满之前均具有约束力。</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4.同意向贵方提供贵方可能另外要求的与磋商采购有关的任何证据或资料，并保证我方已提供和将要提供的文件是真实的、准确的。</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5.一旦我方成交，我方将根据磋商文件的规定，严格履行合同的责任和义务，并保证在磋商文件规定的时间完成项目，交付买方验收、使用。</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6.遵守磋商文件中要求的收费项目和标准。</w:t>
      </w:r>
    </w:p>
    <w:p>
      <w:pPr>
        <w:pStyle w:val="20"/>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7.与本磋商采购有关的正式通讯地址为：</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地址</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邮编</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电话</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传真</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供应商开户行</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账户</w:t>
      </w:r>
      <w:r>
        <w:rPr>
          <w:rFonts w:hint="eastAsia" w:ascii="宋体" w:hAnsi="宋体" w:cs="Tahoma"/>
          <w:kern w:val="0"/>
          <w:sz w:val="24"/>
          <w:u w:val="single"/>
        </w:rPr>
        <w:t xml:space="preserve">：            </w:t>
      </w:r>
    </w:p>
    <w:p>
      <w:pPr>
        <w:widowControl/>
        <w:shd w:val="clear" w:color="auto" w:fill="FFFFFF"/>
        <w:wordWrap w:val="0"/>
        <w:spacing w:line="480" w:lineRule="exact"/>
        <w:jc w:val="left"/>
        <w:rPr>
          <w:rFonts w:ascii="宋体" w:hAnsi="宋体" w:cs="Tahoma"/>
          <w:kern w:val="0"/>
          <w:sz w:val="24"/>
        </w:rPr>
      </w:pP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pPr>
        <w:spacing w:line="360" w:lineRule="auto"/>
        <w:jc w:val="center"/>
        <w:rPr>
          <w:rFonts w:ascii="宋体" w:hAnsi="宋体" w:cs="宋体"/>
          <w:b/>
          <w:sz w:val="24"/>
        </w:rPr>
      </w:pPr>
      <w:r>
        <w:rPr>
          <w:rFonts w:ascii="宋体" w:hAnsi="宋体" w:cs="宋体"/>
          <w:b/>
          <w:bCs/>
          <w:sz w:val="24"/>
        </w:rPr>
        <w:br w:type="page"/>
      </w:r>
      <w:r>
        <w:rPr>
          <w:rFonts w:hint="eastAsia" w:ascii="宋体" w:hAnsi="宋体" w:cs="宋体"/>
          <w:b/>
          <w:bCs/>
          <w:sz w:val="24"/>
        </w:rPr>
        <w:t>2、</w:t>
      </w:r>
      <w:r>
        <w:rPr>
          <w:rFonts w:hint="eastAsia" w:ascii="宋体" w:hAnsi="宋体" w:cs="宋体"/>
          <w:b/>
          <w:sz w:val="24"/>
        </w:rPr>
        <w:t>技术部分正负偏离表</w:t>
      </w:r>
    </w:p>
    <w:p>
      <w:pPr>
        <w:jc w:val="center"/>
        <w:rPr>
          <w:rFonts w:ascii="宋体" w:hAnsi="宋体"/>
          <w:color w:val="000000"/>
          <w:sz w:val="24"/>
        </w:rPr>
      </w:pPr>
      <w:r>
        <w:rPr>
          <w:sz w:val="28"/>
          <w:szCs w:val="28"/>
        </w:rPr>
        <w:t>（由</w:t>
      </w:r>
      <w:r>
        <w:rPr>
          <w:rFonts w:hint="eastAsia"/>
          <w:sz w:val="28"/>
          <w:szCs w:val="28"/>
          <w:lang w:val="en-US" w:eastAsia="zh-CN"/>
        </w:rPr>
        <w:t>供应商</w:t>
      </w:r>
      <w:r>
        <w:rPr>
          <w:sz w:val="28"/>
          <w:szCs w:val="28"/>
        </w:rPr>
        <w:t>据实填写，表格不够自行添加）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sz w:val="24"/>
              </w:rPr>
            </w:pPr>
            <w:r>
              <w:rPr>
                <w:rFonts w:hint="eastAsia" w:ascii="宋体" w:hAnsi="宋体"/>
                <w:color w:val="000000"/>
                <w:sz w:val="24"/>
              </w:rPr>
              <w:t>序号</w:t>
            </w:r>
          </w:p>
        </w:tc>
        <w:tc>
          <w:tcPr>
            <w:tcW w:w="2852" w:type="dxa"/>
            <w:noWrap/>
            <w:vAlign w:val="center"/>
          </w:tcPr>
          <w:p>
            <w:pPr>
              <w:jc w:val="center"/>
              <w:rPr>
                <w:rFonts w:ascii="宋体" w:hAnsi="宋体"/>
                <w:color w:val="000000"/>
                <w:sz w:val="24"/>
              </w:rPr>
            </w:pPr>
            <w:r>
              <w:rPr>
                <w:rFonts w:hint="eastAsia" w:ascii="宋体" w:hAnsi="宋体"/>
                <w:color w:val="000000"/>
                <w:sz w:val="24"/>
              </w:rPr>
              <w:t>磋商要求</w:t>
            </w:r>
          </w:p>
        </w:tc>
        <w:tc>
          <w:tcPr>
            <w:tcW w:w="2852" w:type="dxa"/>
            <w:noWrap/>
            <w:vAlign w:val="center"/>
          </w:tcPr>
          <w:p>
            <w:pPr>
              <w:jc w:val="center"/>
              <w:rPr>
                <w:rFonts w:ascii="宋体" w:hAnsi="宋体"/>
                <w:color w:val="000000"/>
                <w:sz w:val="24"/>
              </w:rPr>
            </w:pPr>
            <w:r>
              <w:rPr>
                <w:rFonts w:hint="eastAsia" w:ascii="宋体" w:hAnsi="宋体"/>
                <w:color w:val="000000"/>
                <w:sz w:val="24"/>
              </w:rPr>
              <w:t>磋商响应</w:t>
            </w:r>
          </w:p>
        </w:tc>
        <w:tc>
          <w:tcPr>
            <w:tcW w:w="1307" w:type="dxa"/>
            <w:noWrap/>
            <w:vAlign w:val="center"/>
          </w:tcPr>
          <w:p>
            <w:pPr>
              <w:jc w:val="center"/>
              <w:rPr>
                <w:rFonts w:ascii="宋体" w:hAnsi="宋体"/>
                <w:color w:val="000000"/>
                <w:sz w:val="24"/>
              </w:rPr>
            </w:pPr>
            <w:r>
              <w:rPr>
                <w:rFonts w:hint="eastAsia" w:ascii="宋体" w:hAnsi="宋体"/>
                <w:color w:val="000000"/>
                <w:sz w:val="24"/>
              </w:rPr>
              <w:t>超出、符合或偏离</w:t>
            </w:r>
          </w:p>
        </w:tc>
        <w:tc>
          <w:tcPr>
            <w:tcW w:w="1174" w:type="dxa"/>
            <w:noWrap/>
            <w:vAlign w:val="center"/>
          </w:tcPr>
          <w:p>
            <w:pPr>
              <w:jc w:val="center"/>
              <w:rPr>
                <w:rFonts w:ascii="宋体" w:hAnsi="宋体"/>
                <w:color w:val="000000"/>
                <w:sz w:val="24"/>
              </w:rPr>
            </w:pPr>
            <w:r>
              <w:rPr>
                <w:rFonts w:hint="eastAsia" w:ascii="宋体" w:hAnsi="宋体"/>
                <w:color w:val="00000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bl>
    <w:p>
      <w:pPr>
        <w:spacing w:line="480" w:lineRule="exact"/>
        <w:rPr>
          <w:rFonts w:ascii="宋体" w:hAnsi="宋体"/>
          <w:sz w:val="24"/>
        </w:rPr>
      </w:pP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日期：</w:t>
      </w:r>
    </w:p>
    <w:p>
      <w:pPr>
        <w:rPr>
          <w:rFonts w:ascii="宋体" w:hAnsi="宋体"/>
          <w:color w:val="000000"/>
          <w:sz w:val="24"/>
        </w:rPr>
      </w:pPr>
    </w:p>
    <w:p>
      <w:pPr>
        <w:spacing w:line="480" w:lineRule="exact"/>
        <w:rPr>
          <w:rFonts w:ascii="宋体" w:hAnsi="宋体"/>
          <w:color w:val="000000"/>
          <w:sz w:val="24"/>
        </w:rPr>
      </w:pPr>
    </w:p>
    <w:p>
      <w:pPr>
        <w:snapToGrid w:val="0"/>
        <w:spacing w:line="300" w:lineRule="auto"/>
        <w:contextualSpacing/>
        <w:rPr>
          <w:b/>
          <w:sz w:val="24"/>
        </w:rPr>
      </w:pPr>
      <w:r>
        <w:rPr>
          <w:b/>
          <w:sz w:val="24"/>
        </w:rPr>
        <w:t>注：</w:t>
      </w:r>
    </w:p>
    <w:p>
      <w:pPr>
        <w:snapToGrid w:val="0"/>
        <w:spacing w:line="300" w:lineRule="auto"/>
        <w:ind w:firstLine="480" w:firstLineChars="200"/>
        <w:contextualSpacing/>
        <w:rPr>
          <w:color w:val="auto"/>
          <w:sz w:val="24"/>
        </w:rPr>
      </w:pPr>
      <w:r>
        <w:rPr>
          <w:sz w:val="24"/>
        </w:rPr>
        <w:t>1.</w:t>
      </w:r>
      <w:r>
        <w:rPr>
          <w:rFonts w:hint="eastAsia"/>
          <w:sz w:val="24"/>
          <w:lang w:val="en-US" w:eastAsia="zh-CN"/>
        </w:rPr>
        <w:t>供应商</w:t>
      </w:r>
      <w:r>
        <w:rPr>
          <w:color w:val="000000"/>
          <w:sz w:val="24"/>
        </w:rPr>
        <w:t>提交的</w:t>
      </w:r>
      <w:r>
        <w:rPr>
          <w:rFonts w:hint="eastAsia"/>
          <w:color w:val="000000"/>
          <w:sz w:val="24"/>
          <w:lang w:val="en-US" w:eastAsia="zh-CN"/>
        </w:rPr>
        <w:t>响应</w:t>
      </w:r>
      <w:r>
        <w:rPr>
          <w:color w:val="auto"/>
          <w:sz w:val="24"/>
        </w:rPr>
        <w:t>文件中与</w:t>
      </w:r>
      <w:r>
        <w:rPr>
          <w:rFonts w:hint="eastAsia"/>
          <w:color w:val="auto"/>
          <w:sz w:val="24"/>
          <w:lang w:val="en-US" w:eastAsia="zh-CN"/>
        </w:rPr>
        <w:t>采购</w:t>
      </w:r>
      <w:r>
        <w:rPr>
          <w:color w:val="auto"/>
          <w:sz w:val="24"/>
        </w:rPr>
        <w:t>文件第三部分“项目需求”中的技术部分的要求，应逐条填列在偏离表中。</w:t>
      </w:r>
    </w:p>
    <w:p>
      <w:pPr>
        <w:snapToGrid w:val="0"/>
        <w:spacing w:line="300" w:lineRule="auto"/>
        <w:ind w:firstLine="480" w:firstLineChars="200"/>
        <w:contextualSpacing/>
        <w:rPr>
          <w:color w:val="auto"/>
          <w:sz w:val="24"/>
        </w:rPr>
      </w:pPr>
      <w:r>
        <w:rPr>
          <w:color w:val="auto"/>
          <w:sz w:val="24"/>
        </w:rPr>
        <w:t>2. “偏离说明”一栏选择“正偏离”、“无偏离”、“负偏离”进行填写。正偏离、无偏离的确认和负偏离的是否响应</w:t>
      </w:r>
      <w:r>
        <w:rPr>
          <w:rFonts w:hint="eastAsia"/>
          <w:color w:val="auto"/>
          <w:sz w:val="24"/>
          <w:lang w:val="en-US" w:eastAsia="zh-CN"/>
        </w:rPr>
        <w:t>采购</w:t>
      </w:r>
      <w:r>
        <w:rPr>
          <w:color w:val="auto"/>
          <w:sz w:val="24"/>
        </w:rPr>
        <w:t>文件，由评委认定。</w:t>
      </w:r>
    </w:p>
    <w:p>
      <w:pPr>
        <w:snapToGrid w:val="0"/>
        <w:spacing w:line="300" w:lineRule="auto"/>
        <w:ind w:firstLine="480" w:firstLineChars="200"/>
        <w:contextualSpacing/>
        <w:rPr>
          <w:color w:val="auto"/>
          <w:sz w:val="24"/>
        </w:rPr>
      </w:pPr>
      <w:r>
        <w:rPr>
          <w:color w:val="auto"/>
          <w:sz w:val="24"/>
        </w:rPr>
        <w:t>3.所投品牌型号，必须确定、唯一。</w:t>
      </w:r>
    </w:p>
    <w:p>
      <w:pPr>
        <w:snapToGrid w:val="0"/>
        <w:spacing w:line="300" w:lineRule="auto"/>
        <w:ind w:firstLine="480" w:firstLineChars="200"/>
        <w:contextualSpacing/>
        <w:rPr>
          <w:bCs/>
          <w:color w:val="auto"/>
          <w:sz w:val="24"/>
        </w:rPr>
      </w:pPr>
      <w:r>
        <w:rPr>
          <w:bCs/>
          <w:color w:val="auto"/>
          <w:sz w:val="24"/>
        </w:rPr>
        <w:t>4.供应商若提供其他增值服务，可以在表中自行据实填写。</w:t>
      </w:r>
    </w:p>
    <w:p>
      <w:pPr>
        <w:snapToGrid w:val="0"/>
        <w:spacing w:line="300" w:lineRule="auto"/>
        <w:ind w:firstLine="482" w:firstLineChars="200"/>
        <w:contextualSpacing/>
        <w:rPr>
          <w:rFonts w:hint="default" w:eastAsia="宋体"/>
          <w:b/>
          <w:bCs w:val="0"/>
          <w:color w:val="auto"/>
          <w:sz w:val="24"/>
          <w:lang w:val="en-US" w:eastAsia="zh-CN"/>
        </w:rPr>
      </w:pPr>
      <w:r>
        <w:rPr>
          <w:rFonts w:hint="eastAsia"/>
          <w:b/>
          <w:bCs w:val="0"/>
          <w:color w:val="auto"/>
          <w:sz w:val="24"/>
          <w:lang w:val="en-US" w:eastAsia="zh-CN"/>
        </w:rPr>
        <w:t>5.</w:t>
      </w:r>
      <w:r>
        <w:rPr>
          <w:rFonts w:hint="eastAsia" w:ascii="宋体" w:hAnsi="宋体" w:cs="宋体"/>
          <w:b/>
          <w:bCs w:val="0"/>
          <w:sz w:val="24"/>
        </w:rPr>
        <w:t>技术部分</w:t>
      </w:r>
      <w:r>
        <w:rPr>
          <w:rFonts w:hint="eastAsia" w:ascii="宋体" w:hAnsi="宋体" w:cs="宋体"/>
          <w:b/>
          <w:bCs w:val="0"/>
          <w:sz w:val="24"/>
          <w:lang w:val="en-US" w:eastAsia="zh-CN"/>
        </w:rPr>
        <w:t>未在此表明示的内容</w:t>
      </w:r>
      <w:r>
        <w:rPr>
          <w:rFonts w:hint="eastAsia"/>
          <w:b/>
          <w:bCs w:val="0"/>
          <w:color w:val="auto"/>
          <w:sz w:val="24"/>
        </w:rPr>
        <w:t>视同完全响应</w:t>
      </w:r>
      <w:r>
        <w:rPr>
          <w:rFonts w:hint="eastAsia"/>
          <w:b/>
          <w:bCs w:val="0"/>
          <w:color w:val="auto"/>
          <w:sz w:val="24"/>
          <w:lang w:eastAsia="zh-CN"/>
        </w:rPr>
        <w:t>。</w:t>
      </w:r>
    </w:p>
    <w:p>
      <w:pPr>
        <w:spacing w:line="480" w:lineRule="exact"/>
        <w:ind w:firstLine="960" w:firstLineChars="400"/>
        <w:rPr>
          <w:rFonts w:ascii="宋体" w:hAnsi="宋体"/>
          <w:color w:val="auto"/>
          <w:sz w:val="24"/>
        </w:rPr>
      </w:pPr>
    </w:p>
    <w:p>
      <w:pPr>
        <w:spacing w:line="360" w:lineRule="auto"/>
        <w:jc w:val="center"/>
        <w:rPr>
          <w:rFonts w:ascii="宋体" w:hAnsi="宋体"/>
          <w:b/>
          <w:sz w:val="32"/>
          <w:szCs w:val="32"/>
        </w:rPr>
      </w:pPr>
      <w:r>
        <w:rPr>
          <w:rFonts w:ascii="宋体" w:hAnsi="宋体" w:cs="宋体"/>
          <w:b/>
          <w:bCs/>
          <w:sz w:val="24"/>
        </w:rPr>
        <w:br w:type="page"/>
      </w:r>
      <w:r>
        <w:rPr>
          <w:rFonts w:hint="eastAsia" w:ascii="宋体" w:hAnsi="宋体" w:cs="宋体"/>
          <w:b/>
          <w:bCs/>
          <w:sz w:val="24"/>
        </w:rPr>
        <w:t>3、商务部分正负偏离表</w:t>
      </w:r>
    </w:p>
    <w:p>
      <w:pPr>
        <w:jc w:val="center"/>
        <w:rPr>
          <w:rFonts w:ascii="宋体" w:hAnsi="宋体"/>
          <w:sz w:val="24"/>
        </w:rPr>
      </w:pPr>
    </w:p>
    <w:p>
      <w:pPr>
        <w:jc w:val="center"/>
        <w:rPr>
          <w:rFonts w:ascii="宋体" w:hAnsi="宋体"/>
          <w:sz w:val="24"/>
        </w:rPr>
      </w:pPr>
      <w:r>
        <w:rPr>
          <w:sz w:val="28"/>
          <w:szCs w:val="28"/>
        </w:rPr>
        <w:t>（由</w:t>
      </w:r>
      <w:r>
        <w:rPr>
          <w:rFonts w:hint="eastAsia"/>
          <w:sz w:val="28"/>
          <w:szCs w:val="28"/>
          <w:lang w:val="en-US" w:eastAsia="zh-CN"/>
        </w:rPr>
        <w:t>供应商</w:t>
      </w:r>
      <w:r>
        <w:rPr>
          <w:sz w:val="28"/>
          <w:szCs w:val="28"/>
        </w:rPr>
        <w:t>据实填写，表格不够自行添加）</w:t>
      </w:r>
    </w:p>
    <w:tbl>
      <w:tblPr>
        <w:tblStyle w:val="2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ascii="仿宋_GB2312" w:hAnsi="宋体" w:eastAsia="仿宋_GB2312"/>
                <w:sz w:val="24"/>
                <w:szCs w:val="20"/>
              </w:rPr>
            </w:pPr>
            <w:r>
              <w:rPr>
                <w:rFonts w:hint="eastAsia" w:ascii="仿宋_GB2312" w:hAnsi="宋体"/>
                <w:sz w:val="24"/>
                <w:szCs w:val="21"/>
              </w:rPr>
              <w:t>项目</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sz w:val="24"/>
                <w:szCs w:val="20"/>
              </w:rPr>
            </w:pPr>
            <w:r>
              <w:rPr>
                <w:rFonts w:hint="eastAsia" w:ascii="仿宋_GB2312" w:hAnsi="宋体"/>
                <w:sz w:val="24"/>
                <w:szCs w:val="21"/>
              </w:rPr>
              <w:t>竞争性磋商文件要求</w:t>
            </w: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sz w:val="24"/>
                <w:szCs w:val="20"/>
              </w:rPr>
            </w:pPr>
            <w:r>
              <w:rPr>
                <w:rFonts w:hint="eastAsia" w:ascii="仿宋_GB2312" w:hAnsi="宋体"/>
                <w:sz w:val="24"/>
                <w:szCs w:val="21"/>
              </w:rPr>
              <w:t>是否响应</w:t>
            </w: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sz w:val="24"/>
                <w:szCs w:val="20"/>
              </w:rPr>
            </w:pPr>
            <w:r>
              <w:rPr>
                <w:rFonts w:hint="eastAsia" w:ascii="仿宋_GB2312" w:hAnsi="宋体"/>
                <w:sz w:val="24"/>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hAnsi="宋体" w:eastAsia="仿宋_GB2312"/>
                <w:sz w:val="24"/>
                <w:szCs w:val="20"/>
              </w:rPr>
            </w:pPr>
            <w:r>
              <w:rPr>
                <w:sz w:val="24"/>
              </w:rPr>
              <w:t>1</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hAnsi="宋体" w:eastAsia="仿宋_GB2312"/>
                <w:sz w:val="24"/>
                <w:szCs w:val="20"/>
              </w:rPr>
            </w:pPr>
            <w:r>
              <w:rPr>
                <w:sz w:val="24"/>
              </w:rPr>
              <w:t>2</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hAnsi="宋体" w:eastAsia="仿宋_GB2312"/>
                <w:sz w:val="24"/>
                <w:szCs w:val="20"/>
              </w:rPr>
            </w:pPr>
            <w:r>
              <w:rPr>
                <w:sz w:val="24"/>
              </w:rPr>
              <w:t>3</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sz w:val="24"/>
                <w:szCs w:val="21"/>
              </w:rPr>
            </w:pPr>
            <w:r>
              <w:rPr>
                <w:sz w:val="24"/>
              </w:rPr>
              <w:t>4</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r>
    </w:tbl>
    <w:p>
      <w:pPr>
        <w:rPr>
          <w:rFonts w:ascii="宋体" w:hAnsi="宋体"/>
          <w:sz w:val="24"/>
        </w:rPr>
      </w:pP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日期：</w:t>
      </w:r>
    </w:p>
    <w:p>
      <w:pPr>
        <w:ind w:firstLine="482" w:firstLineChars="200"/>
        <w:rPr>
          <w:rFonts w:ascii="宋体" w:hAnsi="宋体"/>
          <w:b/>
          <w:sz w:val="24"/>
        </w:rPr>
      </w:pPr>
    </w:p>
    <w:p>
      <w:pPr>
        <w:snapToGrid w:val="0"/>
        <w:spacing w:line="300" w:lineRule="auto"/>
        <w:contextualSpacing/>
        <w:rPr>
          <w:b/>
          <w:color w:val="auto"/>
          <w:sz w:val="24"/>
        </w:rPr>
      </w:pPr>
      <w:r>
        <w:rPr>
          <w:b/>
          <w:sz w:val="24"/>
        </w:rPr>
        <w:t>注：</w:t>
      </w:r>
    </w:p>
    <w:p>
      <w:pPr>
        <w:snapToGrid w:val="0"/>
        <w:spacing w:line="300" w:lineRule="auto"/>
        <w:ind w:firstLine="480" w:firstLineChars="200"/>
        <w:contextualSpacing/>
        <w:rPr>
          <w:color w:val="auto"/>
          <w:sz w:val="24"/>
        </w:rPr>
      </w:pPr>
      <w:r>
        <w:rPr>
          <w:color w:val="auto"/>
          <w:sz w:val="24"/>
        </w:rPr>
        <w:t>1.</w:t>
      </w:r>
      <w:r>
        <w:rPr>
          <w:rFonts w:hint="eastAsia"/>
          <w:color w:val="auto"/>
          <w:sz w:val="24"/>
          <w:lang w:val="en-US" w:eastAsia="zh-CN"/>
        </w:rPr>
        <w:t>供应商</w:t>
      </w:r>
      <w:r>
        <w:rPr>
          <w:color w:val="auto"/>
          <w:sz w:val="24"/>
        </w:rPr>
        <w:t>提交的</w:t>
      </w:r>
      <w:r>
        <w:rPr>
          <w:rFonts w:hint="eastAsia"/>
          <w:color w:val="auto"/>
          <w:sz w:val="24"/>
          <w:lang w:val="en-US" w:eastAsia="zh-CN"/>
        </w:rPr>
        <w:t>响应</w:t>
      </w:r>
      <w:r>
        <w:rPr>
          <w:color w:val="auto"/>
          <w:sz w:val="24"/>
        </w:rPr>
        <w:t>文件中与</w:t>
      </w:r>
      <w:r>
        <w:rPr>
          <w:rFonts w:hint="eastAsia"/>
          <w:color w:val="auto"/>
          <w:sz w:val="24"/>
          <w:lang w:val="en-US" w:eastAsia="zh-CN"/>
        </w:rPr>
        <w:t>采购</w:t>
      </w:r>
      <w:r>
        <w:rPr>
          <w:color w:val="auto"/>
          <w:sz w:val="24"/>
        </w:rPr>
        <w:t>文件第三部分“项目需求”中的商务部分的要求，应逐条填列在偏离表中。</w:t>
      </w:r>
    </w:p>
    <w:p>
      <w:pPr>
        <w:snapToGrid w:val="0"/>
        <w:spacing w:line="300" w:lineRule="auto"/>
        <w:ind w:firstLine="480" w:firstLineChars="200"/>
        <w:contextualSpacing/>
        <w:rPr>
          <w:color w:val="auto"/>
          <w:sz w:val="24"/>
        </w:rPr>
      </w:pPr>
      <w:r>
        <w:rPr>
          <w:color w:val="auto"/>
          <w:sz w:val="24"/>
        </w:rPr>
        <w:t>2.“偏离说明”一栏选择“正偏离”、“无偏离”、“负偏离”进行填写。正偏离、无偏离的确认和负偏离的是否响应</w:t>
      </w:r>
      <w:r>
        <w:rPr>
          <w:rFonts w:hint="eastAsia"/>
          <w:color w:val="auto"/>
          <w:sz w:val="24"/>
          <w:lang w:val="en-US" w:eastAsia="zh-CN"/>
        </w:rPr>
        <w:t>采购</w:t>
      </w:r>
      <w:r>
        <w:rPr>
          <w:color w:val="auto"/>
          <w:sz w:val="24"/>
        </w:rPr>
        <w:t>文件，由评委认定。</w:t>
      </w:r>
    </w:p>
    <w:p>
      <w:pPr>
        <w:snapToGrid w:val="0"/>
        <w:spacing w:line="300" w:lineRule="auto"/>
        <w:ind w:firstLine="480" w:firstLineChars="200"/>
        <w:contextualSpacing/>
        <w:rPr>
          <w:bCs/>
          <w:color w:val="auto"/>
          <w:sz w:val="24"/>
        </w:rPr>
      </w:pPr>
      <w:r>
        <w:rPr>
          <w:color w:val="auto"/>
          <w:sz w:val="24"/>
        </w:rPr>
        <w:t>3.</w:t>
      </w:r>
      <w:r>
        <w:rPr>
          <w:bCs/>
          <w:color w:val="auto"/>
          <w:sz w:val="24"/>
        </w:rPr>
        <w:t>供应商若提供其他增值服务，可以在表中自行据实填写。</w:t>
      </w:r>
    </w:p>
    <w:p>
      <w:pPr>
        <w:snapToGrid w:val="0"/>
        <w:spacing w:line="300" w:lineRule="auto"/>
        <w:ind w:firstLine="482" w:firstLineChars="200"/>
        <w:contextualSpacing/>
        <w:rPr>
          <w:rFonts w:hint="default" w:eastAsia="宋体"/>
          <w:b/>
          <w:bCs w:val="0"/>
          <w:color w:val="auto"/>
          <w:sz w:val="24"/>
          <w:lang w:val="en-US" w:eastAsia="zh-CN"/>
        </w:rPr>
      </w:pPr>
      <w:r>
        <w:rPr>
          <w:rFonts w:hint="eastAsia"/>
          <w:b/>
          <w:bCs w:val="0"/>
          <w:color w:val="auto"/>
          <w:sz w:val="24"/>
          <w:lang w:val="en-US" w:eastAsia="zh-CN"/>
        </w:rPr>
        <w:t>4.商务</w:t>
      </w:r>
      <w:r>
        <w:rPr>
          <w:rFonts w:hint="eastAsia" w:ascii="宋体" w:hAnsi="宋体" w:cs="宋体"/>
          <w:b/>
          <w:bCs w:val="0"/>
          <w:sz w:val="24"/>
        </w:rPr>
        <w:t>部分</w:t>
      </w:r>
      <w:r>
        <w:rPr>
          <w:rFonts w:hint="eastAsia" w:ascii="宋体" w:hAnsi="宋体" w:cs="宋体"/>
          <w:b/>
          <w:bCs w:val="0"/>
          <w:sz w:val="24"/>
          <w:lang w:val="en-US" w:eastAsia="zh-CN"/>
        </w:rPr>
        <w:t>未在此表明示的内容</w:t>
      </w:r>
      <w:r>
        <w:rPr>
          <w:rFonts w:hint="eastAsia"/>
          <w:b/>
          <w:bCs w:val="0"/>
          <w:color w:val="auto"/>
          <w:sz w:val="24"/>
        </w:rPr>
        <w:t>视同完全响应</w:t>
      </w:r>
      <w:r>
        <w:rPr>
          <w:rFonts w:hint="eastAsia"/>
          <w:b/>
          <w:bCs w:val="0"/>
          <w:color w:val="auto"/>
          <w:sz w:val="24"/>
          <w:lang w:eastAsia="zh-CN"/>
        </w:rPr>
        <w:t>。</w:t>
      </w:r>
    </w:p>
    <w:p>
      <w:pPr>
        <w:snapToGrid w:val="0"/>
        <w:spacing w:line="300" w:lineRule="auto"/>
        <w:ind w:firstLine="480" w:firstLineChars="200"/>
        <w:contextualSpacing/>
        <w:rPr>
          <w:bCs/>
          <w:color w:val="auto"/>
          <w:sz w:val="24"/>
        </w:rPr>
      </w:pPr>
    </w:p>
    <w:p>
      <w:pPr>
        <w:spacing w:line="360" w:lineRule="auto"/>
        <w:jc w:val="center"/>
        <w:rPr>
          <w:rFonts w:ascii="宋体" w:hAnsi="宋体" w:cs="宋体"/>
          <w:b/>
          <w:bCs/>
          <w:sz w:val="24"/>
        </w:rPr>
      </w:pPr>
      <w:r>
        <w:rPr>
          <w:rFonts w:ascii="宋体" w:hAnsi="宋体" w:cs="宋体"/>
          <w:b/>
          <w:bCs/>
          <w:color w:val="auto"/>
          <w:sz w:val="24"/>
        </w:rPr>
        <w:br w:type="page"/>
      </w:r>
      <w:r>
        <w:rPr>
          <w:rFonts w:hint="eastAsia" w:ascii="宋体" w:hAnsi="宋体" w:cs="宋体"/>
          <w:b/>
          <w:bCs/>
          <w:sz w:val="24"/>
        </w:rPr>
        <w:t>4、供应商一般情况表</w:t>
      </w:r>
    </w:p>
    <w:tbl>
      <w:tblPr>
        <w:tblStyle w:val="23"/>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公司具备的相关资质等级及相应的证书号</w:t>
            </w:r>
          </w:p>
          <w:p>
            <w:pPr>
              <w:spacing w:line="360" w:lineRule="auto"/>
              <w:rPr>
                <w:rFonts w:ascii="宋体" w:hAnsi="宋体" w:cs="宋体"/>
                <w:sz w:val="24"/>
              </w:rPr>
            </w:pPr>
            <w:r>
              <w:rPr>
                <w:rFonts w:hint="eastAsia" w:ascii="宋体" w:hAnsi="宋体" w:cs="宋体"/>
                <w:sz w:val="24"/>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p>
        </w:tc>
        <w:tc>
          <w:tcPr>
            <w:tcW w:w="1417"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p>
        </w:tc>
        <w:tc>
          <w:tcPr>
            <w:tcW w:w="1320" w:type="dxa"/>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466" w:type="dxa"/>
            <w:gridSpan w:val="2"/>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营业执照载明：</w:t>
            </w:r>
          </w:p>
          <w:p>
            <w:pPr>
              <w:spacing w:line="360" w:lineRule="auto"/>
              <w:rPr>
                <w:rFonts w:ascii="宋体" w:hAnsi="宋体" w:cs="宋体"/>
                <w:sz w:val="24"/>
                <w:u w:val="single"/>
              </w:rPr>
            </w:pPr>
            <w:r>
              <w:rPr>
                <w:rFonts w:hint="eastAsia" w:ascii="宋体" w:hAnsi="宋体" w:cs="宋体"/>
                <w:sz w:val="24"/>
              </w:rPr>
              <w:t>1.</w:t>
            </w:r>
          </w:p>
          <w:p>
            <w:pPr>
              <w:spacing w:line="360" w:lineRule="auto"/>
              <w:rPr>
                <w:rFonts w:ascii="宋体" w:hAnsi="宋体" w:cs="宋体"/>
                <w:sz w:val="24"/>
                <w:u w:val="single"/>
              </w:rPr>
            </w:pPr>
            <w:r>
              <w:rPr>
                <w:rFonts w:hint="eastAsia" w:ascii="宋体" w:hAnsi="宋体" w:cs="宋体"/>
                <w:sz w:val="24"/>
              </w:rPr>
              <w:t>2.</w:t>
            </w:r>
          </w:p>
          <w:p>
            <w:pPr>
              <w:spacing w:line="360" w:lineRule="auto"/>
              <w:rPr>
                <w:rFonts w:ascii="宋体" w:hAnsi="宋体" w:cs="宋体"/>
                <w:sz w:val="24"/>
                <w:u w:val="single"/>
              </w:rPr>
            </w:pPr>
            <w:r>
              <w:rPr>
                <w:rFonts w:hint="eastAsia" w:ascii="宋体" w:hAnsi="宋体" w:cs="宋体"/>
                <w:sz w:val="24"/>
              </w:rPr>
              <w:t>3.</w:t>
            </w:r>
          </w:p>
          <w:p>
            <w:pPr>
              <w:spacing w:line="360" w:lineRule="auto"/>
              <w:rPr>
                <w:rFonts w:ascii="宋体" w:hAnsi="宋体" w:cs="宋体"/>
                <w:sz w:val="24"/>
              </w:rPr>
            </w:pPr>
            <w:r>
              <w:rPr>
                <w:rFonts w:hint="eastAsia" w:ascii="宋体" w:hAnsi="宋体" w:cs="宋体"/>
                <w:sz w:val="24"/>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bl>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供应商：（加盖公章）</w:t>
      </w:r>
    </w:p>
    <w:p>
      <w:pPr>
        <w:spacing w:line="360" w:lineRule="auto"/>
        <w:ind w:firstLine="480" w:firstLineChars="200"/>
        <w:jc w:val="right"/>
        <w:rPr>
          <w:rFonts w:ascii="宋体" w:hAnsi="宋体" w:cs="宋体"/>
          <w:sz w:val="24"/>
        </w:rPr>
      </w:pPr>
      <w:r>
        <w:rPr>
          <w:rFonts w:hint="eastAsia" w:ascii="宋体" w:hAnsi="宋体" w:cs="宋体"/>
          <w:sz w:val="24"/>
        </w:rPr>
        <w:t>法定代表人或被授权人：（签字或盖章）</w:t>
      </w:r>
    </w:p>
    <w:p>
      <w:pPr>
        <w:spacing w:line="360" w:lineRule="auto"/>
        <w:ind w:firstLine="1320" w:firstLineChars="550"/>
        <w:jc w:val="right"/>
        <w:rPr>
          <w:rFonts w:hint="eastAsia" w:ascii="宋体" w:hAnsi="宋体" w:cs="宋体"/>
          <w:sz w:val="24"/>
        </w:rPr>
      </w:pPr>
      <w:r>
        <w:rPr>
          <w:rFonts w:hint="eastAsia" w:ascii="宋体" w:hAnsi="宋体" w:cs="宋体"/>
          <w:sz w:val="24"/>
        </w:rPr>
        <w:t>年      月     日</w:t>
      </w:r>
    </w:p>
    <w:p>
      <w:pPr>
        <w:rPr>
          <w:rFonts w:hint="eastAsia" w:ascii="宋体" w:hAnsi="宋体" w:cs="宋体"/>
          <w:sz w:val="24"/>
        </w:rPr>
      </w:pPr>
      <w:r>
        <w:rPr>
          <w:rFonts w:hint="eastAsia" w:ascii="宋体" w:hAnsi="宋体" w:cs="宋体"/>
          <w:sz w:val="24"/>
        </w:rPr>
        <w:br w:type="page"/>
      </w:r>
    </w:p>
    <w:p>
      <w:pPr>
        <w:snapToGrid w:val="0"/>
        <w:spacing w:line="300" w:lineRule="auto"/>
        <w:contextualSpacing/>
        <w:jc w:val="center"/>
        <w:rPr>
          <w:b/>
          <w:sz w:val="32"/>
          <w:szCs w:val="32"/>
          <w:highlight w:val="none"/>
        </w:rPr>
      </w:pPr>
      <w:r>
        <w:rPr>
          <w:rFonts w:hint="eastAsia"/>
          <w:b/>
          <w:sz w:val="32"/>
          <w:szCs w:val="32"/>
          <w:highlight w:val="none"/>
          <w:lang w:val="en-US" w:eastAsia="zh-CN"/>
        </w:rPr>
        <w:t>5、</w:t>
      </w:r>
      <w:r>
        <w:rPr>
          <w:b/>
          <w:sz w:val="32"/>
          <w:szCs w:val="32"/>
          <w:highlight w:val="none"/>
        </w:rPr>
        <w:t>现场勘察承诺函</w:t>
      </w:r>
    </w:p>
    <w:p>
      <w:pPr>
        <w:snapToGrid w:val="0"/>
        <w:spacing w:line="520" w:lineRule="exact"/>
        <w:jc w:val="center"/>
        <w:outlineLvl w:val="4"/>
        <w:rPr>
          <w:b/>
          <w:bCs/>
          <w:sz w:val="28"/>
          <w:szCs w:val="28"/>
          <w:highlight w:val="none"/>
        </w:rPr>
      </w:pPr>
    </w:p>
    <w:p>
      <w:pPr>
        <w:snapToGrid w:val="0"/>
        <w:spacing w:line="520" w:lineRule="exact"/>
        <w:jc w:val="left"/>
        <w:outlineLvl w:val="4"/>
        <w:rPr>
          <w:sz w:val="24"/>
          <w:highlight w:val="none"/>
        </w:rPr>
      </w:pPr>
      <w:r>
        <w:rPr>
          <w:sz w:val="24"/>
          <w:highlight w:val="none"/>
          <w:u w:val="single"/>
        </w:rPr>
        <w:t xml:space="preserve">    （采购人）    ：</w:t>
      </w:r>
    </w:p>
    <w:p>
      <w:pPr>
        <w:snapToGrid w:val="0"/>
        <w:spacing w:line="520" w:lineRule="exact"/>
        <w:ind w:firstLine="480" w:firstLineChars="200"/>
        <w:jc w:val="left"/>
        <w:outlineLvl w:val="4"/>
        <w:rPr>
          <w:sz w:val="24"/>
          <w:highlight w:val="none"/>
        </w:rPr>
      </w:pPr>
      <w:r>
        <w:rPr>
          <w:sz w:val="24"/>
          <w:highlight w:val="none"/>
        </w:rPr>
        <w:t>依据贵单位________（项目名称、项目编号)项目</w:t>
      </w:r>
      <w:r>
        <w:rPr>
          <w:rFonts w:hint="eastAsia"/>
          <w:sz w:val="24"/>
          <w:highlight w:val="none"/>
          <w:lang w:val="en-US" w:eastAsia="zh-CN"/>
        </w:rPr>
        <w:t>采购</w:t>
      </w:r>
      <w:r>
        <w:rPr>
          <w:sz w:val="24"/>
          <w:highlight w:val="none"/>
        </w:rPr>
        <w:t>文件的要求。我方已于202</w:t>
      </w:r>
      <w:r>
        <w:rPr>
          <w:sz w:val="24"/>
          <w:highlight w:val="none"/>
          <w:u w:val="single"/>
        </w:rPr>
        <w:t xml:space="preserve">  </w:t>
      </w:r>
      <w:r>
        <w:rPr>
          <w:sz w:val="24"/>
          <w:highlight w:val="none"/>
        </w:rPr>
        <w:t>年__月__日对该项目进行了现场勘察，现就现场勘察情况做如下承诺：</w:t>
      </w:r>
    </w:p>
    <w:p>
      <w:pPr>
        <w:snapToGrid w:val="0"/>
        <w:spacing w:line="520" w:lineRule="exact"/>
        <w:ind w:firstLine="480" w:firstLineChars="200"/>
        <w:jc w:val="left"/>
        <w:outlineLvl w:val="4"/>
        <w:rPr>
          <w:sz w:val="24"/>
          <w:highlight w:val="none"/>
        </w:rPr>
      </w:pPr>
      <w:r>
        <w:rPr>
          <w:sz w:val="24"/>
          <w:highlight w:val="none"/>
        </w:rPr>
        <w:t>1、经现场勘察，我方已熟悉与该项目相关的供货及安装现场、施工环境、现场周围交通道路等所有情况。</w:t>
      </w:r>
    </w:p>
    <w:p>
      <w:pPr>
        <w:snapToGrid w:val="0"/>
        <w:spacing w:line="520" w:lineRule="exact"/>
        <w:ind w:firstLine="480" w:firstLineChars="200"/>
        <w:jc w:val="left"/>
        <w:outlineLvl w:val="4"/>
        <w:rPr>
          <w:sz w:val="24"/>
          <w:highlight w:val="none"/>
        </w:rPr>
      </w:pPr>
      <w:r>
        <w:rPr>
          <w:sz w:val="24"/>
          <w:highlight w:val="none"/>
        </w:rPr>
        <w:t>2、我方承诺自行承担本次现场勘察所发生的所有费用并承担勘察现场的相关责任和风险。</w:t>
      </w:r>
    </w:p>
    <w:p>
      <w:pPr>
        <w:snapToGrid w:val="0"/>
        <w:spacing w:line="520" w:lineRule="exact"/>
        <w:ind w:firstLine="480" w:firstLineChars="200"/>
        <w:jc w:val="left"/>
        <w:outlineLvl w:val="4"/>
        <w:rPr>
          <w:sz w:val="24"/>
          <w:highlight w:val="none"/>
        </w:rPr>
      </w:pPr>
      <w:r>
        <w:rPr>
          <w:sz w:val="24"/>
          <w:highlight w:val="none"/>
        </w:rPr>
        <w:t>3、我方承诺在任何情况下均不以不完全了解现场情况为理由而向采购单位提出任何索赔的要求。</w:t>
      </w:r>
    </w:p>
    <w:p>
      <w:pPr>
        <w:snapToGrid w:val="0"/>
        <w:spacing w:line="520" w:lineRule="exact"/>
        <w:jc w:val="left"/>
        <w:outlineLvl w:val="4"/>
        <w:rPr>
          <w:sz w:val="24"/>
          <w:highlight w:val="none"/>
        </w:rPr>
      </w:pPr>
    </w:p>
    <w:p>
      <w:pPr>
        <w:snapToGrid w:val="0"/>
        <w:spacing w:line="520" w:lineRule="exact"/>
        <w:ind w:firstLine="723" w:firstLineChars="3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lang w:val="en-US" w:eastAsia="zh-CN"/>
        </w:rPr>
        <w:t>在获取到</w:t>
      </w:r>
      <w:r>
        <w:rPr>
          <w:rFonts w:hint="eastAsia" w:ascii="宋体" w:hAnsi="宋体" w:cs="宋体"/>
          <w:b/>
          <w:bCs/>
          <w:color w:val="auto"/>
          <w:sz w:val="24"/>
          <w:highlight w:val="none"/>
          <w:lang w:val="en-US" w:eastAsia="zh-CN"/>
        </w:rPr>
        <w:t>采购</w:t>
      </w:r>
      <w:r>
        <w:rPr>
          <w:rFonts w:hint="eastAsia" w:ascii="宋体" w:hAnsi="宋体" w:eastAsia="宋体" w:cs="宋体"/>
          <w:b/>
          <w:bCs/>
          <w:color w:val="auto"/>
          <w:sz w:val="24"/>
          <w:highlight w:val="none"/>
          <w:lang w:val="en-US" w:eastAsia="zh-CN"/>
        </w:rPr>
        <w:t>文件后，需要踏勘现场的，踏勘前务必先与采购人提前联系，踏勘现场之前请务必提前联系预约时间。勘察现场如有费用产生，由供应商自行承担。此承诺函必须在商务技术标中提供。</w:t>
      </w:r>
    </w:p>
    <w:p>
      <w:pPr>
        <w:snapToGrid w:val="0"/>
        <w:spacing w:line="48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项目踏勘联系人：朱兵，电话：13962900197</w:t>
      </w:r>
    </w:p>
    <w:p>
      <w:pPr>
        <w:snapToGrid w:val="0"/>
        <w:spacing w:line="480" w:lineRule="exact"/>
        <w:jc w:val="both"/>
        <w:outlineLvl w:val="4"/>
        <w:rPr>
          <w:bCs/>
          <w:sz w:val="24"/>
          <w:highlight w:val="none"/>
        </w:rPr>
      </w:pPr>
    </w:p>
    <w:p>
      <w:pPr>
        <w:snapToGrid w:val="0"/>
        <w:spacing w:line="480" w:lineRule="exact"/>
        <w:ind w:firstLine="480" w:firstLineChars="200"/>
        <w:jc w:val="both"/>
        <w:outlineLvl w:val="4"/>
        <w:rPr>
          <w:bCs/>
          <w:sz w:val="24"/>
          <w:highlight w:val="none"/>
        </w:rPr>
      </w:pPr>
      <w:r>
        <w:rPr>
          <w:bCs/>
          <w:sz w:val="24"/>
          <w:highlight w:val="none"/>
        </w:rPr>
        <w:t>供应商：（加盖公章）</w:t>
      </w:r>
    </w:p>
    <w:p>
      <w:pPr>
        <w:snapToGrid w:val="0"/>
        <w:spacing w:line="480" w:lineRule="exact"/>
        <w:ind w:firstLine="480" w:firstLineChars="200"/>
        <w:jc w:val="both"/>
        <w:outlineLvl w:val="4"/>
        <w:rPr>
          <w:bCs/>
          <w:sz w:val="24"/>
          <w:highlight w:val="none"/>
        </w:rPr>
      </w:pPr>
      <w:r>
        <w:rPr>
          <w:bCs/>
          <w:sz w:val="24"/>
          <w:highlight w:val="none"/>
        </w:rPr>
        <w:t>法定代表人或被授权人：（签字或盖章）</w:t>
      </w:r>
    </w:p>
    <w:p>
      <w:pPr>
        <w:snapToGrid w:val="0"/>
        <w:spacing w:line="480" w:lineRule="exact"/>
        <w:ind w:firstLine="480" w:firstLineChars="200"/>
        <w:outlineLvl w:val="4"/>
        <w:rPr>
          <w:bCs/>
          <w:sz w:val="24"/>
          <w:highlight w:val="none"/>
        </w:rPr>
      </w:pPr>
      <w:r>
        <w:rPr>
          <w:rFonts w:hint="eastAsia"/>
          <w:bCs/>
          <w:sz w:val="24"/>
          <w:highlight w:val="none"/>
          <w:lang w:val="en-US" w:eastAsia="zh-CN"/>
        </w:rPr>
        <w:t>日期：</w:t>
      </w:r>
      <w:r>
        <w:rPr>
          <w:rFonts w:hint="eastAsia"/>
          <w:bCs/>
          <w:sz w:val="24"/>
          <w:highlight w:val="none"/>
          <w:u w:val="single"/>
          <w:lang w:val="en-US" w:eastAsia="zh-CN"/>
        </w:rPr>
        <w:t xml:space="preserve">    </w:t>
      </w:r>
      <w:r>
        <w:rPr>
          <w:bCs/>
          <w:sz w:val="24"/>
          <w:highlight w:val="none"/>
        </w:rPr>
        <w:t>年</w:t>
      </w:r>
      <w:r>
        <w:rPr>
          <w:bCs/>
          <w:sz w:val="24"/>
          <w:highlight w:val="none"/>
          <w:u w:val="single"/>
        </w:rPr>
        <w:t xml:space="preserve">  </w:t>
      </w:r>
      <w:r>
        <w:rPr>
          <w:bCs/>
          <w:sz w:val="24"/>
          <w:highlight w:val="none"/>
        </w:rPr>
        <w:t>月</w:t>
      </w:r>
      <w:r>
        <w:rPr>
          <w:bCs/>
          <w:sz w:val="24"/>
          <w:highlight w:val="none"/>
          <w:u w:val="single"/>
        </w:rPr>
        <w:t xml:space="preserve">  </w:t>
      </w:r>
      <w:r>
        <w:rPr>
          <w:bCs/>
          <w:sz w:val="24"/>
          <w:highlight w:val="none"/>
        </w:rPr>
        <w:t>日</w:t>
      </w:r>
    </w:p>
    <w:p>
      <w:pPr>
        <w:pStyle w:val="2"/>
      </w:pPr>
    </w:p>
    <w:p>
      <w:pPr>
        <w:snapToGrid w:val="0"/>
        <w:spacing w:line="360" w:lineRule="auto"/>
        <w:jc w:val="center"/>
        <w:outlineLvl w:val="4"/>
        <w:rPr>
          <w:rFonts w:ascii="宋体" w:hAnsi="宋体" w:cs="宋体"/>
          <w:b/>
          <w:bCs/>
          <w:sz w:val="24"/>
        </w:rPr>
      </w:pPr>
    </w:p>
    <w:p>
      <w:pPr>
        <w:spacing w:line="520" w:lineRule="exact"/>
        <w:rPr>
          <w:rFonts w:ascii="宋体" w:hAnsi="宋体" w:cs="宋体"/>
          <w:b/>
          <w:sz w:val="24"/>
        </w:rPr>
      </w:pPr>
      <w:r>
        <w:rPr>
          <w:rFonts w:ascii="宋体" w:hAnsi="宋体" w:cs="宋体"/>
          <w:sz w:val="24"/>
        </w:rPr>
        <w:br w:type="page"/>
      </w:r>
      <w:r>
        <w:rPr>
          <w:rFonts w:hint="eastAsia" w:ascii="宋体" w:hAnsi="宋体" w:cs="宋体"/>
          <w:b/>
          <w:bCs/>
          <w:sz w:val="24"/>
        </w:rPr>
        <w:t>三、</w:t>
      </w:r>
      <w:r>
        <w:rPr>
          <w:rFonts w:hint="eastAsia" w:ascii="宋体" w:hAnsi="宋体" w:cs="宋体"/>
          <w:b/>
          <w:sz w:val="24"/>
          <w:lang w:val="en-US" w:eastAsia="zh-CN"/>
        </w:rPr>
        <w:t>报价</w:t>
      </w:r>
      <w:r>
        <w:rPr>
          <w:rFonts w:hint="eastAsia" w:ascii="宋体" w:hAnsi="宋体" w:cs="宋体"/>
          <w:b/>
          <w:sz w:val="24"/>
        </w:rPr>
        <w:t>文件相关的格式文件及表格</w:t>
      </w:r>
    </w:p>
    <w:p>
      <w:pPr>
        <w:snapToGrid w:val="0"/>
        <w:spacing w:line="500" w:lineRule="exact"/>
        <w:jc w:val="center"/>
        <w:outlineLvl w:val="2"/>
        <w:rPr>
          <w:b/>
          <w:sz w:val="28"/>
          <w:szCs w:val="28"/>
        </w:rPr>
      </w:pPr>
    </w:p>
    <w:p>
      <w:pPr>
        <w:snapToGrid w:val="0"/>
        <w:spacing w:line="500" w:lineRule="exact"/>
        <w:jc w:val="center"/>
        <w:outlineLvl w:val="2"/>
        <w:rPr>
          <w:b/>
          <w:sz w:val="28"/>
          <w:szCs w:val="28"/>
        </w:rPr>
      </w:pPr>
      <w:r>
        <w:rPr>
          <w:rFonts w:hint="eastAsia"/>
          <w:b/>
          <w:sz w:val="28"/>
          <w:szCs w:val="28"/>
        </w:rPr>
        <w:t>1、</w:t>
      </w:r>
      <w:r>
        <w:rPr>
          <w:b/>
          <w:sz w:val="28"/>
          <w:szCs w:val="28"/>
        </w:rPr>
        <w:t>磋商报价总表</w:t>
      </w:r>
    </w:p>
    <w:tbl>
      <w:tblPr>
        <w:tblStyle w:val="2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项目名称</w:t>
            </w: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项目编号</w:t>
            </w: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default" w:ascii="宋体" w:hAnsi="宋体" w:eastAsia="宋体"/>
                <w:color w:val="000000"/>
                <w:sz w:val="24"/>
                <w:lang w:val="en-US" w:eastAsia="zh-CN"/>
              </w:rPr>
            </w:pPr>
            <w:r>
              <w:rPr>
                <w:rFonts w:hint="eastAsia" w:ascii="宋体" w:hAnsi="宋体" w:cs="宋体"/>
                <w:color w:val="000000"/>
                <w:sz w:val="24"/>
                <w:lang w:val="en-US" w:eastAsia="zh-CN"/>
              </w:rPr>
              <w:t>首次报价</w:t>
            </w: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s="宋体"/>
                <w:color w:val="000000"/>
                <w:sz w:val="24"/>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u w:val="single"/>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不含税总价：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000000"/>
                <w:sz w:val="24"/>
                <w:u w:val="single"/>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rPr>
            </w:pPr>
            <w:r>
              <w:rPr>
                <w:rFonts w:hint="eastAsia" w:ascii="宋体" w:hAnsi="宋体" w:cs="宋体"/>
                <w:color w:val="000000"/>
                <w:sz w:val="24"/>
                <w:lang w:val="en-US" w:eastAsia="zh-CN"/>
              </w:rPr>
              <w:t>最后报价</w:t>
            </w: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000000"/>
                <w:sz w:val="24"/>
                <w:u w:val="single"/>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u w:val="single"/>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323"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不含税总价：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000000"/>
                <w:sz w:val="24"/>
                <w:u w:val="single"/>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79" w:type="dxa"/>
            <w:gridSpan w:val="2"/>
            <w:noWrap/>
            <w:vAlign w:val="center"/>
          </w:tcPr>
          <w:p>
            <w:pPr>
              <w:keepNext w:val="0"/>
              <w:keepLines w:val="0"/>
              <w:pageBreakBefore w:val="0"/>
              <w:widowControl w:val="0"/>
              <w:kinsoku/>
              <w:wordWrap/>
              <w:overflowPunct/>
              <w:topLinePunct/>
              <w:autoSpaceDE/>
              <w:autoSpaceDN/>
              <w:bidi w:val="0"/>
              <w:adjustRightInd/>
              <w:snapToGrid/>
              <w:spacing w:line="500" w:lineRule="exact"/>
              <w:ind w:firstLine="482" w:firstLineChars="200"/>
              <w:textAlignment w:val="auto"/>
              <w:rPr>
                <w:rFonts w:hint="eastAsia" w:ascii="宋体" w:hAnsi="宋体" w:cs="宋体"/>
                <w:color w:val="000000"/>
                <w:sz w:val="24"/>
                <w:u w:val="none"/>
              </w:rPr>
            </w:pPr>
            <w:r>
              <w:rPr>
                <w:rFonts w:hint="eastAsia" w:ascii="宋体" w:hAnsi="宋体" w:cs="宋体"/>
                <w:b/>
                <w:bCs/>
                <w:color w:val="auto"/>
                <w:sz w:val="24"/>
                <w:lang w:val="en-US" w:eastAsia="zh-CN"/>
              </w:rPr>
              <w:t>注：不含税总价=</w:t>
            </w:r>
            <w:r>
              <w:rPr>
                <w:rFonts w:hint="eastAsia" w:ascii="宋体" w:hAnsi="宋体"/>
                <w:b/>
                <w:bCs/>
                <w:color w:val="000000"/>
                <w:sz w:val="24"/>
                <w:u w:val="none"/>
                <w:lang w:val="en-US" w:eastAsia="zh-CN"/>
              </w:rPr>
              <w:t>含税总价/（1+税率），如不含税总价与此公式计算出来的结果不一致时，以含税总价修正不含税总价，如供应商拒绝修正的，作无效标处理。报价可以四舍五入到分。税率由供应商根据自身单位情况自行填报。</w:t>
            </w:r>
          </w:p>
        </w:tc>
      </w:tr>
    </w:tbl>
    <w:p>
      <w:pPr>
        <w:kinsoku w:val="0"/>
        <w:topLinePunct/>
        <w:snapToGrid w:val="0"/>
        <w:spacing w:line="520" w:lineRule="exact"/>
        <w:rPr>
          <w:rFonts w:ascii="宋体" w:hAnsi="宋体" w:cs="宋体"/>
          <w:color w:val="000000"/>
          <w:sz w:val="24"/>
        </w:rPr>
      </w:pPr>
    </w:p>
    <w:p>
      <w:pPr>
        <w:kinsoku w:val="0"/>
        <w:topLinePunct/>
        <w:snapToGrid w:val="0"/>
        <w:spacing w:line="520" w:lineRule="exact"/>
        <w:rPr>
          <w:rFonts w:hint="eastAsia" w:ascii="宋体" w:hAnsi="宋体" w:eastAsia="宋体" w:cs="宋体"/>
          <w:color w:val="000000"/>
          <w:sz w:val="24"/>
        </w:rPr>
      </w:pPr>
      <w:r>
        <w:rPr>
          <w:rFonts w:hint="eastAsia" w:ascii="宋体" w:hAnsi="宋体" w:eastAsia="宋体" w:cs="宋体"/>
          <w:color w:val="000000"/>
          <w:sz w:val="24"/>
        </w:rPr>
        <w:t>竞争性磋商响应单位：（盖章）</w:t>
      </w:r>
    </w:p>
    <w:p>
      <w:pPr>
        <w:kinsoku w:val="0"/>
        <w:topLinePunct/>
        <w:snapToGrid w:val="0"/>
        <w:spacing w:line="520" w:lineRule="exact"/>
        <w:rPr>
          <w:rFonts w:hint="eastAsia" w:ascii="宋体" w:hAnsi="宋体" w:eastAsia="宋体" w:cs="宋体"/>
          <w:color w:val="000000"/>
          <w:sz w:val="24"/>
        </w:rPr>
      </w:pPr>
      <w:r>
        <w:rPr>
          <w:rFonts w:hint="eastAsia" w:ascii="宋体" w:hAnsi="宋体" w:eastAsia="宋体" w:cs="宋体"/>
          <w:color w:val="000000"/>
          <w:sz w:val="24"/>
        </w:rPr>
        <w:t>法定代表人或被授权人（签字或盖章）：</w:t>
      </w:r>
    </w:p>
    <w:p>
      <w:pPr>
        <w:kinsoku w:val="0"/>
        <w:topLinePunct/>
        <w:snapToGrid w:val="0"/>
        <w:spacing w:line="520" w:lineRule="exact"/>
        <w:rPr>
          <w:rFonts w:hint="eastAsia" w:ascii="宋体" w:hAnsi="宋体" w:eastAsia="宋体" w:cs="宋体"/>
          <w:color w:val="000000"/>
          <w:sz w:val="24"/>
        </w:rPr>
      </w:pPr>
      <w:r>
        <w:rPr>
          <w:rFonts w:hint="eastAsia" w:ascii="宋体" w:hAnsi="宋体" w:eastAsia="宋体" w:cs="宋体"/>
          <w:color w:val="000000"/>
          <w:sz w:val="24"/>
        </w:rPr>
        <w:t>日期：         年    月    日</w:t>
      </w:r>
    </w:p>
    <w:p>
      <w:pPr>
        <w:snapToGrid w:val="0"/>
        <w:spacing w:line="480" w:lineRule="exact"/>
        <w:ind w:firstLine="482" w:firstLineChars="200"/>
        <w:jc w:val="left"/>
        <w:rPr>
          <w:rFonts w:hint="eastAsia" w:ascii="宋体" w:hAnsi="宋体" w:cs="宋体"/>
          <w:b/>
          <w:bCs/>
          <w:color w:val="000000"/>
          <w:sz w:val="24"/>
        </w:rPr>
      </w:pPr>
      <w:r>
        <w:rPr>
          <w:rFonts w:hint="eastAsia" w:ascii="宋体" w:hAnsi="宋体" w:cs="宋体"/>
          <w:b/>
          <w:bCs/>
          <w:color w:val="000000"/>
          <w:sz w:val="24"/>
        </w:rPr>
        <w:t>注：</w:t>
      </w:r>
    </w:p>
    <w:p>
      <w:pPr>
        <w:snapToGrid w:val="0"/>
        <w:spacing w:line="480" w:lineRule="exact"/>
        <w:ind w:firstLine="482" w:firstLineChars="200"/>
        <w:jc w:val="left"/>
        <w:rPr>
          <w:rFonts w:ascii="宋体"/>
          <w:b/>
          <w:bCs/>
          <w:color w:val="000000"/>
          <w:sz w:val="24"/>
        </w:rPr>
      </w:pPr>
      <w:r>
        <w:rPr>
          <w:rFonts w:hint="eastAsia" w:ascii="宋体" w:hAnsi="宋体" w:cs="宋体"/>
          <w:b/>
          <w:bCs/>
          <w:color w:val="000000"/>
          <w:sz w:val="24"/>
        </w:rPr>
        <w:t>（</w:t>
      </w:r>
      <w:r>
        <w:rPr>
          <w:rFonts w:ascii="宋体" w:hAnsi="宋体" w:cs="宋体"/>
          <w:b/>
          <w:bCs/>
          <w:color w:val="000000"/>
          <w:sz w:val="24"/>
        </w:rPr>
        <w:t>1</w:t>
      </w:r>
      <w:r>
        <w:rPr>
          <w:rFonts w:hint="eastAsia" w:ascii="宋体" w:hAnsi="宋体" w:cs="宋体"/>
          <w:b/>
          <w:bCs/>
          <w:color w:val="000000"/>
          <w:sz w:val="24"/>
        </w:rPr>
        <w:t>）本表为格式表，不得自行改动，必须提供。</w:t>
      </w:r>
    </w:p>
    <w:p>
      <w:pPr>
        <w:snapToGrid w:val="0"/>
        <w:spacing w:line="480" w:lineRule="exact"/>
        <w:ind w:firstLine="472" w:firstLineChars="196"/>
        <w:jc w:val="left"/>
        <w:outlineLvl w:val="2"/>
        <w:rPr>
          <w:rFonts w:hint="eastAsia" w:ascii="宋体" w:hAnsi="宋体" w:eastAsia="宋体" w:cs="宋体"/>
          <w:b/>
          <w:bCs/>
          <w:color w:val="auto"/>
          <w:sz w:val="24"/>
        </w:rPr>
      </w:pPr>
      <w:r>
        <w:rPr>
          <w:rFonts w:hint="eastAsia" w:ascii="宋体" w:hAnsi="宋体" w:cs="宋体"/>
          <w:b/>
          <w:bCs/>
          <w:color w:val="000000"/>
          <w:sz w:val="24"/>
        </w:rPr>
        <w:t>（2）</w:t>
      </w:r>
      <w:r>
        <w:rPr>
          <w:rFonts w:hint="eastAsia" w:ascii="宋体" w:hAnsi="宋体" w:cs="宋体"/>
          <w:b/>
          <w:bCs/>
          <w:color w:val="auto"/>
          <w:sz w:val="24"/>
          <w:lang w:val="en-US" w:eastAsia="zh-CN"/>
        </w:rPr>
        <w:t>最后报价</w:t>
      </w:r>
      <w:r>
        <w:rPr>
          <w:rFonts w:hint="eastAsia" w:ascii="宋体" w:hAnsi="宋体" w:cs="宋体"/>
          <w:b/>
          <w:bCs/>
          <w:color w:val="auto"/>
          <w:sz w:val="24"/>
        </w:rPr>
        <w:t>将在开标现场填写，响应文件密封提交时只需填写</w:t>
      </w:r>
      <w:r>
        <w:rPr>
          <w:rFonts w:hint="eastAsia" w:ascii="宋体" w:hAnsi="宋体" w:eastAsia="宋体" w:cs="宋体"/>
          <w:b/>
          <w:bCs/>
          <w:color w:val="auto"/>
          <w:sz w:val="24"/>
        </w:rPr>
        <w:t>首次</w:t>
      </w:r>
      <w:r>
        <w:rPr>
          <w:rFonts w:hint="eastAsia" w:ascii="宋体" w:hAnsi="宋体" w:cs="宋体"/>
          <w:b/>
          <w:bCs/>
          <w:color w:val="auto"/>
          <w:sz w:val="24"/>
          <w:lang w:val="en-US" w:eastAsia="zh-CN"/>
        </w:rPr>
        <w:t>报价</w:t>
      </w:r>
      <w:r>
        <w:rPr>
          <w:rFonts w:hint="eastAsia" w:ascii="宋体" w:hAnsi="宋体" w:eastAsia="宋体" w:cs="宋体"/>
          <w:b/>
          <w:bCs/>
          <w:color w:val="auto"/>
          <w:sz w:val="24"/>
        </w:rPr>
        <w:t>。</w:t>
      </w:r>
    </w:p>
    <w:p>
      <w:pPr>
        <w:snapToGrid w:val="0"/>
        <w:spacing w:line="480" w:lineRule="exact"/>
        <w:ind w:firstLine="472" w:firstLineChars="196"/>
        <w:jc w:val="left"/>
        <w:outlineLvl w:val="2"/>
        <w:rPr>
          <w:rFonts w:hint="eastAsia" w:ascii="宋体" w:hAnsi="宋体" w:cs="宋体"/>
          <w:b/>
          <w:bCs/>
          <w:color w:val="auto"/>
          <w:sz w:val="24"/>
          <w:lang w:val="en-US"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lang w:eastAsia="zh-CN"/>
        </w:rPr>
        <w:t>）</w:t>
      </w:r>
      <w:r>
        <w:rPr>
          <w:rFonts w:hint="eastAsia" w:ascii="宋体" w:hAnsi="宋体" w:cs="宋体"/>
          <w:b/>
          <w:bCs/>
          <w:color w:val="auto"/>
          <w:sz w:val="24"/>
          <w:lang w:val="en-US" w:eastAsia="zh-CN"/>
        </w:rPr>
        <w:t>结算时</w:t>
      </w:r>
      <w:r>
        <w:rPr>
          <w:rFonts w:hint="eastAsia" w:ascii="宋体" w:hAnsi="宋体" w:eastAsia="宋体" w:cs="宋体"/>
          <w:b/>
          <w:bCs/>
          <w:color w:val="auto"/>
          <w:sz w:val="24"/>
          <w:lang w:eastAsia="zh-CN"/>
        </w:rPr>
        <w:t>磋商响应报价明细表</w:t>
      </w:r>
      <w:r>
        <w:rPr>
          <w:rFonts w:hint="eastAsia" w:ascii="宋体" w:hAnsi="宋体" w:cs="宋体"/>
          <w:b/>
          <w:bCs/>
          <w:color w:val="auto"/>
          <w:sz w:val="24"/>
          <w:lang w:val="en-US" w:eastAsia="zh-CN"/>
        </w:rPr>
        <w:t>中单价报价</w:t>
      </w:r>
      <w:r>
        <w:rPr>
          <w:rFonts w:hint="eastAsia" w:ascii="宋体" w:hAnsi="宋体" w:eastAsia="宋体" w:cs="宋体"/>
          <w:b/>
          <w:bCs/>
          <w:color w:val="auto"/>
          <w:sz w:val="24"/>
          <w:lang w:eastAsia="zh-CN"/>
        </w:rPr>
        <w:t>以首次报价为基数同比例下浮</w:t>
      </w:r>
      <w:r>
        <w:rPr>
          <w:rFonts w:hint="eastAsia" w:ascii="宋体" w:hAnsi="宋体" w:cs="宋体"/>
          <w:b/>
          <w:bCs/>
          <w:color w:val="auto"/>
          <w:sz w:val="24"/>
          <w:lang w:eastAsia="zh-CN"/>
        </w:rPr>
        <w:t>，</w:t>
      </w:r>
      <w:r>
        <w:rPr>
          <w:rFonts w:hint="eastAsia" w:ascii="宋体" w:hAnsi="宋体" w:cs="宋体"/>
          <w:b/>
          <w:bCs/>
          <w:color w:val="auto"/>
          <w:sz w:val="24"/>
          <w:lang w:val="en-US" w:eastAsia="zh-CN"/>
        </w:rPr>
        <w:t>具体计算公式如下：</w:t>
      </w:r>
    </w:p>
    <w:p>
      <w:pPr>
        <w:snapToGrid w:val="0"/>
        <w:spacing w:line="480" w:lineRule="exact"/>
        <w:ind w:firstLine="472" w:firstLineChars="196"/>
        <w:jc w:val="left"/>
        <w:outlineLvl w:val="2"/>
        <w:rPr>
          <w:rFonts w:hint="eastAsia" w:ascii="宋体" w:hAnsi="宋体" w:cs="宋体"/>
          <w:b/>
          <w:bCs/>
          <w:color w:val="000000"/>
          <w:sz w:val="24"/>
          <w:lang w:val="en-US" w:eastAsia="zh-CN"/>
        </w:rPr>
      </w:pPr>
      <w:r>
        <w:rPr>
          <w:rFonts w:hint="eastAsia" w:ascii="宋体" w:hAnsi="宋体" w:cs="宋体"/>
          <w:b/>
          <w:bCs/>
          <w:color w:val="000000"/>
          <w:sz w:val="24"/>
          <w:lang w:val="en-US" w:eastAsia="zh-CN"/>
        </w:rPr>
        <w:t>最终单价报价=首次单价报价*（1-下浮率）</w:t>
      </w:r>
    </w:p>
    <w:p>
      <w:pPr>
        <w:snapToGrid w:val="0"/>
        <w:spacing w:line="480" w:lineRule="exact"/>
        <w:ind w:firstLine="472" w:firstLineChars="196"/>
        <w:jc w:val="left"/>
        <w:outlineLvl w:val="2"/>
        <w:rPr>
          <w:rFonts w:hint="eastAsia" w:ascii="宋体" w:hAnsi="宋体" w:cs="宋体"/>
          <w:b/>
          <w:bCs/>
          <w:color w:val="000000"/>
          <w:sz w:val="24"/>
          <w:lang w:val="en-US" w:eastAsia="zh-CN"/>
        </w:rPr>
      </w:pPr>
      <w:r>
        <w:rPr>
          <w:rFonts w:hint="eastAsia" w:ascii="宋体" w:hAnsi="宋体" w:cs="宋体"/>
          <w:b/>
          <w:bCs/>
          <w:color w:val="000000"/>
          <w:sz w:val="24"/>
          <w:lang w:val="en-US" w:eastAsia="zh-CN"/>
        </w:rPr>
        <w:t>下浮率=[1-最后报价总价/首次报价总价]*100%</w:t>
      </w:r>
    </w:p>
    <w:p>
      <w:pPr>
        <w:snapToGrid w:val="0"/>
        <w:spacing w:line="480" w:lineRule="exact"/>
        <w:ind w:firstLine="472" w:firstLineChars="196"/>
        <w:jc w:val="left"/>
        <w:outlineLvl w:val="2"/>
        <w:rPr>
          <w:rFonts w:hint="eastAsia" w:ascii="宋体" w:hAnsi="宋体" w:cs="宋体"/>
          <w:b/>
          <w:bCs/>
          <w:color w:val="000000"/>
          <w:sz w:val="24"/>
          <w:lang w:val="en-US" w:eastAsia="zh-CN"/>
        </w:rPr>
      </w:pPr>
      <w:r>
        <w:rPr>
          <w:rFonts w:hint="eastAsia" w:ascii="宋体" w:hAnsi="宋体" w:cs="宋体"/>
          <w:b/>
          <w:bCs/>
          <w:color w:val="000000"/>
          <w:sz w:val="24"/>
          <w:lang w:val="en-US" w:eastAsia="zh-CN"/>
        </w:rPr>
        <w:t>（4）最后</w:t>
      </w:r>
      <w:r>
        <w:rPr>
          <w:rFonts w:hint="eastAsia" w:ascii="宋体" w:hAnsi="宋体" w:cs="宋体"/>
          <w:b/>
          <w:bCs/>
          <w:color w:val="000000"/>
          <w:sz w:val="24"/>
        </w:rPr>
        <w:t>报价</w:t>
      </w:r>
      <w:r>
        <w:rPr>
          <w:rFonts w:hint="eastAsia" w:ascii="宋体" w:hAnsi="宋体" w:cs="宋体"/>
          <w:b/>
          <w:bCs/>
          <w:color w:val="000000"/>
          <w:sz w:val="24"/>
          <w:lang w:val="en-US" w:eastAsia="zh-CN"/>
        </w:rPr>
        <w:t>中的税率必须与首次报价中的税率相同，否则作无效标处理。</w:t>
      </w:r>
    </w:p>
    <w:p>
      <w:pPr>
        <w:snapToGrid w:val="0"/>
        <w:spacing w:line="480" w:lineRule="exact"/>
        <w:ind w:firstLine="472" w:firstLineChars="196"/>
        <w:jc w:val="left"/>
        <w:outlineLvl w:val="2"/>
        <w:rPr>
          <w:rFonts w:hint="default" w:ascii="宋体" w:hAnsi="宋体" w:cs="宋体"/>
          <w:b/>
          <w:bCs/>
          <w:color w:val="000000"/>
          <w:sz w:val="24"/>
          <w:lang w:val="en-US" w:eastAsia="zh-CN"/>
        </w:rPr>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b/>
          <w:bCs/>
          <w:color w:val="000000"/>
          <w:sz w:val="24"/>
          <w:lang w:val="en-US" w:eastAsia="zh-CN"/>
        </w:rPr>
        <w:t>（5）最终报价不得高于各自供应商首次报价，否则作无效标处理。</w:t>
      </w:r>
    </w:p>
    <w:p>
      <w:pPr>
        <w:widowControl/>
        <w:numPr>
          <w:ilvl w:val="0"/>
          <w:numId w:val="0"/>
        </w:numPr>
        <w:shd w:val="clear" w:color="auto" w:fill="FFFFFF"/>
        <w:jc w:val="center"/>
        <w:rPr>
          <w:rFonts w:hint="default" w:ascii="宋体" w:hAnsi="宋体" w:eastAsia="宋体" w:cs="Times New Roman"/>
          <w:b/>
          <w:color w:val="auto"/>
          <w:sz w:val="32"/>
          <w:szCs w:val="32"/>
          <w:highlight w:val="none"/>
          <w:lang w:val="en-US" w:eastAsia="zh-CN"/>
        </w:rPr>
      </w:pPr>
      <w:r>
        <w:rPr>
          <w:rFonts w:hint="eastAsia" w:ascii="宋体" w:hAnsi="宋体" w:cs="Times New Roman"/>
          <w:b/>
          <w:color w:val="auto"/>
          <w:sz w:val="32"/>
          <w:szCs w:val="32"/>
          <w:highlight w:val="none"/>
          <w:lang w:val="en-US" w:eastAsia="zh-CN"/>
        </w:rPr>
        <w:t>2、</w:t>
      </w:r>
      <w:r>
        <w:rPr>
          <w:rFonts w:hint="eastAsia" w:ascii="宋体" w:hAnsi="宋体" w:eastAsia="宋体" w:cs="Times New Roman"/>
          <w:b/>
          <w:color w:val="auto"/>
          <w:sz w:val="32"/>
          <w:szCs w:val="32"/>
          <w:highlight w:val="none"/>
          <w:lang w:val="en-US" w:eastAsia="zh-CN"/>
        </w:rPr>
        <w:t>磋商响应报价明细表</w:t>
      </w:r>
      <w:r>
        <w:rPr>
          <w:rFonts w:hint="eastAsia" w:ascii="宋体" w:hAnsi="宋体" w:cs="Times New Roman"/>
          <w:b/>
          <w:color w:val="auto"/>
          <w:sz w:val="32"/>
          <w:szCs w:val="32"/>
          <w:highlight w:val="none"/>
          <w:lang w:val="en-US" w:eastAsia="zh-CN"/>
        </w:rPr>
        <w:t>（首次）</w:t>
      </w:r>
    </w:p>
    <w:p>
      <w:pPr>
        <w:widowControl/>
        <w:numPr>
          <w:ilvl w:val="0"/>
          <w:numId w:val="0"/>
        </w:numPr>
        <w:shd w:val="clear" w:color="auto" w:fill="FFFFFF"/>
        <w:jc w:val="both"/>
        <w:rPr>
          <w:rFonts w:hint="eastAsia" w:ascii="宋体" w:hAnsi="宋体"/>
          <w:b/>
          <w:bCs/>
          <w:color w:val="auto"/>
          <w:sz w:val="32"/>
          <w:szCs w:val="32"/>
        </w:rPr>
      </w:pPr>
    </w:p>
    <w:tbl>
      <w:tblPr>
        <w:tblStyle w:val="23"/>
        <w:tblW w:w="47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3"/>
        <w:gridCol w:w="2153"/>
        <w:gridCol w:w="806"/>
        <w:gridCol w:w="848"/>
        <w:gridCol w:w="1518"/>
        <w:gridCol w:w="1247"/>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设备名称</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50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90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含税单价报价（元）</w:t>
            </w:r>
          </w:p>
        </w:tc>
        <w:tc>
          <w:tcPr>
            <w:tcW w:w="74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小计（元）</w:t>
            </w:r>
          </w:p>
        </w:tc>
        <w:tc>
          <w:tcPr>
            <w:tcW w:w="73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选用品牌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auto"/>
                <w:kern w:val="0"/>
                <w:sz w:val="22"/>
                <w:szCs w:val="22"/>
                <w:highlight w:val="none"/>
                <w:u w:val="none"/>
              </w:rPr>
            </w:pPr>
            <w:r>
              <w:rPr>
                <w:rFonts w:hint="eastAsia" w:ascii="宋体" w:hAnsi="宋体" w:cs="宋体"/>
                <w:color w:val="auto"/>
                <w:kern w:val="0"/>
                <w:sz w:val="22"/>
                <w:szCs w:val="22"/>
                <w:highlight w:val="none"/>
              </w:rPr>
              <w:t>1</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bidi="ar"/>
              </w:rPr>
              <w:t>自动油水分离器</w:t>
            </w:r>
          </w:p>
        </w:tc>
        <w:tc>
          <w:tcPr>
            <w:tcW w:w="479"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9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rPr>
              <w:t>2</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bidi="ar"/>
              </w:rPr>
              <w:t>开门洞及修复</w:t>
            </w:r>
          </w:p>
        </w:tc>
        <w:tc>
          <w:tcPr>
            <w:tcW w:w="479"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项</w:t>
            </w:r>
          </w:p>
        </w:tc>
        <w:tc>
          <w:tcPr>
            <w:tcW w:w="9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无须填写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auto"/>
                <w:kern w:val="0"/>
                <w:sz w:val="22"/>
                <w:szCs w:val="22"/>
                <w:highlight w:val="none"/>
                <w:u w:val="none"/>
                <w:lang w:eastAsia="zh-CN"/>
              </w:rPr>
            </w:pPr>
            <w:r>
              <w:rPr>
                <w:rFonts w:hint="eastAsia" w:ascii="宋体" w:hAnsi="宋体" w:cs="宋体"/>
                <w:color w:val="auto"/>
                <w:kern w:val="0"/>
                <w:sz w:val="22"/>
                <w:szCs w:val="22"/>
                <w:highlight w:val="none"/>
              </w:rPr>
              <w:t>3</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bidi="ar"/>
              </w:rPr>
              <w:t>检修阀门法兰</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50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组</w:t>
            </w:r>
          </w:p>
        </w:tc>
        <w:tc>
          <w:tcPr>
            <w:tcW w:w="90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4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3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无须填写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auto"/>
                <w:kern w:val="0"/>
                <w:sz w:val="22"/>
                <w:szCs w:val="22"/>
                <w:highlight w:val="none"/>
                <w:u w:val="none"/>
                <w:lang w:eastAsia="zh-CN"/>
              </w:rPr>
            </w:pPr>
            <w:r>
              <w:rPr>
                <w:rFonts w:hint="eastAsia" w:ascii="宋体" w:hAnsi="宋体" w:cs="宋体"/>
                <w:color w:val="auto"/>
                <w:kern w:val="0"/>
                <w:sz w:val="22"/>
                <w:szCs w:val="22"/>
                <w:highlight w:val="none"/>
              </w:rPr>
              <w:t>4</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rPr>
              <w:t>运输安装调试</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项</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无须填写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合计（含税）</w:t>
            </w:r>
          </w:p>
        </w:tc>
        <w:tc>
          <w:tcPr>
            <w:tcW w:w="237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0"/>
                <w:sz w:val="22"/>
                <w:szCs w:val="22"/>
                <w:highlight w:val="none"/>
                <w:lang w:val="en-US" w:eastAsia="zh-CN"/>
              </w:rPr>
              <w:t>注：以上序号</w:t>
            </w: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lang w:val="en-US" w:eastAsia="zh-CN"/>
              </w:rPr>
              <w:t>，供应商自行考虑其可能的数量偏差，结算时如有数量增加，其</w:t>
            </w:r>
            <w:r>
              <w:rPr>
                <w:rFonts w:hint="eastAsia" w:ascii="宋体" w:hAnsi="宋体" w:cs="宋体"/>
                <w:b/>
                <w:bCs/>
                <w:color w:val="auto"/>
                <w:kern w:val="0"/>
                <w:sz w:val="22"/>
                <w:szCs w:val="22"/>
                <w:highlight w:val="none"/>
                <w:lang w:val="en-US" w:eastAsia="zh-CN"/>
              </w:rPr>
              <w:t>单价（含税）</w:t>
            </w:r>
            <w:r>
              <w:rPr>
                <w:rFonts w:hint="eastAsia" w:ascii="宋体" w:hAnsi="宋体" w:eastAsia="宋体" w:cs="宋体"/>
                <w:b/>
                <w:bCs/>
                <w:color w:val="auto"/>
                <w:kern w:val="0"/>
                <w:sz w:val="22"/>
                <w:szCs w:val="22"/>
                <w:highlight w:val="none"/>
                <w:lang w:val="en-US" w:eastAsia="zh-CN"/>
              </w:rPr>
              <w:t>费用不予调整。</w:t>
            </w:r>
          </w:p>
        </w:tc>
      </w:tr>
    </w:tbl>
    <w:p>
      <w:pPr>
        <w:widowControl/>
        <w:numPr>
          <w:ilvl w:val="0"/>
          <w:numId w:val="0"/>
        </w:numPr>
        <w:shd w:val="clear" w:color="auto" w:fill="FFFFFF"/>
        <w:jc w:val="both"/>
        <w:rPr>
          <w:rFonts w:hint="eastAsia" w:ascii="宋体" w:hAnsi="宋体"/>
          <w:b/>
          <w:bCs/>
          <w:color w:val="auto"/>
          <w:sz w:val="32"/>
          <w:szCs w:val="32"/>
          <w:highlight w:val="none"/>
        </w:rPr>
      </w:pPr>
    </w:p>
    <w:p>
      <w:pPr>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pPr>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1、本表序号1，响应供应商必须明确“选用品牌”，否则作无效标处理。</w:t>
      </w:r>
    </w:p>
    <w:p>
      <w:pPr>
        <w:spacing w:line="360" w:lineRule="auto"/>
        <w:ind w:firstLine="482" w:firstLineChars="200"/>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2、本磋商响应报价明细表在响应文件中不得变动，否则作无效响应处理。</w:t>
      </w:r>
    </w:p>
    <w:p>
      <w:pPr>
        <w:spacing w:line="360" w:lineRule="auto"/>
        <w:ind w:firstLine="480" w:firstLineChars="200"/>
        <w:rPr>
          <w:rFonts w:hint="eastAsia" w:ascii="宋体" w:hAnsi="宋体" w:cs="宋体"/>
          <w:color w:val="auto"/>
          <w:sz w:val="24"/>
          <w:szCs w:val="24"/>
          <w:highlight w:val="none"/>
          <w:lang w:val="en-US" w:eastAsia="zh-CN"/>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(盖单位公章）：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9"/>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sz w:val="24"/>
          <w:szCs w:val="24"/>
          <w:highlight w:val="none"/>
        </w:rPr>
        <w:t>法定代表人或被授权人(签字或盖章)：</w:t>
      </w:r>
    </w:p>
    <w:p>
      <w:pPr>
        <w:pStyle w:val="10"/>
        <w:ind w:firstLine="480" w:firstLineChars="200"/>
        <w:rPr>
          <w:rFonts w:hint="eastAsia" w:ascii="宋体" w:hAnsi="宋体" w:eastAsia="宋体" w:cs="宋体"/>
        </w:rPr>
      </w:pPr>
      <w:r>
        <w:rPr>
          <w:rFonts w:hint="eastAsia" w:ascii="宋体" w:hAnsi="宋体" w:eastAsia="宋体" w:cs="宋体"/>
          <w:sz w:val="24"/>
          <w:szCs w:val="24"/>
          <w:highlight w:val="none"/>
        </w:rPr>
        <w:t>日期：         年    月    日</w:t>
      </w:r>
    </w:p>
    <w:sectPr>
      <w:footerReference r:id="rId4"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280A1"/>
    <w:multiLevelType w:val="singleLevel"/>
    <w:tmpl w:val="927280A1"/>
    <w:lvl w:ilvl="0" w:tentative="0">
      <w:start w:val="3"/>
      <w:numFmt w:val="chineseCounting"/>
      <w:suff w:val="nothing"/>
      <w:lvlText w:val="%1、"/>
      <w:lvlJc w:val="left"/>
      <w:rPr>
        <w:rFonts w:hint="eastAsia"/>
      </w:rPr>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1E239AE8"/>
    <w:multiLevelType w:val="singleLevel"/>
    <w:tmpl w:val="1E239AE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mU4ZDRhMzFiYmFkYzNlMjAwOTU1NWNjODY2MGMifQ=="/>
  </w:docVars>
  <w:rsids>
    <w:rsidRoot w:val="00E1428C"/>
    <w:rsid w:val="00004FB3"/>
    <w:rsid w:val="00006222"/>
    <w:rsid w:val="00006A2C"/>
    <w:rsid w:val="00006B64"/>
    <w:rsid w:val="00007342"/>
    <w:rsid w:val="00011F29"/>
    <w:rsid w:val="00012F0F"/>
    <w:rsid w:val="00013DC0"/>
    <w:rsid w:val="000164A2"/>
    <w:rsid w:val="00025867"/>
    <w:rsid w:val="00027214"/>
    <w:rsid w:val="00033A03"/>
    <w:rsid w:val="00035F29"/>
    <w:rsid w:val="000363E7"/>
    <w:rsid w:val="000371E6"/>
    <w:rsid w:val="00040BC7"/>
    <w:rsid w:val="0004687B"/>
    <w:rsid w:val="00046AE8"/>
    <w:rsid w:val="00051C4B"/>
    <w:rsid w:val="0006533C"/>
    <w:rsid w:val="00066EBC"/>
    <w:rsid w:val="000674BE"/>
    <w:rsid w:val="000707B4"/>
    <w:rsid w:val="000733BC"/>
    <w:rsid w:val="000733D5"/>
    <w:rsid w:val="00077641"/>
    <w:rsid w:val="000811BB"/>
    <w:rsid w:val="0008288C"/>
    <w:rsid w:val="000860E4"/>
    <w:rsid w:val="00087B5E"/>
    <w:rsid w:val="0009149E"/>
    <w:rsid w:val="0009265A"/>
    <w:rsid w:val="00096D7E"/>
    <w:rsid w:val="000A1908"/>
    <w:rsid w:val="000C00D9"/>
    <w:rsid w:val="000C6148"/>
    <w:rsid w:val="000C6432"/>
    <w:rsid w:val="000D0543"/>
    <w:rsid w:val="000D3C5A"/>
    <w:rsid w:val="000E2F2C"/>
    <w:rsid w:val="000F23EA"/>
    <w:rsid w:val="000F28DF"/>
    <w:rsid w:val="000F78B9"/>
    <w:rsid w:val="000F7F67"/>
    <w:rsid w:val="00104AF2"/>
    <w:rsid w:val="0011035B"/>
    <w:rsid w:val="001104D2"/>
    <w:rsid w:val="00116E44"/>
    <w:rsid w:val="001244CE"/>
    <w:rsid w:val="0012592D"/>
    <w:rsid w:val="0012699C"/>
    <w:rsid w:val="00132D06"/>
    <w:rsid w:val="00137F66"/>
    <w:rsid w:val="0014489A"/>
    <w:rsid w:val="001463C7"/>
    <w:rsid w:val="001467F4"/>
    <w:rsid w:val="00150D31"/>
    <w:rsid w:val="0015270B"/>
    <w:rsid w:val="00154178"/>
    <w:rsid w:val="00155581"/>
    <w:rsid w:val="00156591"/>
    <w:rsid w:val="001570D4"/>
    <w:rsid w:val="00160309"/>
    <w:rsid w:val="0016109E"/>
    <w:rsid w:val="0016124D"/>
    <w:rsid w:val="001639C2"/>
    <w:rsid w:val="001731C5"/>
    <w:rsid w:val="00173C44"/>
    <w:rsid w:val="0017626E"/>
    <w:rsid w:val="001805C4"/>
    <w:rsid w:val="001869A8"/>
    <w:rsid w:val="00187BE1"/>
    <w:rsid w:val="001903D4"/>
    <w:rsid w:val="0019251D"/>
    <w:rsid w:val="00192DB5"/>
    <w:rsid w:val="001930B5"/>
    <w:rsid w:val="001A1AC6"/>
    <w:rsid w:val="001A3EDD"/>
    <w:rsid w:val="001A67C9"/>
    <w:rsid w:val="001B239B"/>
    <w:rsid w:val="001C5DAB"/>
    <w:rsid w:val="001C6AFF"/>
    <w:rsid w:val="001D279A"/>
    <w:rsid w:val="001D4EC2"/>
    <w:rsid w:val="001D6723"/>
    <w:rsid w:val="001E1433"/>
    <w:rsid w:val="001E53BC"/>
    <w:rsid w:val="001F120D"/>
    <w:rsid w:val="001F3AEC"/>
    <w:rsid w:val="001F4F3E"/>
    <w:rsid w:val="001F7EC5"/>
    <w:rsid w:val="002003C5"/>
    <w:rsid w:val="002007BF"/>
    <w:rsid w:val="00202319"/>
    <w:rsid w:val="00204B7C"/>
    <w:rsid w:val="002106EA"/>
    <w:rsid w:val="002131C8"/>
    <w:rsid w:val="00214B6D"/>
    <w:rsid w:val="00215DD8"/>
    <w:rsid w:val="00223407"/>
    <w:rsid w:val="002244DA"/>
    <w:rsid w:val="00227E29"/>
    <w:rsid w:val="002330E2"/>
    <w:rsid w:val="00234DAB"/>
    <w:rsid w:val="00237A6E"/>
    <w:rsid w:val="00241BB8"/>
    <w:rsid w:val="002468F0"/>
    <w:rsid w:val="00250900"/>
    <w:rsid w:val="002602DD"/>
    <w:rsid w:val="0026242C"/>
    <w:rsid w:val="00270162"/>
    <w:rsid w:val="00270410"/>
    <w:rsid w:val="00270BE1"/>
    <w:rsid w:val="002840DC"/>
    <w:rsid w:val="002871A5"/>
    <w:rsid w:val="00291471"/>
    <w:rsid w:val="00294605"/>
    <w:rsid w:val="002A1054"/>
    <w:rsid w:val="002A4875"/>
    <w:rsid w:val="002A5749"/>
    <w:rsid w:val="002A7F5E"/>
    <w:rsid w:val="002B1C92"/>
    <w:rsid w:val="002B64B0"/>
    <w:rsid w:val="002C02A7"/>
    <w:rsid w:val="002C221F"/>
    <w:rsid w:val="002C29D9"/>
    <w:rsid w:val="002C4C6D"/>
    <w:rsid w:val="002C72A6"/>
    <w:rsid w:val="002C7639"/>
    <w:rsid w:val="002D69A0"/>
    <w:rsid w:val="002E0E57"/>
    <w:rsid w:val="002E1B37"/>
    <w:rsid w:val="002E27F7"/>
    <w:rsid w:val="002E42CD"/>
    <w:rsid w:val="002E56B3"/>
    <w:rsid w:val="002E7263"/>
    <w:rsid w:val="002F0CF8"/>
    <w:rsid w:val="002F4256"/>
    <w:rsid w:val="002F524B"/>
    <w:rsid w:val="002F56C3"/>
    <w:rsid w:val="002F60B7"/>
    <w:rsid w:val="002F6EC6"/>
    <w:rsid w:val="002F7413"/>
    <w:rsid w:val="003009D5"/>
    <w:rsid w:val="00300A5F"/>
    <w:rsid w:val="00302E16"/>
    <w:rsid w:val="0030426F"/>
    <w:rsid w:val="00310100"/>
    <w:rsid w:val="00314C38"/>
    <w:rsid w:val="00320476"/>
    <w:rsid w:val="00320C34"/>
    <w:rsid w:val="00321CBF"/>
    <w:rsid w:val="00322B57"/>
    <w:rsid w:val="00334C59"/>
    <w:rsid w:val="0033605E"/>
    <w:rsid w:val="0035199B"/>
    <w:rsid w:val="00355DE5"/>
    <w:rsid w:val="003602C3"/>
    <w:rsid w:val="00361079"/>
    <w:rsid w:val="00362FF2"/>
    <w:rsid w:val="00371C88"/>
    <w:rsid w:val="00373392"/>
    <w:rsid w:val="00377724"/>
    <w:rsid w:val="00380C37"/>
    <w:rsid w:val="00381D8F"/>
    <w:rsid w:val="00385B36"/>
    <w:rsid w:val="0039137F"/>
    <w:rsid w:val="00391D81"/>
    <w:rsid w:val="00395FAE"/>
    <w:rsid w:val="003A0914"/>
    <w:rsid w:val="003A17CA"/>
    <w:rsid w:val="003B1C66"/>
    <w:rsid w:val="003B4D36"/>
    <w:rsid w:val="003B5148"/>
    <w:rsid w:val="003C3EC7"/>
    <w:rsid w:val="003D06E5"/>
    <w:rsid w:val="003D199E"/>
    <w:rsid w:val="003D4401"/>
    <w:rsid w:val="003D600D"/>
    <w:rsid w:val="003D64B6"/>
    <w:rsid w:val="003F1853"/>
    <w:rsid w:val="003F3E0C"/>
    <w:rsid w:val="003F5D1B"/>
    <w:rsid w:val="003F5D98"/>
    <w:rsid w:val="003F7843"/>
    <w:rsid w:val="00403B9D"/>
    <w:rsid w:val="00407BFC"/>
    <w:rsid w:val="004101B0"/>
    <w:rsid w:val="00410D0B"/>
    <w:rsid w:val="00417B67"/>
    <w:rsid w:val="00421A25"/>
    <w:rsid w:val="0043099C"/>
    <w:rsid w:val="00432FD1"/>
    <w:rsid w:val="004358AD"/>
    <w:rsid w:val="00435AA8"/>
    <w:rsid w:val="00443C88"/>
    <w:rsid w:val="0044543D"/>
    <w:rsid w:val="00446291"/>
    <w:rsid w:val="004464E9"/>
    <w:rsid w:val="00452A22"/>
    <w:rsid w:val="00456B89"/>
    <w:rsid w:val="00461B41"/>
    <w:rsid w:val="00462EA0"/>
    <w:rsid w:val="00472FA9"/>
    <w:rsid w:val="00476030"/>
    <w:rsid w:val="0048021C"/>
    <w:rsid w:val="00480AC6"/>
    <w:rsid w:val="00481750"/>
    <w:rsid w:val="0048181A"/>
    <w:rsid w:val="00482602"/>
    <w:rsid w:val="00482671"/>
    <w:rsid w:val="00483895"/>
    <w:rsid w:val="004876EB"/>
    <w:rsid w:val="00495061"/>
    <w:rsid w:val="00495EB8"/>
    <w:rsid w:val="00496FC3"/>
    <w:rsid w:val="00497322"/>
    <w:rsid w:val="004A6A9F"/>
    <w:rsid w:val="004A704F"/>
    <w:rsid w:val="004B4B6D"/>
    <w:rsid w:val="004C1B27"/>
    <w:rsid w:val="004C385B"/>
    <w:rsid w:val="004C707E"/>
    <w:rsid w:val="004D0F6B"/>
    <w:rsid w:val="004D144D"/>
    <w:rsid w:val="004D1CDD"/>
    <w:rsid w:val="004D21FC"/>
    <w:rsid w:val="004D2202"/>
    <w:rsid w:val="004D2E8C"/>
    <w:rsid w:val="004D3773"/>
    <w:rsid w:val="004D5292"/>
    <w:rsid w:val="004D6C28"/>
    <w:rsid w:val="004E152F"/>
    <w:rsid w:val="004E2A00"/>
    <w:rsid w:val="004E3BF5"/>
    <w:rsid w:val="00500A55"/>
    <w:rsid w:val="00503BA7"/>
    <w:rsid w:val="0050700C"/>
    <w:rsid w:val="00513B39"/>
    <w:rsid w:val="00513C61"/>
    <w:rsid w:val="00514BAD"/>
    <w:rsid w:val="00515B97"/>
    <w:rsid w:val="0052071E"/>
    <w:rsid w:val="00521230"/>
    <w:rsid w:val="00530A3C"/>
    <w:rsid w:val="00534F0F"/>
    <w:rsid w:val="00542B48"/>
    <w:rsid w:val="0054329E"/>
    <w:rsid w:val="00551258"/>
    <w:rsid w:val="00554692"/>
    <w:rsid w:val="00556006"/>
    <w:rsid w:val="005569D2"/>
    <w:rsid w:val="00561A91"/>
    <w:rsid w:val="0057386E"/>
    <w:rsid w:val="00574BC3"/>
    <w:rsid w:val="00581010"/>
    <w:rsid w:val="00581AA7"/>
    <w:rsid w:val="00585581"/>
    <w:rsid w:val="0058580D"/>
    <w:rsid w:val="00585EF4"/>
    <w:rsid w:val="00585FAF"/>
    <w:rsid w:val="00586D80"/>
    <w:rsid w:val="00586E7E"/>
    <w:rsid w:val="00587878"/>
    <w:rsid w:val="005909CE"/>
    <w:rsid w:val="005A1415"/>
    <w:rsid w:val="005A1D58"/>
    <w:rsid w:val="005B02F9"/>
    <w:rsid w:val="005B0E49"/>
    <w:rsid w:val="005B1F16"/>
    <w:rsid w:val="005B5D7D"/>
    <w:rsid w:val="005B71B9"/>
    <w:rsid w:val="005C06AF"/>
    <w:rsid w:val="005C0BF8"/>
    <w:rsid w:val="005C20F7"/>
    <w:rsid w:val="005C2ABD"/>
    <w:rsid w:val="005C38A7"/>
    <w:rsid w:val="005D015B"/>
    <w:rsid w:val="005D0C2B"/>
    <w:rsid w:val="005D2DCB"/>
    <w:rsid w:val="005F1266"/>
    <w:rsid w:val="005F16EC"/>
    <w:rsid w:val="005F4B25"/>
    <w:rsid w:val="005F4F51"/>
    <w:rsid w:val="005F60A5"/>
    <w:rsid w:val="005F70F9"/>
    <w:rsid w:val="006001DA"/>
    <w:rsid w:val="00603D1A"/>
    <w:rsid w:val="006069FE"/>
    <w:rsid w:val="00606BE4"/>
    <w:rsid w:val="006078EC"/>
    <w:rsid w:val="00611905"/>
    <w:rsid w:val="00614C21"/>
    <w:rsid w:val="00615983"/>
    <w:rsid w:val="00615F7F"/>
    <w:rsid w:val="00616192"/>
    <w:rsid w:val="00626C50"/>
    <w:rsid w:val="006301DF"/>
    <w:rsid w:val="00635ECA"/>
    <w:rsid w:val="0063652D"/>
    <w:rsid w:val="00655F61"/>
    <w:rsid w:val="00664545"/>
    <w:rsid w:val="006672A4"/>
    <w:rsid w:val="00667586"/>
    <w:rsid w:val="00670CCF"/>
    <w:rsid w:val="00670E4B"/>
    <w:rsid w:val="0067358B"/>
    <w:rsid w:val="006746C4"/>
    <w:rsid w:val="00676C74"/>
    <w:rsid w:val="006771C9"/>
    <w:rsid w:val="0068535F"/>
    <w:rsid w:val="00686BE1"/>
    <w:rsid w:val="00690CE4"/>
    <w:rsid w:val="0069299B"/>
    <w:rsid w:val="006A4C2F"/>
    <w:rsid w:val="006A5C54"/>
    <w:rsid w:val="006A5D76"/>
    <w:rsid w:val="006B1022"/>
    <w:rsid w:val="006B6DA9"/>
    <w:rsid w:val="006C5AA4"/>
    <w:rsid w:val="006D12EF"/>
    <w:rsid w:val="006D2BE4"/>
    <w:rsid w:val="006D6598"/>
    <w:rsid w:val="006D6A87"/>
    <w:rsid w:val="006D6D47"/>
    <w:rsid w:val="006E5AD6"/>
    <w:rsid w:val="006F3E21"/>
    <w:rsid w:val="007110EF"/>
    <w:rsid w:val="00714C6D"/>
    <w:rsid w:val="007155C8"/>
    <w:rsid w:val="00717570"/>
    <w:rsid w:val="00717CC3"/>
    <w:rsid w:val="00723DB4"/>
    <w:rsid w:val="00726914"/>
    <w:rsid w:val="007300A3"/>
    <w:rsid w:val="007306B8"/>
    <w:rsid w:val="00731236"/>
    <w:rsid w:val="00735176"/>
    <w:rsid w:val="00747E37"/>
    <w:rsid w:val="0075194C"/>
    <w:rsid w:val="0075320C"/>
    <w:rsid w:val="007536EF"/>
    <w:rsid w:val="00753BF0"/>
    <w:rsid w:val="00760802"/>
    <w:rsid w:val="00760CB0"/>
    <w:rsid w:val="00760DDB"/>
    <w:rsid w:val="00765BEA"/>
    <w:rsid w:val="007738FD"/>
    <w:rsid w:val="00773A5D"/>
    <w:rsid w:val="00776D95"/>
    <w:rsid w:val="007776FA"/>
    <w:rsid w:val="00784650"/>
    <w:rsid w:val="00793250"/>
    <w:rsid w:val="00794B53"/>
    <w:rsid w:val="007975A1"/>
    <w:rsid w:val="007A116D"/>
    <w:rsid w:val="007A29EE"/>
    <w:rsid w:val="007B0654"/>
    <w:rsid w:val="007B10D0"/>
    <w:rsid w:val="007B1F16"/>
    <w:rsid w:val="007B47B0"/>
    <w:rsid w:val="007B5B52"/>
    <w:rsid w:val="007B6989"/>
    <w:rsid w:val="007B77F4"/>
    <w:rsid w:val="007C1E14"/>
    <w:rsid w:val="007C456E"/>
    <w:rsid w:val="007D1696"/>
    <w:rsid w:val="007D3A2F"/>
    <w:rsid w:val="007D6F6B"/>
    <w:rsid w:val="007E04C2"/>
    <w:rsid w:val="007E3A62"/>
    <w:rsid w:val="007E4448"/>
    <w:rsid w:val="007F098A"/>
    <w:rsid w:val="007F1A35"/>
    <w:rsid w:val="007F7F83"/>
    <w:rsid w:val="00800DC9"/>
    <w:rsid w:val="0080270D"/>
    <w:rsid w:val="00803663"/>
    <w:rsid w:val="00811C64"/>
    <w:rsid w:val="00813958"/>
    <w:rsid w:val="0081539D"/>
    <w:rsid w:val="00820BBA"/>
    <w:rsid w:val="0082290A"/>
    <w:rsid w:val="00826495"/>
    <w:rsid w:val="00826A8E"/>
    <w:rsid w:val="008274C5"/>
    <w:rsid w:val="008276AF"/>
    <w:rsid w:val="00827AB4"/>
    <w:rsid w:val="00834E31"/>
    <w:rsid w:val="00835269"/>
    <w:rsid w:val="008419BE"/>
    <w:rsid w:val="00843E6D"/>
    <w:rsid w:val="0084496E"/>
    <w:rsid w:val="00846033"/>
    <w:rsid w:val="00851F7D"/>
    <w:rsid w:val="008535D2"/>
    <w:rsid w:val="00854D93"/>
    <w:rsid w:val="008619A1"/>
    <w:rsid w:val="00861AD4"/>
    <w:rsid w:val="00861D87"/>
    <w:rsid w:val="0086246D"/>
    <w:rsid w:val="00862904"/>
    <w:rsid w:val="00864A80"/>
    <w:rsid w:val="008660CD"/>
    <w:rsid w:val="0087299F"/>
    <w:rsid w:val="00874CFB"/>
    <w:rsid w:val="008858B1"/>
    <w:rsid w:val="00887FD2"/>
    <w:rsid w:val="00895657"/>
    <w:rsid w:val="008966C9"/>
    <w:rsid w:val="00897A59"/>
    <w:rsid w:val="008A2A50"/>
    <w:rsid w:val="008A4BAB"/>
    <w:rsid w:val="008A778E"/>
    <w:rsid w:val="008B73C2"/>
    <w:rsid w:val="008B7D19"/>
    <w:rsid w:val="008C67B4"/>
    <w:rsid w:val="008C6C96"/>
    <w:rsid w:val="008D099A"/>
    <w:rsid w:val="008D19E0"/>
    <w:rsid w:val="008E05A2"/>
    <w:rsid w:val="008E0F02"/>
    <w:rsid w:val="008E61F1"/>
    <w:rsid w:val="008E645B"/>
    <w:rsid w:val="008F141B"/>
    <w:rsid w:val="008F505A"/>
    <w:rsid w:val="008F5E85"/>
    <w:rsid w:val="009015EF"/>
    <w:rsid w:val="00901DB7"/>
    <w:rsid w:val="009039CF"/>
    <w:rsid w:val="00904499"/>
    <w:rsid w:val="00904AA6"/>
    <w:rsid w:val="00904B26"/>
    <w:rsid w:val="00906B25"/>
    <w:rsid w:val="00906EE0"/>
    <w:rsid w:val="009209D2"/>
    <w:rsid w:val="009313F0"/>
    <w:rsid w:val="009357B9"/>
    <w:rsid w:val="00937D34"/>
    <w:rsid w:val="00941FC0"/>
    <w:rsid w:val="0094601E"/>
    <w:rsid w:val="009501A5"/>
    <w:rsid w:val="0095029E"/>
    <w:rsid w:val="009508E6"/>
    <w:rsid w:val="009600CC"/>
    <w:rsid w:val="009606F2"/>
    <w:rsid w:val="00965C8D"/>
    <w:rsid w:val="009666EA"/>
    <w:rsid w:val="009671A9"/>
    <w:rsid w:val="00970A22"/>
    <w:rsid w:val="00973D4B"/>
    <w:rsid w:val="009741C1"/>
    <w:rsid w:val="0097456E"/>
    <w:rsid w:val="00975DA3"/>
    <w:rsid w:val="00981AB2"/>
    <w:rsid w:val="009835B6"/>
    <w:rsid w:val="0098598E"/>
    <w:rsid w:val="0099104D"/>
    <w:rsid w:val="009A2102"/>
    <w:rsid w:val="009A376E"/>
    <w:rsid w:val="009A5E5F"/>
    <w:rsid w:val="009A6905"/>
    <w:rsid w:val="009B0D30"/>
    <w:rsid w:val="009B2C76"/>
    <w:rsid w:val="009B3BF1"/>
    <w:rsid w:val="009B4AAA"/>
    <w:rsid w:val="009C1E60"/>
    <w:rsid w:val="009C260F"/>
    <w:rsid w:val="009C2B05"/>
    <w:rsid w:val="009C44F2"/>
    <w:rsid w:val="009C5FA5"/>
    <w:rsid w:val="009C62C2"/>
    <w:rsid w:val="009D0EA3"/>
    <w:rsid w:val="009D3960"/>
    <w:rsid w:val="009D3E30"/>
    <w:rsid w:val="009D6C42"/>
    <w:rsid w:val="009D76F6"/>
    <w:rsid w:val="009D7863"/>
    <w:rsid w:val="009E25F3"/>
    <w:rsid w:val="009E2A30"/>
    <w:rsid w:val="009E33FD"/>
    <w:rsid w:val="009F2282"/>
    <w:rsid w:val="00A005C1"/>
    <w:rsid w:val="00A044A5"/>
    <w:rsid w:val="00A062B5"/>
    <w:rsid w:val="00A06A12"/>
    <w:rsid w:val="00A140A1"/>
    <w:rsid w:val="00A1630F"/>
    <w:rsid w:val="00A21B17"/>
    <w:rsid w:val="00A22E72"/>
    <w:rsid w:val="00A31C8C"/>
    <w:rsid w:val="00A43E5B"/>
    <w:rsid w:val="00A446A8"/>
    <w:rsid w:val="00A4492E"/>
    <w:rsid w:val="00A45CD1"/>
    <w:rsid w:val="00A5669E"/>
    <w:rsid w:val="00A57106"/>
    <w:rsid w:val="00A60435"/>
    <w:rsid w:val="00A63925"/>
    <w:rsid w:val="00A63EC2"/>
    <w:rsid w:val="00A70DDB"/>
    <w:rsid w:val="00A75B50"/>
    <w:rsid w:val="00A769D3"/>
    <w:rsid w:val="00A76F77"/>
    <w:rsid w:val="00A81774"/>
    <w:rsid w:val="00A839D1"/>
    <w:rsid w:val="00A85F9C"/>
    <w:rsid w:val="00A9167C"/>
    <w:rsid w:val="00A956CD"/>
    <w:rsid w:val="00AA246F"/>
    <w:rsid w:val="00AA2866"/>
    <w:rsid w:val="00AA2A90"/>
    <w:rsid w:val="00AA664D"/>
    <w:rsid w:val="00AB0BBE"/>
    <w:rsid w:val="00AB35C0"/>
    <w:rsid w:val="00AB44AD"/>
    <w:rsid w:val="00AB751F"/>
    <w:rsid w:val="00AC05F9"/>
    <w:rsid w:val="00AC0D38"/>
    <w:rsid w:val="00AC3BE8"/>
    <w:rsid w:val="00AD03F1"/>
    <w:rsid w:val="00AD16CF"/>
    <w:rsid w:val="00AD2CDE"/>
    <w:rsid w:val="00AE29D8"/>
    <w:rsid w:val="00AE565B"/>
    <w:rsid w:val="00AF0BB1"/>
    <w:rsid w:val="00AF201C"/>
    <w:rsid w:val="00AF3DFF"/>
    <w:rsid w:val="00AF400D"/>
    <w:rsid w:val="00B04FC9"/>
    <w:rsid w:val="00B129D1"/>
    <w:rsid w:val="00B12DBC"/>
    <w:rsid w:val="00B13F4C"/>
    <w:rsid w:val="00B30803"/>
    <w:rsid w:val="00B31C19"/>
    <w:rsid w:val="00B31D0B"/>
    <w:rsid w:val="00B34392"/>
    <w:rsid w:val="00B37478"/>
    <w:rsid w:val="00B37A77"/>
    <w:rsid w:val="00B46CB3"/>
    <w:rsid w:val="00B64D34"/>
    <w:rsid w:val="00B65DBF"/>
    <w:rsid w:val="00B70F8B"/>
    <w:rsid w:val="00B7386A"/>
    <w:rsid w:val="00B74502"/>
    <w:rsid w:val="00B76EB7"/>
    <w:rsid w:val="00B771F9"/>
    <w:rsid w:val="00B855F9"/>
    <w:rsid w:val="00B92EB2"/>
    <w:rsid w:val="00BA2B95"/>
    <w:rsid w:val="00BA4B7B"/>
    <w:rsid w:val="00BB1214"/>
    <w:rsid w:val="00BB51E6"/>
    <w:rsid w:val="00BC1546"/>
    <w:rsid w:val="00BC3874"/>
    <w:rsid w:val="00BC6CD4"/>
    <w:rsid w:val="00BC7BC3"/>
    <w:rsid w:val="00BD0960"/>
    <w:rsid w:val="00BD3F6A"/>
    <w:rsid w:val="00BD4BED"/>
    <w:rsid w:val="00BD5610"/>
    <w:rsid w:val="00BE40B8"/>
    <w:rsid w:val="00BF01E2"/>
    <w:rsid w:val="00BF185F"/>
    <w:rsid w:val="00BF5FB2"/>
    <w:rsid w:val="00BF7E9A"/>
    <w:rsid w:val="00C00D7C"/>
    <w:rsid w:val="00C0231B"/>
    <w:rsid w:val="00C067AE"/>
    <w:rsid w:val="00C10771"/>
    <w:rsid w:val="00C12DE3"/>
    <w:rsid w:val="00C13466"/>
    <w:rsid w:val="00C134F4"/>
    <w:rsid w:val="00C14E6E"/>
    <w:rsid w:val="00C261EA"/>
    <w:rsid w:val="00C27069"/>
    <w:rsid w:val="00C3671A"/>
    <w:rsid w:val="00C44C42"/>
    <w:rsid w:val="00C46925"/>
    <w:rsid w:val="00C558CC"/>
    <w:rsid w:val="00C55FAC"/>
    <w:rsid w:val="00C56C38"/>
    <w:rsid w:val="00C6161E"/>
    <w:rsid w:val="00C63986"/>
    <w:rsid w:val="00C64D99"/>
    <w:rsid w:val="00C67D60"/>
    <w:rsid w:val="00C70515"/>
    <w:rsid w:val="00C84D6D"/>
    <w:rsid w:val="00C85E5E"/>
    <w:rsid w:val="00C86F1B"/>
    <w:rsid w:val="00C87555"/>
    <w:rsid w:val="00C91786"/>
    <w:rsid w:val="00C91BC1"/>
    <w:rsid w:val="00C93767"/>
    <w:rsid w:val="00C95930"/>
    <w:rsid w:val="00C96E7C"/>
    <w:rsid w:val="00CA1A4C"/>
    <w:rsid w:val="00CA1D19"/>
    <w:rsid w:val="00CA3A76"/>
    <w:rsid w:val="00CB3FC1"/>
    <w:rsid w:val="00CB6600"/>
    <w:rsid w:val="00CB7762"/>
    <w:rsid w:val="00CC30E1"/>
    <w:rsid w:val="00CC34FF"/>
    <w:rsid w:val="00CD14A8"/>
    <w:rsid w:val="00CD3768"/>
    <w:rsid w:val="00CD5D9B"/>
    <w:rsid w:val="00CD756F"/>
    <w:rsid w:val="00CE1784"/>
    <w:rsid w:val="00CE3B6F"/>
    <w:rsid w:val="00D016D5"/>
    <w:rsid w:val="00D02D3B"/>
    <w:rsid w:val="00D10242"/>
    <w:rsid w:val="00D11C98"/>
    <w:rsid w:val="00D13E9D"/>
    <w:rsid w:val="00D148F7"/>
    <w:rsid w:val="00D200BC"/>
    <w:rsid w:val="00D20B4D"/>
    <w:rsid w:val="00D23F94"/>
    <w:rsid w:val="00D246AB"/>
    <w:rsid w:val="00D30EAF"/>
    <w:rsid w:val="00D34249"/>
    <w:rsid w:val="00D34759"/>
    <w:rsid w:val="00D41370"/>
    <w:rsid w:val="00D505FA"/>
    <w:rsid w:val="00D50A14"/>
    <w:rsid w:val="00D532E1"/>
    <w:rsid w:val="00D60B7C"/>
    <w:rsid w:val="00D60E69"/>
    <w:rsid w:val="00D65861"/>
    <w:rsid w:val="00D65F8D"/>
    <w:rsid w:val="00D71A37"/>
    <w:rsid w:val="00D76D11"/>
    <w:rsid w:val="00D816AA"/>
    <w:rsid w:val="00D83BDC"/>
    <w:rsid w:val="00D851A1"/>
    <w:rsid w:val="00D92EF6"/>
    <w:rsid w:val="00D96A6E"/>
    <w:rsid w:val="00DA3C94"/>
    <w:rsid w:val="00DA58E4"/>
    <w:rsid w:val="00DB0E66"/>
    <w:rsid w:val="00DB4F16"/>
    <w:rsid w:val="00DC2653"/>
    <w:rsid w:val="00DC4C2A"/>
    <w:rsid w:val="00DC6996"/>
    <w:rsid w:val="00DD426E"/>
    <w:rsid w:val="00DD600D"/>
    <w:rsid w:val="00DD6E72"/>
    <w:rsid w:val="00DD75D2"/>
    <w:rsid w:val="00DE1B40"/>
    <w:rsid w:val="00DE2FA0"/>
    <w:rsid w:val="00DE6465"/>
    <w:rsid w:val="00DE6711"/>
    <w:rsid w:val="00DF3DE4"/>
    <w:rsid w:val="00DF756F"/>
    <w:rsid w:val="00E0036C"/>
    <w:rsid w:val="00E00B2E"/>
    <w:rsid w:val="00E023DF"/>
    <w:rsid w:val="00E02725"/>
    <w:rsid w:val="00E05508"/>
    <w:rsid w:val="00E1428C"/>
    <w:rsid w:val="00E164DE"/>
    <w:rsid w:val="00E1739C"/>
    <w:rsid w:val="00E20F18"/>
    <w:rsid w:val="00E2422A"/>
    <w:rsid w:val="00E32B08"/>
    <w:rsid w:val="00E35707"/>
    <w:rsid w:val="00E35DD8"/>
    <w:rsid w:val="00E37623"/>
    <w:rsid w:val="00E40880"/>
    <w:rsid w:val="00E5704E"/>
    <w:rsid w:val="00E60777"/>
    <w:rsid w:val="00E64C57"/>
    <w:rsid w:val="00E7103C"/>
    <w:rsid w:val="00E72DEE"/>
    <w:rsid w:val="00E74F32"/>
    <w:rsid w:val="00E774AE"/>
    <w:rsid w:val="00E846EF"/>
    <w:rsid w:val="00E84B4C"/>
    <w:rsid w:val="00E86621"/>
    <w:rsid w:val="00E93AC5"/>
    <w:rsid w:val="00E9459D"/>
    <w:rsid w:val="00EA5D83"/>
    <w:rsid w:val="00EB1DC5"/>
    <w:rsid w:val="00EB340B"/>
    <w:rsid w:val="00EB5C12"/>
    <w:rsid w:val="00EC014B"/>
    <w:rsid w:val="00EC12FA"/>
    <w:rsid w:val="00EC4DA7"/>
    <w:rsid w:val="00ED2EED"/>
    <w:rsid w:val="00ED5A0D"/>
    <w:rsid w:val="00EE0BE9"/>
    <w:rsid w:val="00EE2198"/>
    <w:rsid w:val="00EE3A0B"/>
    <w:rsid w:val="00EE567C"/>
    <w:rsid w:val="00EE5ADB"/>
    <w:rsid w:val="00EE627E"/>
    <w:rsid w:val="00EF0F24"/>
    <w:rsid w:val="00EF17C7"/>
    <w:rsid w:val="00EF32E8"/>
    <w:rsid w:val="00EF3A08"/>
    <w:rsid w:val="00EF7950"/>
    <w:rsid w:val="00F11E42"/>
    <w:rsid w:val="00F12347"/>
    <w:rsid w:val="00F13A5A"/>
    <w:rsid w:val="00F16830"/>
    <w:rsid w:val="00F24DD9"/>
    <w:rsid w:val="00F2528C"/>
    <w:rsid w:val="00F3118D"/>
    <w:rsid w:val="00F348A6"/>
    <w:rsid w:val="00F36F9F"/>
    <w:rsid w:val="00F42EF2"/>
    <w:rsid w:val="00F433FF"/>
    <w:rsid w:val="00F4414C"/>
    <w:rsid w:val="00F44F9D"/>
    <w:rsid w:val="00F473B3"/>
    <w:rsid w:val="00F549CF"/>
    <w:rsid w:val="00F63670"/>
    <w:rsid w:val="00F65276"/>
    <w:rsid w:val="00F70B2E"/>
    <w:rsid w:val="00F721D0"/>
    <w:rsid w:val="00F73F1B"/>
    <w:rsid w:val="00F742B5"/>
    <w:rsid w:val="00F80CE5"/>
    <w:rsid w:val="00F82C93"/>
    <w:rsid w:val="00F85B5D"/>
    <w:rsid w:val="00F85D18"/>
    <w:rsid w:val="00F9388E"/>
    <w:rsid w:val="00F9420A"/>
    <w:rsid w:val="00F94A0B"/>
    <w:rsid w:val="00F95688"/>
    <w:rsid w:val="00FA335C"/>
    <w:rsid w:val="00FB02B8"/>
    <w:rsid w:val="00FB157B"/>
    <w:rsid w:val="00FB6D1F"/>
    <w:rsid w:val="00FC4C5B"/>
    <w:rsid w:val="00FD08BC"/>
    <w:rsid w:val="00FD0A4D"/>
    <w:rsid w:val="00FD24A6"/>
    <w:rsid w:val="00FE1227"/>
    <w:rsid w:val="00FE21A8"/>
    <w:rsid w:val="00FE2B2C"/>
    <w:rsid w:val="00FE4859"/>
    <w:rsid w:val="00FE4936"/>
    <w:rsid w:val="00FF124B"/>
    <w:rsid w:val="00FF3F0A"/>
    <w:rsid w:val="00FF7076"/>
    <w:rsid w:val="011165F2"/>
    <w:rsid w:val="01203FAE"/>
    <w:rsid w:val="012873D3"/>
    <w:rsid w:val="01396E1E"/>
    <w:rsid w:val="014D28C9"/>
    <w:rsid w:val="01610122"/>
    <w:rsid w:val="016A6556"/>
    <w:rsid w:val="01A30F49"/>
    <w:rsid w:val="01B3097E"/>
    <w:rsid w:val="01DB1C83"/>
    <w:rsid w:val="01E50D53"/>
    <w:rsid w:val="01E95347"/>
    <w:rsid w:val="01EE19B6"/>
    <w:rsid w:val="02070CCA"/>
    <w:rsid w:val="02076F1C"/>
    <w:rsid w:val="024912E2"/>
    <w:rsid w:val="02551A35"/>
    <w:rsid w:val="02620527"/>
    <w:rsid w:val="026223A4"/>
    <w:rsid w:val="02661E94"/>
    <w:rsid w:val="028265A2"/>
    <w:rsid w:val="02866093"/>
    <w:rsid w:val="02883D06"/>
    <w:rsid w:val="028916DF"/>
    <w:rsid w:val="02924A37"/>
    <w:rsid w:val="02A46519"/>
    <w:rsid w:val="02A604E3"/>
    <w:rsid w:val="02B50726"/>
    <w:rsid w:val="02BE582C"/>
    <w:rsid w:val="02DE7C7D"/>
    <w:rsid w:val="02DF1C2E"/>
    <w:rsid w:val="02F30FA1"/>
    <w:rsid w:val="03031491"/>
    <w:rsid w:val="03172FC7"/>
    <w:rsid w:val="031B2C7F"/>
    <w:rsid w:val="032338E1"/>
    <w:rsid w:val="0328714A"/>
    <w:rsid w:val="032E18FF"/>
    <w:rsid w:val="0337738D"/>
    <w:rsid w:val="03457CFC"/>
    <w:rsid w:val="034D095E"/>
    <w:rsid w:val="0361440A"/>
    <w:rsid w:val="03630182"/>
    <w:rsid w:val="03815A48"/>
    <w:rsid w:val="03956348"/>
    <w:rsid w:val="03A04F32"/>
    <w:rsid w:val="03C06834"/>
    <w:rsid w:val="03C2759E"/>
    <w:rsid w:val="03CC366C"/>
    <w:rsid w:val="03D27E68"/>
    <w:rsid w:val="03D33559"/>
    <w:rsid w:val="03D80B70"/>
    <w:rsid w:val="03F77C65"/>
    <w:rsid w:val="04163446"/>
    <w:rsid w:val="04425FC7"/>
    <w:rsid w:val="04504BAA"/>
    <w:rsid w:val="04567CE7"/>
    <w:rsid w:val="0462668B"/>
    <w:rsid w:val="04651CD8"/>
    <w:rsid w:val="04675A50"/>
    <w:rsid w:val="047F0FEB"/>
    <w:rsid w:val="049A4077"/>
    <w:rsid w:val="04A171B4"/>
    <w:rsid w:val="04A66578"/>
    <w:rsid w:val="04BC223F"/>
    <w:rsid w:val="04C66C1A"/>
    <w:rsid w:val="04CD7FA9"/>
    <w:rsid w:val="04D56E5D"/>
    <w:rsid w:val="04D806FC"/>
    <w:rsid w:val="04DD3F64"/>
    <w:rsid w:val="04DE21B6"/>
    <w:rsid w:val="04E90B5B"/>
    <w:rsid w:val="04E946B7"/>
    <w:rsid w:val="04ED41A7"/>
    <w:rsid w:val="04FF3D51"/>
    <w:rsid w:val="05096B07"/>
    <w:rsid w:val="050B0AD1"/>
    <w:rsid w:val="05171224"/>
    <w:rsid w:val="053E5476"/>
    <w:rsid w:val="05576677"/>
    <w:rsid w:val="056A3A4A"/>
    <w:rsid w:val="05776166"/>
    <w:rsid w:val="058F34B0"/>
    <w:rsid w:val="05AB7BBE"/>
    <w:rsid w:val="05AD231A"/>
    <w:rsid w:val="05B64EE1"/>
    <w:rsid w:val="05B747B5"/>
    <w:rsid w:val="05BE3D95"/>
    <w:rsid w:val="05D830A9"/>
    <w:rsid w:val="05DC1B45"/>
    <w:rsid w:val="05E51322"/>
    <w:rsid w:val="05E97064"/>
    <w:rsid w:val="05F61781"/>
    <w:rsid w:val="05F652DD"/>
    <w:rsid w:val="060F7015"/>
    <w:rsid w:val="06175254"/>
    <w:rsid w:val="06293905"/>
    <w:rsid w:val="062C51A3"/>
    <w:rsid w:val="062F07EF"/>
    <w:rsid w:val="062F1292"/>
    <w:rsid w:val="063302DF"/>
    <w:rsid w:val="06357182"/>
    <w:rsid w:val="064424ED"/>
    <w:rsid w:val="06585F98"/>
    <w:rsid w:val="06651B3E"/>
    <w:rsid w:val="066D5415"/>
    <w:rsid w:val="0677563E"/>
    <w:rsid w:val="069D0714"/>
    <w:rsid w:val="069D1BFD"/>
    <w:rsid w:val="06A74829"/>
    <w:rsid w:val="06A93A70"/>
    <w:rsid w:val="06C47189"/>
    <w:rsid w:val="06CC652D"/>
    <w:rsid w:val="06E621EB"/>
    <w:rsid w:val="06F91383"/>
    <w:rsid w:val="071A149F"/>
    <w:rsid w:val="074F20D0"/>
    <w:rsid w:val="07500A1D"/>
    <w:rsid w:val="0757624F"/>
    <w:rsid w:val="076444C8"/>
    <w:rsid w:val="07707311"/>
    <w:rsid w:val="07866B35"/>
    <w:rsid w:val="079052BE"/>
    <w:rsid w:val="07A07BF6"/>
    <w:rsid w:val="07AC659B"/>
    <w:rsid w:val="07B74F40"/>
    <w:rsid w:val="07C136C9"/>
    <w:rsid w:val="07C66F31"/>
    <w:rsid w:val="07D01B5E"/>
    <w:rsid w:val="07D72EEC"/>
    <w:rsid w:val="07E86EA8"/>
    <w:rsid w:val="07F87E78"/>
    <w:rsid w:val="08122176"/>
    <w:rsid w:val="08163A15"/>
    <w:rsid w:val="082A3964"/>
    <w:rsid w:val="08585DDB"/>
    <w:rsid w:val="085B3B1D"/>
    <w:rsid w:val="085D7896"/>
    <w:rsid w:val="086C7AD9"/>
    <w:rsid w:val="087272D6"/>
    <w:rsid w:val="088F37C7"/>
    <w:rsid w:val="08962DC2"/>
    <w:rsid w:val="089A4646"/>
    <w:rsid w:val="08BA4CE8"/>
    <w:rsid w:val="08CE711F"/>
    <w:rsid w:val="08E104C7"/>
    <w:rsid w:val="08E937FE"/>
    <w:rsid w:val="08EE0CF3"/>
    <w:rsid w:val="09012917"/>
    <w:rsid w:val="090A5711"/>
    <w:rsid w:val="090C4E18"/>
    <w:rsid w:val="09126FE2"/>
    <w:rsid w:val="09181A0E"/>
    <w:rsid w:val="09212671"/>
    <w:rsid w:val="092964F1"/>
    <w:rsid w:val="095337FE"/>
    <w:rsid w:val="095552CC"/>
    <w:rsid w:val="095A5B83"/>
    <w:rsid w:val="09694699"/>
    <w:rsid w:val="096B7D90"/>
    <w:rsid w:val="096D1D5A"/>
    <w:rsid w:val="096E162E"/>
    <w:rsid w:val="098A290C"/>
    <w:rsid w:val="099C43EE"/>
    <w:rsid w:val="099E1F14"/>
    <w:rsid w:val="09C01DC2"/>
    <w:rsid w:val="09DC2EBE"/>
    <w:rsid w:val="09E337CB"/>
    <w:rsid w:val="09E8138B"/>
    <w:rsid w:val="09EB2C7F"/>
    <w:rsid w:val="09F4422A"/>
    <w:rsid w:val="09FC5CFF"/>
    <w:rsid w:val="0A073F5D"/>
    <w:rsid w:val="0A2F0DBE"/>
    <w:rsid w:val="0A3B7763"/>
    <w:rsid w:val="0A4569BA"/>
    <w:rsid w:val="0A4A5BF8"/>
    <w:rsid w:val="0A4F1460"/>
    <w:rsid w:val="0A56459C"/>
    <w:rsid w:val="0A5A111D"/>
    <w:rsid w:val="0A5E5D4D"/>
    <w:rsid w:val="0A741754"/>
    <w:rsid w:val="0A856C30"/>
    <w:rsid w:val="0A997772"/>
    <w:rsid w:val="0ABB6AF5"/>
    <w:rsid w:val="0ABF65E6"/>
    <w:rsid w:val="0AC7549A"/>
    <w:rsid w:val="0AC91212"/>
    <w:rsid w:val="0B0009AC"/>
    <w:rsid w:val="0B093D05"/>
    <w:rsid w:val="0B107D8C"/>
    <w:rsid w:val="0B2E376B"/>
    <w:rsid w:val="0B3F14D4"/>
    <w:rsid w:val="0B626F71"/>
    <w:rsid w:val="0B7A69B0"/>
    <w:rsid w:val="0B7D12DC"/>
    <w:rsid w:val="0B811AED"/>
    <w:rsid w:val="0B81389B"/>
    <w:rsid w:val="0B974E6D"/>
    <w:rsid w:val="0B9C6927"/>
    <w:rsid w:val="0BAC5CB0"/>
    <w:rsid w:val="0BB05F2E"/>
    <w:rsid w:val="0BC47C2C"/>
    <w:rsid w:val="0BDB7137"/>
    <w:rsid w:val="0BE8391A"/>
    <w:rsid w:val="0BF64289"/>
    <w:rsid w:val="0BF71DAF"/>
    <w:rsid w:val="0BFD08E9"/>
    <w:rsid w:val="0C14470F"/>
    <w:rsid w:val="0C3923C8"/>
    <w:rsid w:val="0C3E60CD"/>
    <w:rsid w:val="0C450D6C"/>
    <w:rsid w:val="0C460641"/>
    <w:rsid w:val="0C485522"/>
    <w:rsid w:val="0C672EEE"/>
    <w:rsid w:val="0C811679"/>
    <w:rsid w:val="0C874EE1"/>
    <w:rsid w:val="0C8D4217"/>
    <w:rsid w:val="0CA37841"/>
    <w:rsid w:val="0CC71781"/>
    <w:rsid w:val="0CC9716A"/>
    <w:rsid w:val="0CD873D0"/>
    <w:rsid w:val="0CF84031"/>
    <w:rsid w:val="0CFA3905"/>
    <w:rsid w:val="0D1D1AC4"/>
    <w:rsid w:val="0D224C0A"/>
    <w:rsid w:val="0D262282"/>
    <w:rsid w:val="0D2E35AF"/>
    <w:rsid w:val="0D3037CB"/>
    <w:rsid w:val="0D4032E2"/>
    <w:rsid w:val="0D432C63"/>
    <w:rsid w:val="0D4330C4"/>
    <w:rsid w:val="0D444B80"/>
    <w:rsid w:val="0D4E59FF"/>
    <w:rsid w:val="0D57008A"/>
    <w:rsid w:val="0D6C10CC"/>
    <w:rsid w:val="0D6E42F3"/>
    <w:rsid w:val="0D70006B"/>
    <w:rsid w:val="0D814026"/>
    <w:rsid w:val="0D915670"/>
    <w:rsid w:val="0D920238"/>
    <w:rsid w:val="0D9D24E2"/>
    <w:rsid w:val="0DA56F93"/>
    <w:rsid w:val="0DB55A7E"/>
    <w:rsid w:val="0DC65EDD"/>
    <w:rsid w:val="0DD04666"/>
    <w:rsid w:val="0DDA7292"/>
    <w:rsid w:val="0DDD6D83"/>
    <w:rsid w:val="0DDE3227"/>
    <w:rsid w:val="0DF02F5A"/>
    <w:rsid w:val="0DF56526"/>
    <w:rsid w:val="0E3177FA"/>
    <w:rsid w:val="0E377341"/>
    <w:rsid w:val="0E4137B5"/>
    <w:rsid w:val="0E42322F"/>
    <w:rsid w:val="0E4A266A"/>
    <w:rsid w:val="0E590AFF"/>
    <w:rsid w:val="0E647EF4"/>
    <w:rsid w:val="0E6B438E"/>
    <w:rsid w:val="0E792F4F"/>
    <w:rsid w:val="0E7E1C83"/>
    <w:rsid w:val="0E9E29B6"/>
    <w:rsid w:val="0EA53D44"/>
    <w:rsid w:val="0EB90BAC"/>
    <w:rsid w:val="0EC67291"/>
    <w:rsid w:val="0EE3661B"/>
    <w:rsid w:val="0EEC3721"/>
    <w:rsid w:val="0EFE5203"/>
    <w:rsid w:val="0F040A6B"/>
    <w:rsid w:val="0F1D38DB"/>
    <w:rsid w:val="0F284D15"/>
    <w:rsid w:val="0F3A448D"/>
    <w:rsid w:val="0F470958"/>
    <w:rsid w:val="0F735BF1"/>
    <w:rsid w:val="0F8F51CA"/>
    <w:rsid w:val="0F9430AA"/>
    <w:rsid w:val="0F957915"/>
    <w:rsid w:val="0FA30B04"/>
    <w:rsid w:val="0FA91612"/>
    <w:rsid w:val="0FAE4B37"/>
    <w:rsid w:val="0FB73D2F"/>
    <w:rsid w:val="0FCB1589"/>
    <w:rsid w:val="0FD03043"/>
    <w:rsid w:val="0FD20B69"/>
    <w:rsid w:val="0FEF171B"/>
    <w:rsid w:val="0FF56606"/>
    <w:rsid w:val="0FFF1232"/>
    <w:rsid w:val="100625C1"/>
    <w:rsid w:val="10181D82"/>
    <w:rsid w:val="101E5B5C"/>
    <w:rsid w:val="102950AA"/>
    <w:rsid w:val="10347146"/>
    <w:rsid w:val="10401F77"/>
    <w:rsid w:val="10477289"/>
    <w:rsid w:val="104906FF"/>
    <w:rsid w:val="104F3F68"/>
    <w:rsid w:val="106043C7"/>
    <w:rsid w:val="10790550"/>
    <w:rsid w:val="107C6D27"/>
    <w:rsid w:val="10817E99"/>
    <w:rsid w:val="10A5781E"/>
    <w:rsid w:val="10B1077E"/>
    <w:rsid w:val="10BB784F"/>
    <w:rsid w:val="10D40911"/>
    <w:rsid w:val="10D426A6"/>
    <w:rsid w:val="10E548CC"/>
    <w:rsid w:val="10E70644"/>
    <w:rsid w:val="110411F6"/>
    <w:rsid w:val="112E0021"/>
    <w:rsid w:val="113F222E"/>
    <w:rsid w:val="11423ACC"/>
    <w:rsid w:val="11472E91"/>
    <w:rsid w:val="11511F61"/>
    <w:rsid w:val="115560EE"/>
    <w:rsid w:val="117F262B"/>
    <w:rsid w:val="118C4D48"/>
    <w:rsid w:val="119C142F"/>
    <w:rsid w:val="11B12A00"/>
    <w:rsid w:val="11B17468"/>
    <w:rsid w:val="11BA5E81"/>
    <w:rsid w:val="11C664AC"/>
    <w:rsid w:val="11D566EF"/>
    <w:rsid w:val="11D6625E"/>
    <w:rsid w:val="11EC0242"/>
    <w:rsid w:val="121C60CC"/>
    <w:rsid w:val="12215D49"/>
    <w:rsid w:val="122405B1"/>
    <w:rsid w:val="12296A3A"/>
    <w:rsid w:val="124D2729"/>
    <w:rsid w:val="124D44D7"/>
    <w:rsid w:val="126B2BAF"/>
    <w:rsid w:val="129B1D1F"/>
    <w:rsid w:val="129B7938"/>
    <w:rsid w:val="12A04F4F"/>
    <w:rsid w:val="12AA1929"/>
    <w:rsid w:val="12BC78AF"/>
    <w:rsid w:val="12C22DBF"/>
    <w:rsid w:val="12C329EB"/>
    <w:rsid w:val="12C7247D"/>
    <w:rsid w:val="12C80001"/>
    <w:rsid w:val="12CA1FCB"/>
    <w:rsid w:val="12CD1ABC"/>
    <w:rsid w:val="12E52349"/>
    <w:rsid w:val="12E56E05"/>
    <w:rsid w:val="12FA67BA"/>
    <w:rsid w:val="12FB7214"/>
    <w:rsid w:val="130D3C66"/>
    <w:rsid w:val="131C0B4A"/>
    <w:rsid w:val="13207E3D"/>
    <w:rsid w:val="13217712"/>
    <w:rsid w:val="132C233E"/>
    <w:rsid w:val="133D279D"/>
    <w:rsid w:val="134A6C68"/>
    <w:rsid w:val="1351449B"/>
    <w:rsid w:val="135F0966"/>
    <w:rsid w:val="13620456"/>
    <w:rsid w:val="13623FB2"/>
    <w:rsid w:val="136C3083"/>
    <w:rsid w:val="137361BF"/>
    <w:rsid w:val="139525D9"/>
    <w:rsid w:val="13AE71F7"/>
    <w:rsid w:val="13B81E24"/>
    <w:rsid w:val="13BF31B2"/>
    <w:rsid w:val="13D824C6"/>
    <w:rsid w:val="13DA623E"/>
    <w:rsid w:val="13E250F3"/>
    <w:rsid w:val="13F13588"/>
    <w:rsid w:val="1400264D"/>
    <w:rsid w:val="14103A0E"/>
    <w:rsid w:val="14184FB8"/>
    <w:rsid w:val="142011A6"/>
    <w:rsid w:val="14777F31"/>
    <w:rsid w:val="14C377BA"/>
    <w:rsid w:val="14CF38C9"/>
    <w:rsid w:val="14DC7D94"/>
    <w:rsid w:val="14F7697C"/>
    <w:rsid w:val="1505553D"/>
    <w:rsid w:val="15115C90"/>
    <w:rsid w:val="15226FC3"/>
    <w:rsid w:val="152D05F0"/>
    <w:rsid w:val="153A50FC"/>
    <w:rsid w:val="155F37E0"/>
    <w:rsid w:val="15657D89"/>
    <w:rsid w:val="15695ACC"/>
    <w:rsid w:val="157826B9"/>
    <w:rsid w:val="157955E3"/>
    <w:rsid w:val="15804BC3"/>
    <w:rsid w:val="15924739"/>
    <w:rsid w:val="15A557F6"/>
    <w:rsid w:val="15AA7E92"/>
    <w:rsid w:val="15B825AF"/>
    <w:rsid w:val="15C9656A"/>
    <w:rsid w:val="15D23CCD"/>
    <w:rsid w:val="15E622AE"/>
    <w:rsid w:val="15F64E85"/>
    <w:rsid w:val="16277A0B"/>
    <w:rsid w:val="16561E2B"/>
    <w:rsid w:val="166B13D0"/>
    <w:rsid w:val="16795055"/>
    <w:rsid w:val="16852D6C"/>
    <w:rsid w:val="16985F3D"/>
    <w:rsid w:val="16A42B33"/>
    <w:rsid w:val="16AB5C70"/>
    <w:rsid w:val="16BE59A3"/>
    <w:rsid w:val="16CD3D3A"/>
    <w:rsid w:val="16DB77CE"/>
    <w:rsid w:val="16E573D4"/>
    <w:rsid w:val="171952CF"/>
    <w:rsid w:val="171B2DF6"/>
    <w:rsid w:val="171B5961"/>
    <w:rsid w:val="17283764"/>
    <w:rsid w:val="172A3039"/>
    <w:rsid w:val="17410382"/>
    <w:rsid w:val="174C7453"/>
    <w:rsid w:val="17706429"/>
    <w:rsid w:val="17710C68"/>
    <w:rsid w:val="17725D52"/>
    <w:rsid w:val="17832407"/>
    <w:rsid w:val="17B24919"/>
    <w:rsid w:val="17B4163D"/>
    <w:rsid w:val="17D2722C"/>
    <w:rsid w:val="17D7078A"/>
    <w:rsid w:val="17EE50F6"/>
    <w:rsid w:val="180C6BE2"/>
    <w:rsid w:val="184A37E9"/>
    <w:rsid w:val="18504D21"/>
    <w:rsid w:val="185F31B6"/>
    <w:rsid w:val="187F1162"/>
    <w:rsid w:val="188F55A8"/>
    <w:rsid w:val="18921D8D"/>
    <w:rsid w:val="18AF29F3"/>
    <w:rsid w:val="18B52DD6"/>
    <w:rsid w:val="18BF1EA7"/>
    <w:rsid w:val="18D86AC4"/>
    <w:rsid w:val="18DE232D"/>
    <w:rsid w:val="18E86D07"/>
    <w:rsid w:val="18EB2C9C"/>
    <w:rsid w:val="18FC27B3"/>
    <w:rsid w:val="19031D93"/>
    <w:rsid w:val="19067AD5"/>
    <w:rsid w:val="190B50EC"/>
    <w:rsid w:val="19197809"/>
    <w:rsid w:val="191C2E55"/>
    <w:rsid w:val="193A32DB"/>
    <w:rsid w:val="193C52A5"/>
    <w:rsid w:val="19483C4A"/>
    <w:rsid w:val="194B7296"/>
    <w:rsid w:val="1954064E"/>
    <w:rsid w:val="19595E57"/>
    <w:rsid w:val="196842EC"/>
    <w:rsid w:val="196F7429"/>
    <w:rsid w:val="19704F4F"/>
    <w:rsid w:val="197832BB"/>
    <w:rsid w:val="199155F1"/>
    <w:rsid w:val="199B1FCC"/>
    <w:rsid w:val="19AA66B3"/>
    <w:rsid w:val="19B244D7"/>
    <w:rsid w:val="19C92FDD"/>
    <w:rsid w:val="19CF6119"/>
    <w:rsid w:val="19ED659F"/>
    <w:rsid w:val="1A006829"/>
    <w:rsid w:val="1A1A7563"/>
    <w:rsid w:val="1A2521DD"/>
    <w:rsid w:val="1A3B37AF"/>
    <w:rsid w:val="1A601430"/>
    <w:rsid w:val="1A60763D"/>
    <w:rsid w:val="1A6A7BF0"/>
    <w:rsid w:val="1A6B4094"/>
    <w:rsid w:val="1A7016AA"/>
    <w:rsid w:val="1A82318C"/>
    <w:rsid w:val="1AAD645B"/>
    <w:rsid w:val="1AAE3F81"/>
    <w:rsid w:val="1AAE5D2F"/>
    <w:rsid w:val="1AC47300"/>
    <w:rsid w:val="1AC612CA"/>
    <w:rsid w:val="1AC83294"/>
    <w:rsid w:val="1AD11A1D"/>
    <w:rsid w:val="1ADF05DE"/>
    <w:rsid w:val="1AF26A51"/>
    <w:rsid w:val="1AF5395E"/>
    <w:rsid w:val="1AFA5418"/>
    <w:rsid w:val="1B063DBD"/>
    <w:rsid w:val="1B245FF1"/>
    <w:rsid w:val="1B28788F"/>
    <w:rsid w:val="1B3F3EF0"/>
    <w:rsid w:val="1B650AE3"/>
    <w:rsid w:val="1B79458F"/>
    <w:rsid w:val="1B7C7BDB"/>
    <w:rsid w:val="1B9B6A8A"/>
    <w:rsid w:val="1BA620E3"/>
    <w:rsid w:val="1BB05AD7"/>
    <w:rsid w:val="1BB13D28"/>
    <w:rsid w:val="1BC03F6C"/>
    <w:rsid w:val="1BCD0437"/>
    <w:rsid w:val="1BE576EA"/>
    <w:rsid w:val="1BE834C2"/>
    <w:rsid w:val="1BF27E9D"/>
    <w:rsid w:val="1BFD0D1C"/>
    <w:rsid w:val="1C281B11"/>
    <w:rsid w:val="1C3E3A60"/>
    <w:rsid w:val="1C4F3541"/>
    <w:rsid w:val="1C517EA9"/>
    <w:rsid w:val="1C520991"/>
    <w:rsid w:val="1C550B58"/>
    <w:rsid w:val="1C6012AB"/>
    <w:rsid w:val="1C713186"/>
    <w:rsid w:val="1C972A31"/>
    <w:rsid w:val="1CA94A00"/>
    <w:rsid w:val="1CD72DA5"/>
    <w:rsid w:val="1CE60291"/>
    <w:rsid w:val="1CF55E97"/>
    <w:rsid w:val="1D0460DA"/>
    <w:rsid w:val="1D047E88"/>
    <w:rsid w:val="1D0E0D07"/>
    <w:rsid w:val="1D0F170B"/>
    <w:rsid w:val="1D100F23"/>
    <w:rsid w:val="1D184A7F"/>
    <w:rsid w:val="1D1C78C7"/>
    <w:rsid w:val="1D266050"/>
    <w:rsid w:val="1D293A6E"/>
    <w:rsid w:val="1D30774C"/>
    <w:rsid w:val="1D352737"/>
    <w:rsid w:val="1D5801D4"/>
    <w:rsid w:val="1D686669"/>
    <w:rsid w:val="1D76522A"/>
    <w:rsid w:val="1D7E783B"/>
    <w:rsid w:val="1D8D4321"/>
    <w:rsid w:val="1D9005DB"/>
    <w:rsid w:val="1D9C4564"/>
    <w:rsid w:val="1DBC4C07"/>
    <w:rsid w:val="1DBE097F"/>
    <w:rsid w:val="1DBE184B"/>
    <w:rsid w:val="1E002D45"/>
    <w:rsid w:val="1E075E82"/>
    <w:rsid w:val="1E097B16"/>
    <w:rsid w:val="1E110AAE"/>
    <w:rsid w:val="1E1D38F7"/>
    <w:rsid w:val="1E3B5B2B"/>
    <w:rsid w:val="1E4340BB"/>
    <w:rsid w:val="1E4A0464"/>
    <w:rsid w:val="1E5D3CF4"/>
    <w:rsid w:val="1E636E30"/>
    <w:rsid w:val="1E7D4B7F"/>
    <w:rsid w:val="1E8A0861"/>
    <w:rsid w:val="1E8F5E77"/>
    <w:rsid w:val="1E9516DF"/>
    <w:rsid w:val="1EC21DA9"/>
    <w:rsid w:val="1ED02718"/>
    <w:rsid w:val="1ED0645D"/>
    <w:rsid w:val="1EE066D3"/>
    <w:rsid w:val="1EEE7042"/>
    <w:rsid w:val="1F040613"/>
    <w:rsid w:val="1F0A03D8"/>
    <w:rsid w:val="1F0C1276"/>
    <w:rsid w:val="1F1A1BE5"/>
    <w:rsid w:val="1F242A63"/>
    <w:rsid w:val="1F2E743E"/>
    <w:rsid w:val="1F3C5FFF"/>
    <w:rsid w:val="1F417171"/>
    <w:rsid w:val="1F4E5D32"/>
    <w:rsid w:val="1F511F82"/>
    <w:rsid w:val="1F645556"/>
    <w:rsid w:val="1F7D3F22"/>
    <w:rsid w:val="1F811C64"/>
    <w:rsid w:val="1F841754"/>
    <w:rsid w:val="1F8654CC"/>
    <w:rsid w:val="1F8D23B7"/>
    <w:rsid w:val="1FAD2A59"/>
    <w:rsid w:val="1FB931AC"/>
    <w:rsid w:val="1FBC7140"/>
    <w:rsid w:val="1FE87F35"/>
    <w:rsid w:val="1FFC27C6"/>
    <w:rsid w:val="20054643"/>
    <w:rsid w:val="200F101E"/>
    <w:rsid w:val="204D5F76"/>
    <w:rsid w:val="208337BA"/>
    <w:rsid w:val="20841298"/>
    <w:rsid w:val="208A4B48"/>
    <w:rsid w:val="20A7394C"/>
    <w:rsid w:val="20AD0837"/>
    <w:rsid w:val="20B26D90"/>
    <w:rsid w:val="20B47E17"/>
    <w:rsid w:val="20BB2F53"/>
    <w:rsid w:val="20D67D8D"/>
    <w:rsid w:val="20EE6FC1"/>
    <w:rsid w:val="21052421"/>
    <w:rsid w:val="21311468"/>
    <w:rsid w:val="215C64E4"/>
    <w:rsid w:val="21606878"/>
    <w:rsid w:val="21676C37"/>
    <w:rsid w:val="21701F90"/>
    <w:rsid w:val="21787096"/>
    <w:rsid w:val="217A2E0F"/>
    <w:rsid w:val="219263AA"/>
    <w:rsid w:val="2197751D"/>
    <w:rsid w:val="21B2350C"/>
    <w:rsid w:val="21C01501"/>
    <w:rsid w:val="21CB71C6"/>
    <w:rsid w:val="21D4251F"/>
    <w:rsid w:val="21E32762"/>
    <w:rsid w:val="22027AEB"/>
    <w:rsid w:val="220D5A31"/>
    <w:rsid w:val="2210107D"/>
    <w:rsid w:val="22196184"/>
    <w:rsid w:val="222B4109"/>
    <w:rsid w:val="222B5EB7"/>
    <w:rsid w:val="22325497"/>
    <w:rsid w:val="22372AAE"/>
    <w:rsid w:val="223872C1"/>
    <w:rsid w:val="22421B7E"/>
    <w:rsid w:val="22623FCE"/>
    <w:rsid w:val="227B0BEC"/>
    <w:rsid w:val="227D579B"/>
    <w:rsid w:val="22813D29"/>
    <w:rsid w:val="229B128E"/>
    <w:rsid w:val="22A53EBB"/>
    <w:rsid w:val="22A75E85"/>
    <w:rsid w:val="22B12860"/>
    <w:rsid w:val="22BA5BB9"/>
    <w:rsid w:val="22DB168B"/>
    <w:rsid w:val="22F10EAE"/>
    <w:rsid w:val="22F664C5"/>
    <w:rsid w:val="22FF35CB"/>
    <w:rsid w:val="231B2676"/>
    <w:rsid w:val="231E77CA"/>
    <w:rsid w:val="232E02C7"/>
    <w:rsid w:val="237C3C10"/>
    <w:rsid w:val="237F470C"/>
    <w:rsid w:val="238041A2"/>
    <w:rsid w:val="239C52BE"/>
    <w:rsid w:val="23A423C5"/>
    <w:rsid w:val="23A42D0F"/>
    <w:rsid w:val="23A777BF"/>
    <w:rsid w:val="23B95E70"/>
    <w:rsid w:val="23C30A9D"/>
    <w:rsid w:val="23ED1676"/>
    <w:rsid w:val="23F70746"/>
    <w:rsid w:val="23FC3FAF"/>
    <w:rsid w:val="23FC5D5D"/>
    <w:rsid w:val="241B6079"/>
    <w:rsid w:val="241E5CD3"/>
    <w:rsid w:val="242F7EE0"/>
    <w:rsid w:val="24303C58"/>
    <w:rsid w:val="2432352D"/>
    <w:rsid w:val="243C7B16"/>
    <w:rsid w:val="24462A2D"/>
    <w:rsid w:val="244A4D1A"/>
    <w:rsid w:val="244B0A92"/>
    <w:rsid w:val="245A2A83"/>
    <w:rsid w:val="245B6F27"/>
    <w:rsid w:val="245C67FB"/>
    <w:rsid w:val="246B6173"/>
    <w:rsid w:val="247865D3"/>
    <w:rsid w:val="24894949"/>
    <w:rsid w:val="249D7540"/>
    <w:rsid w:val="24A14601"/>
    <w:rsid w:val="24A87C93"/>
    <w:rsid w:val="24AE4DAE"/>
    <w:rsid w:val="24AF7273"/>
    <w:rsid w:val="24B46637"/>
    <w:rsid w:val="24E34B84"/>
    <w:rsid w:val="24E46F1D"/>
    <w:rsid w:val="24EF7670"/>
    <w:rsid w:val="251B0465"/>
    <w:rsid w:val="2527505B"/>
    <w:rsid w:val="25315EDA"/>
    <w:rsid w:val="253F05F7"/>
    <w:rsid w:val="25506360"/>
    <w:rsid w:val="256736AA"/>
    <w:rsid w:val="257007B0"/>
    <w:rsid w:val="25797A08"/>
    <w:rsid w:val="259A63A4"/>
    <w:rsid w:val="25A4045A"/>
    <w:rsid w:val="25A8619C"/>
    <w:rsid w:val="25E1520A"/>
    <w:rsid w:val="25F211C5"/>
    <w:rsid w:val="2601406E"/>
    <w:rsid w:val="261A071C"/>
    <w:rsid w:val="263C68E5"/>
    <w:rsid w:val="263E265D"/>
    <w:rsid w:val="26580519"/>
    <w:rsid w:val="26600825"/>
    <w:rsid w:val="2662377F"/>
    <w:rsid w:val="26834513"/>
    <w:rsid w:val="268564DD"/>
    <w:rsid w:val="268B33C8"/>
    <w:rsid w:val="269404CF"/>
    <w:rsid w:val="26976211"/>
    <w:rsid w:val="26977FBF"/>
    <w:rsid w:val="269F0C21"/>
    <w:rsid w:val="26AE2710"/>
    <w:rsid w:val="26B36D0C"/>
    <w:rsid w:val="26B47F5C"/>
    <w:rsid w:val="26BB1EFF"/>
    <w:rsid w:val="26C70FC3"/>
    <w:rsid w:val="26D23F28"/>
    <w:rsid w:val="26D44D6F"/>
    <w:rsid w:val="26D66D39"/>
    <w:rsid w:val="26E054C2"/>
    <w:rsid w:val="26E1123A"/>
    <w:rsid w:val="26E81A48"/>
    <w:rsid w:val="270A57DF"/>
    <w:rsid w:val="271D34D6"/>
    <w:rsid w:val="275B0FEC"/>
    <w:rsid w:val="27675BE3"/>
    <w:rsid w:val="279A7D67"/>
    <w:rsid w:val="27B84691"/>
    <w:rsid w:val="27BF3329"/>
    <w:rsid w:val="27CC5A46"/>
    <w:rsid w:val="27DD40F7"/>
    <w:rsid w:val="27F154AD"/>
    <w:rsid w:val="27FC632B"/>
    <w:rsid w:val="280E605F"/>
    <w:rsid w:val="282633A8"/>
    <w:rsid w:val="284D6678"/>
    <w:rsid w:val="289724F8"/>
    <w:rsid w:val="28A95D87"/>
    <w:rsid w:val="28C11323"/>
    <w:rsid w:val="28C62F47"/>
    <w:rsid w:val="28C80903"/>
    <w:rsid w:val="28DC7F0B"/>
    <w:rsid w:val="28E219C5"/>
    <w:rsid w:val="28F25980"/>
    <w:rsid w:val="28F6721F"/>
    <w:rsid w:val="290959CB"/>
    <w:rsid w:val="2920604A"/>
    <w:rsid w:val="292A511A"/>
    <w:rsid w:val="292C216F"/>
    <w:rsid w:val="29451F54"/>
    <w:rsid w:val="295757E3"/>
    <w:rsid w:val="296A3769"/>
    <w:rsid w:val="297B411D"/>
    <w:rsid w:val="29A0362E"/>
    <w:rsid w:val="29B64C00"/>
    <w:rsid w:val="29BB5D72"/>
    <w:rsid w:val="29BF3AB4"/>
    <w:rsid w:val="29CC4423"/>
    <w:rsid w:val="29DE3D0C"/>
    <w:rsid w:val="29E4351B"/>
    <w:rsid w:val="29F15C38"/>
    <w:rsid w:val="29F3375E"/>
    <w:rsid w:val="29F61924"/>
    <w:rsid w:val="29FF2103"/>
    <w:rsid w:val="2A0E0598"/>
    <w:rsid w:val="2A187669"/>
    <w:rsid w:val="2A3C5105"/>
    <w:rsid w:val="2A433BA0"/>
    <w:rsid w:val="2A44220C"/>
    <w:rsid w:val="2A4E3D69"/>
    <w:rsid w:val="2A5F2BA2"/>
    <w:rsid w:val="2A6D426A"/>
    <w:rsid w:val="2A703001"/>
    <w:rsid w:val="2A7C19A5"/>
    <w:rsid w:val="2A8940C2"/>
    <w:rsid w:val="2A9C3DF6"/>
    <w:rsid w:val="2A9C5BA4"/>
    <w:rsid w:val="2AB96756"/>
    <w:rsid w:val="2AC1560A"/>
    <w:rsid w:val="2AD27817"/>
    <w:rsid w:val="2ADA66CC"/>
    <w:rsid w:val="2AE01F34"/>
    <w:rsid w:val="2AEF3F25"/>
    <w:rsid w:val="2AF21C68"/>
    <w:rsid w:val="2B0025D7"/>
    <w:rsid w:val="2B45448D"/>
    <w:rsid w:val="2B5621F6"/>
    <w:rsid w:val="2B5E554F"/>
    <w:rsid w:val="2B607270"/>
    <w:rsid w:val="2B69017C"/>
    <w:rsid w:val="2B7E34FB"/>
    <w:rsid w:val="2B8D207F"/>
    <w:rsid w:val="2B8E1ECF"/>
    <w:rsid w:val="2B91322F"/>
    <w:rsid w:val="2BDB61B8"/>
    <w:rsid w:val="2BE05F64"/>
    <w:rsid w:val="2BEB2413"/>
    <w:rsid w:val="2C102611"/>
    <w:rsid w:val="2C154F49"/>
    <w:rsid w:val="2C155C0E"/>
    <w:rsid w:val="2C29369E"/>
    <w:rsid w:val="2C324A12"/>
    <w:rsid w:val="2C4E1120"/>
    <w:rsid w:val="2C5A7B6E"/>
    <w:rsid w:val="2C5C383D"/>
    <w:rsid w:val="2C5D75B5"/>
    <w:rsid w:val="2C6A365C"/>
    <w:rsid w:val="2C73502A"/>
    <w:rsid w:val="2C7F39CF"/>
    <w:rsid w:val="2C932FD6"/>
    <w:rsid w:val="2C9A25B7"/>
    <w:rsid w:val="2CA23219"/>
    <w:rsid w:val="2CAD22EA"/>
    <w:rsid w:val="2CC17B44"/>
    <w:rsid w:val="2CCB451E"/>
    <w:rsid w:val="2CD3095B"/>
    <w:rsid w:val="2CFA4E04"/>
    <w:rsid w:val="2CFE7926"/>
    <w:rsid w:val="2D0143E4"/>
    <w:rsid w:val="2D0D5C11"/>
    <w:rsid w:val="2D214A86"/>
    <w:rsid w:val="2D4A071F"/>
    <w:rsid w:val="2D5D0A9A"/>
    <w:rsid w:val="2D6F57F1"/>
    <w:rsid w:val="2D825525"/>
    <w:rsid w:val="2D83304B"/>
    <w:rsid w:val="2D834DF9"/>
    <w:rsid w:val="2D855015"/>
    <w:rsid w:val="2D9256AB"/>
    <w:rsid w:val="2DC378EB"/>
    <w:rsid w:val="2DC93154"/>
    <w:rsid w:val="2DCA0C7A"/>
    <w:rsid w:val="2DD45655"/>
    <w:rsid w:val="2DDD09AD"/>
    <w:rsid w:val="2DE043A3"/>
    <w:rsid w:val="2DE27D71"/>
    <w:rsid w:val="2DEE4968"/>
    <w:rsid w:val="2DFA155F"/>
    <w:rsid w:val="2E19750B"/>
    <w:rsid w:val="2E1B14D5"/>
    <w:rsid w:val="2E1D0A29"/>
    <w:rsid w:val="2E1D349F"/>
    <w:rsid w:val="2E3021CB"/>
    <w:rsid w:val="2E383E35"/>
    <w:rsid w:val="2E3D58F0"/>
    <w:rsid w:val="2E474078"/>
    <w:rsid w:val="2E4A46A0"/>
    <w:rsid w:val="2E5073D1"/>
    <w:rsid w:val="2E61338C"/>
    <w:rsid w:val="2E6E6882"/>
    <w:rsid w:val="2E913546"/>
    <w:rsid w:val="2EB23BE8"/>
    <w:rsid w:val="2EC4391B"/>
    <w:rsid w:val="2ED26038"/>
    <w:rsid w:val="2EDA6C9B"/>
    <w:rsid w:val="2EE144CD"/>
    <w:rsid w:val="2EE8585B"/>
    <w:rsid w:val="2EEC6CF3"/>
    <w:rsid w:val="2EF72DA2"/>
    <w:rsid w:val="2EF75AA2"/>
    <w:rsid w:val="2F0E4B96"/>
    <w:rsid w:val="2F2820FC"/>
    <w:rsid w:val="2F3515C3"/>
    <w:rsid w:val="2F4A3E20"/>
    <w:rsid w:val="2F520F27"/>
    <w:rsid w:val="2F590474"/>
    <w:rsid w:val="2F6173BC"/>
    <w:rsid w:val="2F762E67"/>
    <w:rsid w:val="2F7A696B"/>
    <w:rsid w:val="2F7B66D0"/>
    <w:rsid w:val="2F7D2448"/>
    <w:rsid w:val="2F971030"/>
    <w:rsid w:val="2FA8323D"/>
    <w:rsid w:val="2FAA0D63"/>
    <w:rsid w:val="2FCA31B3"/>
    <w:rsid w:val="2FD1009E"/>
    <w:rsid w:val="2FD45DE0"/>
    <w:rsid w:val="301B3A0F"/>
    <w:rsid w:val="301D7787"/>
    <w:rsid w:val="302428C3"/>
    <w:rsid w:val="306453B6"/>
    <w:rsid w:val="30670A02"/>
    <w:rsid w:val="306B356C"/>
    <w:rsid w:val="30890BFB"/>
    <w:rsid w:val="30896BCA"/>
    <w:rsid w:val="309252D4"/>
    <w:rsid w:val="30AA08EF"/>
    <w:rsid w:val="30AB4D93"/>
    <w:rsid w:val="30B70563"/>
    <w:rsid w:val="30B978AD"/>
    <w:rsid w:val="30D20571"/>
    <w:rsid w:val="30F229C1"/>
    <w:rsid w:val="30F73B34"/>
    <w:rsid w:val="311F0C14"/>
    <w:rsid w:val="311F752F"/>
    <w:rsid w:val="31264419"/>
    <w:rsid w:val="312D39F9"/>
    <w:rsid w:val="3131284D"/>
    <w:rsid w:val="313A1C72"/>
    <w:rsid w:val="3140197F"/>
    <w:rsid w:val="31413001"/>
    <w:rsid w:val="31592A40"/>
    <w:rsid w:val="317407C0"/>
    <w:rsid w:val="317A2145"/>
    <w:rsid w:val="31991040"/>
    <w:rsid w:val="31A11CF2"/>
    <w:rsid w:val="31A67308"/>
    <w:rsid w:val="31A737AC"/>
    <w:rsid w:val="31AE3364"/>
    <w:rsid w:val="31B639EF"/>
    <w:rsid w:val="31D976DD"/>
    <w:rsid w:val="31DB5204"/>
    <w:rsid w:val="31E00A6C"/>
    <w:rsid w:val="31ED3189"/>
    <w:rsid w:val="31F91B2E"/>
    <w:rsid w:val="32195D2C"/>
    <w:rsid w:val="322E7A29"/>
    <w:rsid w:val="324A2389"/>
    <w:rsid w:val="325B4596"/>
    <w:rsid w:val="32935ADE"/>
    <w:rsid w:val="32A01FA9"/>
    <w:rsid w:val="32CE2FBA"/>
    <w:rsid w:val="32DA54BB"/>
    <w:rsid w:val="32DC2A65"/>
    <w:rsid w:val="32E620B2"/>
    <w:rsid w:val="32E97DF4"/>
    <w:rsid w:val="32FC18D5"/>
    <w:rsid w:val="33180BF7"/>
    <w:rsid w:val="331F7372"/>
    <w:rsid w:val="332E1CAB"/>
    <w:rsid w:val="33356B95"/>
    <w:rsid w:val="333948D8"/>
    <w:rsid w:val="33423060"/>
    <w:rsid w:val="336B0809"/>
    <w:rsid w:val="33A930DF"/>
    <w:rsid w:val="33AF6948"/>
    <w:rsid w:val="33BC72B7"/>
    <w:rsid w:val="33C06DA7"/>
    <w:rsid w:val="33C75410"/>
    <w:rsid w:val="33CB74FA"/>
    <w:rsid w:val="33D95773"/>
    <w:rsid w:val="33E02FA5"/>
    <w:rsid w:val="33E12442"/>
    <w:rsid w:val="33E12879"/>
    <w:rsid w:val="33FD3B57"/>
    <w:rsid w:val="34036C94"/>
    <w:rsid w:val="3411315F"/>
    <w:rsid w:val="34140EA1"/>
    <w:rsid w:val="34160775"/>
    <w:rsid w:val="34401C96"/>
    <w:rsid w:val="34605E94"/>
    <w:rsid w:val="346239BA"/>
    <w:rsid w:val="34670FD0"/>
    <w:rsid w:val="34684D49"/>
    <w:rsid w:val="346A0AC1"/>
    <w:rsid w:val="347C459C"/>
    <w:rsid w:val="3483005F"/>
    <w:rsid w:val="34923544"/>
    <w:rsid w:val="349A52B1"/>
    <w:rsid w:val="349D2C44"/>
    <w:rsid w:val="34AC732B"/>
    <w:rsid w:val="34B91D2A"/>
    <w:rsid w:val="34E940DB"/>
    <w:rsid w:val="34EA43FD"/>
    <w:rsid w:val="34F417FE"/>
    <w:rsid w:val="34F52A80"/>
    <w:rsid w:val="34F62354"/>
    <w:rsid w:val="34FF745B"/>
    <w:rsid w:val="350902DA"/>
    <w:rsid w:val="351A24E7"/>
    <w:rsid w:val="35415CC5"/>
    <w:rsid w:val="35431A3E"/>
    <w:rsid w:val="355C2AFF"/>
    <w:rsid w:val="35647C06"/>
    <w:rsid w:val="357C0AAC"/>
    <w:rsid w:val="357F67EE"/>
    <w:rsid w:val="35894FB7"/>
    <w:rsid w:val="358F4C83"/>
    <w:rsid w:val="35A023A7"/>
    <w:rsid w:val="35A61FCC"/>
    <w:rsid w:val="35B71AE4"/>
    <w:rsid w:val="35B75F88"/>
    <w:rsid w:val="35DC02B1"/>
    <w:rsid w:val="35DE52C2"/>
    <w:rsid w:val="35F42D38"/>
    <w:rsid w:val="35F72828"/>
    <w:rsid w:val="35FB0A81"/>
    <w:rsid w:val="35FC1BEC"/>
    <w:rsid w:val="362A3FD3"/>
    <w:rsid w:val="362A675A"/>
    <w:rsid w:val="367E6AA5"/>
    <w:rsid w:val="36826596"/>
    <w:rsid w:val="36A04C6E"/>
    <w:rsid w:val="36EC3A0F"/>
    <w:rsid w:val="36EC7EB3"/>
    <w:rsid w:val="36F72620"/>
    <w:rsid w:val="36FF3742"/>
    <w:rsid w:val="37060F75"/>
    <w:rsid w:val="370B658B"/>
    <w:rsid w:val="372B776E"/>
    <w:rsid w:val="372C4753"/>
    <w:rsid w:val="37314050"/>
    <w:rsid w:val="374101FF"/>
    <w:rsid w:val="37503F9E"/>
    <w:rsid w:val="375E2A17"/>
    <w:rsid w:val="37647A49"/>
    <w:rsid w:val="378620B5"/>
    <w:rsid w:val="378B43A5"/>
    <w:rsid w:val="378B76CC"/>
    <w:rsid w:val="37931D11"/>
    <w:rsid w:val="379522F8"/>
    <w:rsid w:val="37972789"/>
    <w:rsid w:val="37A83DDA"/>
    <w:rsid w:val="37B704C1"/>
    <w:rsid w:val="37D16267"/>
    <w:rsid w:val="37D41C80"/>
    <w:rsid w:val="37E81D8A"/>
    <w:rsid w:val="380A4A95"/>
    <w:rsid w:val="38156F95"/>
    <w:rsid w:val="381A45AC"/>
    <w:rsid w:val="38262F51"/>
    <w:rsid w:val="382C4A0B"/>
    <w:rsid w:val="384004B6"/>
    <w:rsid w:val="384077FC"/>
    <w:rsid w:val="384B0848"/>
    <w:rsid w:val="38575800"/>
    <w:rsid w:val="386341A5"/>
    <w:rsid w:val="386D0B7F"/>
    <w:rsid w:val="387C0DC3"/>
    <w:rsid w:val="38A24CCD"/>
    <w:rsid w:val="38B4055C"/>
    <w:rsid w:val="38E52E0C"/>
    <w:rsid w:val="38ED3A6E"/>
    <w:rsid w:val="38F8669B"/>
    <w:rsid w:val="390239BE"/>
    <w:rsid w:val="3911775D"/>
    <w:rsid w:val="391B05DB"/>
    <w:rsid w:val="391E2124"/>
    <w:rsid w:val="39241B86"/>
    <w:rsid w:val="392C0A3B"/>
    <w:rsid w:val="3938118D"/>
    <w:rsid w:val="395A7356"/>
    <w:rsid w:val="395D0BF4"/>
    <w:rsid w:val="39665CFB"/>
    <w:rsid w:val="3986014B"/>
    <w:rsid w:val="398B7F95"/>
    <w:rsid w:val="398C3287"/>
    <w:rsid w:val="39965EB4"/>
    <w:rsid w:val="39A46823"/>
    <w:rsid w:val="39A86313"/>
    <w:rsid w:val="39B06F76"/>
    <w:rsid w:val="39B90520"/>
    <w:rsid w:val="39BD1693"/>
    <w:rsid w:val="39D013C6"/>
    <w:rsid w:val="39F96B6F"/>
    <w:rsid w:val="39FF3A59"/>
    <w:rsid w:val="3A013C75"/>
    <w:rsid w:val="3A1219DE"/>
    <w:rsid w:val="3A175247"/>
    <w:rsid w:val="3A184B1B"/>
    <w:rsid w:val="3A2A31CC"/>
    <w:rsid w:val="3A371445"/>
    <w:rsid w:val="3A557B1D"/>
    <w:rsid w:val="3A601952"/>
    <w:rsid w:val="3A63223A"/>
    <w:rsid w:val="3A7A7584"/>
    <w:rsid w:val="3A836438"/>
    <w:rsid w:val="3A8E12A3"/>
    <w:rsid w:val="3A8F74D3"/>
    <w:rsid w:val="3A990BD3"/>
    <w:rsid w:val="3AB72586"/>
    <w:rsid w:val="3AC151B3"/>
    <w:rsid w:val="3AC21656"/>
    <w:rsid w:val="3AC43D3E"/>
    <w:rsid w:val="3ADB2718"/>
    <w:rsid w:val="3AE315CD"/>
    <w:rsid w:val="3AE50EA1"/>
    <w:rsid w:val="3AE96BE3"/>
    <w:rsid w:val="3AF70BD4"/>
    <w:rsid w:val="3AFD443D"/>
    <w:rsid w:val="3B07350D"/>
    <w:rsid w:val="3B196D9D"/>
    <w:rsid w:val="3B1B2B15"/>
    <w:rsid w:val="3B247C1B"/>
    <w:rsid w:val="3B351E28"/>
    <w:rsid w:val="3B3A743F"/>
    <w:rsid w:val="3B4A33FA"/>
    <w:rsid w:val="3B554279"/>
    <w:rsid w:val="3B5D312D"/>
    <w:rsid w:val="3B602C1D"/>
    <w:rsid w:val="3B620744"/>
    <w:rsid w:val="3B713BD8"/>
    <w:rsid w:val="3B81506E"/>
    <w:rsid w:val="3B903503"/>
    <w:rsid w:val="3B9A1C8B"/>
    <w:rsid w:val="3BB367AF"/>
    <w:rsid w:val="3BCA412D"/>
    <w:rsid w:val="3BD258C9"/>
    <w:rsid w:val="3BEA6BCE"/>
    <w:rsid w:val="3BEB24E7"/>
    <w:rsid w:val="3C024B7D"/>
    <w:rsid w:val="3C3D6ABB"/>
    <w:rsid w:val="3C552056"/>
    <w:rsid w:val="3C7F4EBC"/>
    <w:rsid w:val="3CAD1E92"/>
    <w:rsid w:val="3CBB635D"/>
    <w:rsid w:val="3CC64D02"/>
    <w:rsid w:val="3CF72941"/>
    <w:rsid w:val="3CF96E86"/>
    <w:rsid w:val="3D115F7D"/>
    <w:rsid w:val="3D193084"/>
    <w:rsid w:val="3D2C725B"/>
    <w:rsid w:val="3D3D3216"/>
    <w:rsid w:val="3D474095"/>
    <w:rsid w:val="3D4937E6"/>
    <w:rsid w:val="3D4F7822"/>
    <w:rsid w:val="3D5F222C"/>
    <w:rsid w:val="3D625FAE"/>
    <w:rsid w:val="3D692B99"/>
    <w:rsid w:val="3D6E33D0"/>
    <w:rsid w:val="3D956BAE"/>
    <w:rsid w:val="3DB1150E"/>
    <w:rsid w:val="3DB11AD4"/>
    <w:rsid w:val="3DB42DAD"/>
    <w:rsid w:val="3DB50FFF"/>
    <w:rsid w:val="3DC2371B"/>
    <w:rsid w:val="3DCB6A74"/>
    <w:rsid w:val="3DD0696E"/>
    <w:rsid w:val="3DDA6CB7"/>
    <w:rsid w:val="3DDC2A2F"/>
    <w:rsid w:val="3DE54457"/>
    <w:rsid w:val="3DF80EEB"/>
    <w:rsid w:val="3E09134A"/>
    <w:rsid w:val="3E155F41"/>
    <w:rsid w:val="3E1A4558"/>
    <w:rsid w:val="3E261EFC"/>
    <w:rsid w:val="3E4D4637"/>
    <w:rsid w:val="3E8135D7"/>
    <w:rsid w:val="3E834C59"/>
    <w:rsid w:val="3EAB2402"/>
    <w:rsid w:val="3EB254D0"/>
    <w:rsid w:val="3EE14075"/>
    <w:rsid w:val="3EE31B9B"/>
    <w:rsid w:val="3F033FEC"/>
    <w:rsid w:val="3F09723D"/>
    <w:rsid w:val="3F177A97"/>
    <w:rsid w:val="3F220916"/>
    <w:rsid w:val="3F23468E"/>
    <w:rsid w:val="3F310B59"/>
    <w:rsid w:val="3F352B20"/>
    <w:rsid w:val="3F3D74FE"/>
    <w:rsid w:val="3F47212A"/>
    <w:rsid w:val="3F5605BF"/>
    <w:rsid w:val="3F5860E5"/>
    <w:rsid w:val="3F593C0C"/>
    <w:rsid w:val="3F656A54"/>
    <w:rsid w:val="3F676452"/>
    <w:rsid w:val="3F6F1681"/>
    <w:rsid w:val="3F706134"/>
    <w:rsid w:val="3F7647BE"/>
    <w:rsid w:val="3F8A64BB"/>
    <w:rsid w:val="3F9B06C8"/>
    <w:rsid w:val="3FA255B3"/>
    <w:rsid w:val="3FB13A48"/>
    <w:rsid w:val="3FB928FC"/>
    <w:rsid w:val="3FC217B1"/>
    <w:rsid w:val="400022D9"/>
    <w:rsid w:val="4021297B"/>
    <w:rsid w:val="40356427"/>
    <w:rsid w:val="403627F4"/>
    <w:rsid w:val="40384169"/>
    <w:rsid w:val="40612793"/>
    <w:rsid w:val="40644F5E"/>
    <w:rsid w:val="40694322"/>
    <w:rsid w:val="407E705F"/>
    <w:rsid w:val="408178BE"/>
    <w:rsid w:val="408220D7"/>
    <w:rsid w:val="40864ED4"/>
    <w:rsid w:val="40890521"/>
    <w:rsid w:val="40905D53"/>
    <w:rsid w:val="40A4535A"/>
    <w:rsid w:val="40B7508E"/>
    <w:rsid w:val="40CE4185"/>
    <w:rsid w:val="40E165AE"/>
    <w:rsid w:val="40E26775"/>
    <w:rsid w:val="40E4515D"/>
    <w:rsid w:val="40E47DD8"/>
    <w:rsid w:val="40F03F61"/>
    <w:rsid w:val="40F103E5"/>
    <w:rsid w:val="41083B3B"/>
    <w:rsid w:val="41140732"/>
    <w:rsid w:val="411E161B"/>
    <w:rsid w:val="41320BB8"/>
    <w:rsid w:val="41421711"/>
    <w:rsid w:val="41526B64"/>
    <w:rsid w:val="415C79E3"/>
    <w:rsid w:val="41655958"/>
    <w:rsid w:val="419158DF"/>
    <w:rsid w:val="419D4283"/>
    <w:rsid w:val="41B24341"/>
    <w:rsid w:val="41BD66D4"/>
    <w:rsid w:val="41C920BF"/>
    <w:rsid w:val="41F335E3"/>
    <w:rsid w:val="41F44798"/>
    <w:rsid w:val="41F8770C"/>
    <w:rsid w:val="42073DF3"/>
    <w:rsid w:val="420A743F"/>
    <w:rsid w:val="42235941"/>
    <w:rsid w:val="4241745F"/>
    <w:rsid w:val="42517E9B"/>
    <w:rsid w:val="425B7C9B"/>
    <w:rsid w:val="42707BEA"/>
    <w:rsid w:val="42A12643"/>
    <w:rsid w:val="42AD499A"/>
    <w:rsid w:val="42B75819"/>
    <w:rsid w:val="42B8601F"/>
    <w:rsid w:val="42C57F36"/>
    <w:rsid w:val="42CD6DEA"/>
    <w:rsid w:val="42EE0B0F"/>
    <w:rsid w:val="42F00D2B"/>
    <w:rsid w:val="43104F29"/>
    <w:rsid w:val="431247FD"/>
    <w:rsid w:val="43324E9F"/>
    <w:rsid w:val="43347151"/>
    <w:rsid w:val="434F77FF"/>
    <w:rsid w:val="435117C9"/>
    <w:rsid w:val="435528D9"/>
    <w:rsid w:val="435766B4"/>
    <w:rsid w:val="4359067E"/>
    <w:rsid w:val="43615785"/>
    <w:rsid w:val="436314FD"/>
    <w:rsid w:val="436F7EA2"/>
    <w:rsid w:val="4390018B"/>
    <w:rsid w:val="43963680"/>
    <w:rsid w:val="43A15B81"/>
    <w:rsid w:val="43B27D8E"/>
    <w:rsid w:val="43BE4985"/>
    <w:rsid w:val="43C077A8"/>
    <w:rsid w:val="43C33D49"/>
    <w:rsid w:val="43CC2BFE"/>
    <w:rsid w:val="43E61D35"/>
    <w:rsid w:val="43F108B7"/>
    <w:rsid w:val="4404683C"/>
    <w:rsid w:val="440525B4"/>
    <w:rsid w:val="441962C2"/>
    <w:rsid w:val="441E71D2"/>
    <w:rsid w:val="441F5424"/>
    <w:rsid w:val="44330ECF"/>
    <w:rsid w:val="443E0904"/>
    <w:rsid w:val="444035EC"/>
    <w:rsid w:val="446948F1"/>
    <w:rsid w:val="448160DE"/>
    <w:rsid w:val="4497145E"/>
    <w:rsid w:val="44986F84"/>
    <w:rsid w:val="44CD1324"/>
    <w:rsid w:val="44F93EC7"/>
    <w:rsid w:val="451E316E"/>
    <w:rsid w:val="451E56DB"/>
    <w:rsid w:val="45252F0E"/>
    <w:rsid w:val="453E3FCF"/>
    <w:rsid w:val="4550160D"/>
    <w:rsid w:val="455455A1"/>
    <w:rsid w:val="45796DB6"/>
    <w:rsid w:val="457A48DC"/>
    <w:rsid w:val="45D65FB6"/>
    <w:rsid w:val="45D87F80"/>
    <w:rsid w:val="45E32481"/>
    <w:rsid w:val="45F159C5"/>
    <w:rsid w:val="45FD1795"/>
    <w:rsid w:val="45FD79E7"/>
    <w:rsid w:val="460D5750"/>
    <w:rsid w:val="461B1C1B"/>
    <w:rsid w:val="46565349"/>
    <w:rsid w:val="466730B2"/>
    <w:rsid w:val="467D3578"/>
    <w:rsid w:val="468C48C7"/>
    <w:rsid w:val="46902359"/>
    <w:rsid w:val="469A4A55"/>
    <w:rsid w:val="46B81B60"/>
    <w:rsid w:val="46BA7686"/>
    <w:rsid w:val="46BD2CD2"/>
    <w:rsid w:val="46C6602A"/>
    <w:rsid w:val="46EE0206"/>
    <w:rsid w:val="47040901"/>
    <w:rsid w:val="472D0105"/>
    <w:rsid w:val="472E3BD0"/>
    <w:rsid w:val="473D3E13"/>
    <w:rsid w:val="47431429"/>
    <w:rsid w:val="47523D62"/>
    <w:rsid w:val="475D28F9"/>
    <w:rsid w:val="475E6263"/>
    <w:rsid w:val="475F3D89"/>
    <w:rsid w:val="475F4317"/>
    <w:rsid w:val="476B4E24"/>
    <w:rsid w:val="477771A3"/>
    <w:rsid w:val="478A34FC"/>
    <w:rsid w:val="478F0B12"/>
    <w:rsid w:val="479E0D55"/>
    <w:rsid w:val="47A83982"/>
    <w:rsid w:val="47B40579"/>
    <w:rsid w:val="47B84ADC"/>
    <w:rsid w:val="47C812A9"/>
    <w:rsid w:val="47CA38F8"/>
    <w:rsid w:val="47CD33E9"/>
    <w:rsid w:val="47D44777"/>
    <w:rsid w:val="47E0136E"/>
    <w:rsid w:val="47E524E0"/>
    <w:rsid w:val="4803505C"/>
    <w:rsid w:val="480C5CBF"/>
    <w:rsid w:val="48131E90"/>
    <w:rsid w:val="481F76D7"/>
    <w:rsid w:val="4828061F"/>
    <w:rsid w:val="482D3E87"/>
    <w:rsid w:val="48374FFD"/>
    <w:rsid w:val="48376AB4"/>
    <w:rsid w:val="48484862"/>
    <w:rsid w:val="484D307B"/>
    <w:rsid w:val="48570756"/>
    <w:rsid w:val="486E58B8"/>
    <w:rsid w:val="486F4BA5"/>
    <w:rsid w:val="487E1EBD"/>
    <w:rsid w:val="48897310"/>
    <w:rsid w:val="489108BA"/>
    <w:rsid w:val="48A405ED"/>
    <w:rsid w:val="48DB1B35"/>
    <w:rsid w:val="48EC2592"/>
    <w:rsid w:val="48FB1A87"/>
    <w:rsid w:val="48FF5824"/>
    <w:rsid w:val="49060D72"/>
    <w:rsid w:val="491B5802"/>
    <w:rsid w:val="49227764"/>
    <w:rsid w:val="49380D36"/>
    <w:rsid w:val="493C25D4"/>
    <w:rsid w:val="493F0316"/>
    <w:rsid w:val="49527741"/>
    <w:rsid w:val="49553696"/>
    <w:rsid w:val="49602681"/>
    <w:rsid w:val="496438D9"/>
    <w:rsid w:val="496C4C13"/>
    <w:rsid w:val="49731D6E"/>
    <w:rsid w:val="497E0E3E"/>
    <w:rsid w:val="498F4DFA"/>
    <w:rsid w:val="499046CE"/>
    <w:rsid w:val="49A81A17"/>
    <w:rsid w:val="49AF4041"/>
    <w:rsid w:val="49C84105"/>
    <w:rsid w:val="49CF169A"/>
    <w:rsid w:val="49DF11B1"/>
    <w:rsid w:val="4A0F5F3A"/>
    <w:rsid w:val="4A0F7CE8"/>
    <w:rsid w:val="4A113A61"/>
    <w:rsid w:val="4A17247D"/>
    <w:rsid w:val="4A192915"/>
    <w:rsid w:val="4A361719"/>
    <w:rsid w:val="4A477482"/>
    <w:rsid w:val="4A58168F"/>
    <w:rsid w:val="4A6C513B"/>
    <w:rsid w:val="4A857FAB"/>
    <w:rsid w:val="4A963F66"/>
    <w:rsid w:val="4AA541A9"/>
    <w:rsid w:val="4AC9433B"/>
    <w:rsid w:val="4AD30D16"/>
    <w:rsid w:val="4AD417E9"/>
    <w:rsid w:val="4ADF3B5F"/>
    <w:rsid w:val="4AF33166"/>
    <w:rsid w:val="4AFA3073"/>
    <w:rsid w:val="4AFB026D"/>
    <w:rsid w:val="4AFC0320"/>
    <w:rsid w:val="4B0215FB"/>
    <w:rsid w:val="4B337A07"/>
    <w:rsid w:val="4B35377F"/>
    <w:rsid w:val="4B3F0159"/>
    <w:rsid w:val="4B412124"/>
    <w:rsid w:val="4B44740D"/>
    <w:rsid w:val="4B49547C"/>
    <w:rsid w:val="4B5A31E5"/>
    <w:rsid w:val="4B5A4F93"/>
    <w:rsid w:val="4B5B3B31"/>
    <w:rsid w:val="4B663FE5"/>
    <w:rsid w:val="4B6C4CC7"/>
    <w:rsid w:val="4B6E6C91"/>
    <w:rsid w:val="4B702A09"/>
    <w:rsid w:val="4B7C13AE"/>
    <w:rsid w:val="4B9506C1"/>
    <w:rsid w:val="4BD25472"/>
    <w:rsid w:val="4BDA4326"/>
    <w:rsid w:val="4BDE7972"/>
    <w:rsid w:val="4BDF36EB"/>
    <w:rsid w:val="4BED4059"/>
    <w:rsid w:val="4BF24CCF"/>
    <w:rsid w:val="4BF929FE"/>
    <w:rsid w:val="4BFC333F"/>
    <w:rsid w:val="4BFC604B"/>
    <w:rsid w:val="4C0B2731"/>
    <w:rsid w:val="4C1710D6"/>
    <w:rsid w:val="4C231829"/>
    <w:rsid w:val="4C2A2BB8"/>
    <w:rsid w:val="4C46012D"/>
    <w:rsid w:val="4C5365B2"/>
    <w:rsid w:val="4C547C35"/>
    <w:rsid w:val="4C7327B1"/>
    <w:rsid w:val="4C7D362F"/>
    <w:rsid w:val="4C851BAB"/>
    <w:rsid w:val="4C9D5A7F"/>
    <w:rsid w:val="4CBD1C7E"/>
    <w:rsid w:val="4CC254E6"/>
    <w:rsid w:val="4CC72AFC"/>
    <w:rsid w:val="4CC96874"/>
    <w:rsid w:val="4CCE5C39"/>
    <w:rsid w:val="4CEA67EB"/>
    <w:rsid w:val="4CEC4311"/>
    <w:rsid w:val="4CF11927"/>
    <w:rsid w:val="4CFD207A"/>
    <w:rsid w:val="4D3D691B"/>
    <w:rsid w:val="4D4B1038"/>
    <w:rsid w:val="4D563357"/>
    <w:rsid w:val="4D6452BC"/>
    <w:rsid w:val="4D6C0FAE"/>
    <w:rsid w:val="4D736022"/>
    <w:rsid w:val="4D77007F"/>
    <w:rsid w:val="4D7D2AAB"/>
    <w:rsid w:val="4D7F33D7"/>
    <w:rsid w:val="4D9A51B4"/>
    <w:rsid w:val="4D9C1893"/>
    <w:rsid w:val="4DA30E74"/>
    <w:rsid w:val="4DA67CFD"/>
    <w:rsid w:val="4DC808DA"/>
    <w:rsid w:val="4DC86B2C"/>
    <w:rsid w:val="4DD23507"/>
    <w:rsid w:val="4DD74FC1"/>
    <w:rsid w:val="4DDD4B76"/>
    <w:rsid w:val="4DF416CF"/>
    <w:rsid w:val="4DFC67D6"/>
    <w:rsid w:val="4DFE60AA"/>
    <w:rsid w:val="4E127DA7"/>
    <w:rsid w:val="4E157897"/>
    <w:rsid w:val="4E1C0C26"/>
    <w:rsid w:val="4E37780E"/>
    <w:rsid w:val="4E3917D8"/>
    <w:rsid w:val="4E4C150B"/>
    <w:rsid w:val="4E612ADD"/>
    <w:rsid w:val="4E6A730B"/>
    <w:rsid w:val="4E7E71EB"/>
    <w:rsid w:val="4EA01857"/>
    <w:rsid w:val="4EA70FE5"/>
    <w:rsid w:val="4EB05B54"/>
    <w:rsid w:val="4EBE3A8B"/>
    <w:rsid w:val="4ECE32CC"/>
    <w:rsid w:val="4ED96B17"/>
    <w:rsid w:val="4EE942B4"/>
    <w:rsid w:val="4EF43951"/>
    <w:rsid w:val="4F043B94"/>
    <w:rsid w:val="4F0C10CB"/>
    <w:rsid w:val="4F147B4F"/>
    <w:rsid w:val="4F1D07B2"/>
    <w:rsid w:val="4F437A1E"/>
    <w:rsid w:val="4F493C9D"/>
    <w:rsid w:val="4F4F0B87"/>
    <w:rsid w:val="4F5543EF"/>
    <w:rsid w:val="4F691C49"/>
    <w:rsid w:val="4F7E443D"/>
    <w:rsid w:val="4F952A3E"/>
    <w:rsid w:val="4FB21842"/>
    <w:rsid w:val="4FBF7ABB"/>
    <w:rsid w:val="4FC450D1"/>
    <w:rsid w:val="4FC652ED"/>
    <w:rsid w:val="4FC9093A"/>
    <w:rsid w:val="4FDB79C1"/>
    <w:rsid w:val="4FDD43E5"/>
    <w:rsid w:val="4FE92D8A"/>
    <w:rsid w:val="4FF84D7B"/>
    <w:rsid w:val="4FFC2ABD"/>
    <w:rsid w:val="50055E16"/>
    <w:rsid w:val="501E0C85"/>
    <w:rsid w:val="503404A9"/>
    <w:rsid w:val="503E02C1"/>
    <w:rsid w:val="503E6C32"/>
    <w:rsid w:val="5046781F"/>
    <w:rsid w:val="505521CD"/>
    <w:rsid w:val="505E72D4"/>
    <w:rsid w:val="50792360"/>
    <w:rsid w:val="507B12B5"/>
    <w:rsid w:val="50907D8E"/>
    <w:rsid w:val="509727E6"/>
    <w:rsid w:val="50B27620"/>
    <w:rsid w:val="50C47696"/>
    <w:rsid w:val="50CA6B9A"/>
    <w:rsid w:val="50D43A3A"/>
    <w:rsid w:val="50F6474B"/>
    <w:rsid w:val="510F4A72"/>
    <w:rsid w:val="51142088"/>
    <w:rsid w:val="511D2CEB"/>
    <w:rsid w:val="512027DB"/>
    <w:rsid w:val="512C2F2E"/>
    <w:rsid w:val="512C5624"/>
    <w:rsid w:val="51352BFD"/>
    <w:rsid w:val="5136705B"/>
    <w:rsid w:val="5139564B"/>
    <w:rsid w:val="51404C2B"/>
    <w:rsid w:val="515212A6"/>
    <w:rsid w:val="515B3813"/>
    <w:rsid w:val="51662FDB"/>
    <w:rsid w:val="5176689F"/>
    <w:rsid w:val="51786173"/>
    <w:rsid w:val="51791EEB"/>
    <w:rsid w:val="519B6306"/>
    <w:rsid w:val="51A927D1"/>
    <w:rsid w:val="51B178D7"/>
    <w:rsid w:val="51DD691E"/>
    <w:rsid w:val="51E30921"/>
    <w:rsid w:val="51F31C9E"/>
    <w:rsid w:val="51FC2152"/>
    <w:rsid w:val="520143BB"/>
    <w:rsid w:val="521D2EF7"/>
    <w:rsid w:val="52271947"/>
    <w:rsid w:val="52416EAD"/>
    <w:rsid w:val="524349D3"/>
    <w:rsid w:val="52495D62"/>
    <w:rsid w:val="524B3888"/>
    <w:rsid w:val="526B54EB"/>
    <w:rsid w:val="527821A3"/>
    <w:rsid w:val="528706B1"/>
    <w:rsid w:val="5288688A"/>
    <w:rsid w:val="52902EFC"/>
    <w:rsid w:val="52A66D10"/>
    <w:rsid w:val="52AD4542"/>
    <w:rsid w:val="52C8137C"/>
    <w:rsid w:val="52C97C12"/>
    <w:rsid w:val="52F97788"/>
    <w:rsid w:val="530C1269"/>
    <w:rsid w:val="531E71EE"/>
    <w:rsid w:val="532F31A9"/>
    <w:rsid w:val="5338205E"/>
    <w:rsid w:val="533B37EB"/>
    <w:rsid w:val="534C78B7"/>
    <w:rsid w:val="535844AE"/>
    <w:rsid w:val="53794425"/>
    <w:rsid w:val="53837051"/>
    <w:rsid w:val="53963CFA"/>
    <w:rsid w:val="53AA2830"/>
    <w:rsid w:val="53B042EA"/>
    <w:rsid w:val="53B225E0"/>
    <w:rsid w:val="53B4545D"/>
    <w:rsid w:val="53B51901"/>
    <w:rsid w:val="53E73A84"/>
    <w:rsid w:val="53E977FC"/>
    <w:rsid w:val="53F87A3F"/>
    <w:rsid w:val="53FC752F"/>
    <w:rsid w:val="54091C4C"/>
    <w:rsid w:val="541A1764"/>
    <w:rsid w:val="543D5452"/>
    <w:rsid w:val="545033D7"/>
    <w:rsid w:val="545C201A"/>
    <w:rsid w:val="545F2CBA"/>
    <w:rsid w:val="546926EB"/>
    <w:rsid w:val="547D1CF3"/>
    <w:rsid w:val="5483555B"/>
    <w:rsid w:val="54A230D2"/>
    <w:rsid w:val="54A379AB"/>
    <w:rsid w:val="54BE2A37"/>
    <w:rsid w:val="54C212E8"/>
    <w:rsid w:val="54C97CAA"/>
    <w:rsid w:val="54E87AB4"/>
    <w:rsid w:val="54F1424B"/>
    <w:rsid w:val="551D6A4D"/>
    <w:rsid w:val="554967A4"/>
    <w:rsid w:val="5560589C"/>
    <w:rsid w:val="55654C60"/>
    <w:rsid w:val="55713605"/>
    <w:rsid w:val="557C1FAA"/>
    <w:rsid w:val="55955B5A"/>
    <w:rsid w:val="55AA4D69"/>
    <w:rsid w:val="55AC6D33"/>
    <w:rsid w:val="55C020E8"/>
    <w:rsid w:val="55C75BC4"/>
    <w:rsid w:val="55CA0F67"/>
    <w:rsid w:val="55D3606E"/>
    <w:rsid w:val="55D63DB0"/>
    <w:rsid w:val="55EB160A"/>
    <w:rsid w:val="55EE10FA"/>
    <w:rsid w:val="55FC3817"/>
    <w:rsid w:val="56270168"/>
    <w:rsid w:val="562C577E"/>
    <w:rsid w:val="563C1E65"/>
    <w:rsid w:val="56521689"/>
    <w:rsid w:val="56576C9F"/>
    <w:rsid w:val="56620BDF"/>
    <w:rsid w:val="567D422C"/>
    <w:rsid w:val="567F1D52"/>
    <w:rsid w:val="568832FC"/>
    <w:rsid w:val="56892BD1"/>
    <w:rsid w:val="569A3030"/>
    <w:rsid w:val="569C2904"/>
    <w:rsid w:val="56A95021"/>
    <w:rsid w:val="56BD287A"/>
    <w:rsid w:val="56DB3EA8"/>
    <w:rsid w:val="56F52014"/>
    <w:rsid w:val="56F7410A"/>
    <w:rsid w:val="56F97D56"/>
    <w:rsid w:val="57014E5D"/>
    <w:rsid w:val="570F30D6"/>
    <w:rsid w:val="57212E09"/>
    <w:rsid w:val="573D3418"/>
    <w:rsid w:val="57405985"/>
    <w:rsid w:val="57572CCF"/>
    <w:rsid w:val="575B631B"/>
    <w:rsid w:val="57672F12"/>
    <w:rsid w:val="576A0C54"/>
    <w:rsid w:val="57831D16"/>
    <w:rsid w:val="57A04676"/>
    <w:rsid w:val="57B53F64"/>
    <w:rsid w:val="57C87729"/>
    <w:rsid w:val="57CF5EF2"/>
    <w:rsid w:val="57D63BF4"/>
    <w:rsid w:val="57E35082"/>
    <w:rsid w:val="57E91B79"/>
    <w:rsid w:val="57FD3B20"/>
    <w:rsid w:val="581F559B"/>
    <w:rsid w:val="5878114F"/>
    <w:rsid w:val="587A4EC7"/>
    <w:rsid w:val="587D0513"/>
    <w:rsid w:val="58947CB9"/>
    <w:rsid w:val="58957B94"/>
    <w:rsid w:val="58B77EC9"/>
    <w:rsid w:val="58BA1767"/>
    <w:rsid w:val="58C12AF6"/>
    <w:rsid w:val="58C223CA"/>
    <w:rsid w:val="58F46A27"/>
    <w:rsid w:val="59044790"/>
    <w:rsid w:val="59103135"/>
    <w:rsid w:val="595B0854"/>
    <w:rsid w:val="597C1F53"/>
    <w:rsid w:val="5980650D"/>
    <w:rsid w:val="5999137D"/>
    <w:rsid w:val="599C0E6D"/>
    <w:rsid w:val="59B368E2"/>
    <w:rsid w:val="59BD150F"/>
    <w:rsid w:val="59CD1026"/>
    <w:rsid w:val="59CE54CA"/>
    <w:rsid w:val="59DF76D7"/>
    <w:rsid w:val="59EA7D32"/>
    <w:rsid w:val="59EC3BA2"/>
    <w:rsid w:val="59FF38D6"/>
    <w:rsid w:val="5A094754"/>
    <w:rsid w:val="5A1153B7"/>
    <w:rsid w:val="5A170196"/>
    <w:rsid w:val="5A222302"/>
    <w:rsid w:val="5A322975"/>
    <w:rsid w:val="5A5B4884"/>
    <w:rsid w:val="5A5D684E"/>
    <w:rsid w:val="5A6E2809"/>
    <w:rsid w:val="5A7E53FE"/>
    <w:rsid w:val="5A9304C2"/>
    <w:rsid w:val="5A987886"/>
    <w:rsid w:val="5AA1673B"/>
    <w:rsid w:val="5ABD7D36"/>
    <w:rsid w:val="5AC468CD"/>
    <w:rsid w:val="5AC97A40"/>
    <w:rsid w:val="5B055025"/>
    <w:rsid w:val="5B274D22"/>
    <w:rsid w:val="5B5437AD"/>
    <w:rsid w:val="5B677143"/>
    <w:rsid w:val="5B7976B8"/>
    <w:rsid w:val="5B8A3673"/>
    <w:rsid w:val="5B8F47E5"/>
    <w:rsid w:val="5B9938B6"/>
    <w:rsid w:val="5B9E2C7A"/>
    <w:rsid w:val="5BAC35E9"/>
    <w:rsid w:val="5BE80399"/>
    <w:rsid w:val="5BEF76E9"/>
    <w:rsid w:val="5BFE5E0F"/>
    <w:rsid w:val="5C190553"/>
    <w:rsid w:val="5C1C479A"/>
    <w:rsid w:val="5C2515ED"/>
    <w:rsid w:val="5C2C472A"/>
    <w:rsid w:val="5C337866"/>
    <w:rsid w:val="5C4557EC"/>
    <w:rsid w:val="5C653798"/>
    <w:rsid w:val="5C7B745F"/>
    <w:rsid w:val="5C8400C2"/>
    <w:rsid w:val="5C844566"/>
    <w:rsid w:val="5C992D5B"/>
    <w:rsid w:val="5CBB0FE6"/>
    <w:rsid w:val="5CC70097"/>
    <w:rsid w:val="5CC76201"/>
    <w:rsid w:val="5CD07E1A"/>
    <w:rsid w:val="5CE13766"/>
    <w:rsid w:val="5CE337FB"/>
    <w:rsid w:val="5CEC5C67"/>
    <w:rsid w:val="5CEE7AF4"/>
    <w:rsid w:val="5D0104EC"/>
    <w:rsid w:val="5D066D29"/>
    <w:rsid w:val="5D094A6B"/>
    <w:rsid w:val="5D121B72"/>
    <w:rsid w:val="5D243653"/>
    <w:rsid w:val="5D3D5A17"/>
    <w:rsid w:val="5D5850AB"/>
    <w:rsid w:val="5D63417B"/>
    <w:rsid w:val="5D9E3405"/>
    <w:rsid w:val="5DA64068"/>
    <w:rsid w:val="5DB22A0D"/>
    <w:rsid w:val="5DC7295C"/>
    <w:rsid w:val="5DCF35BF"/>
    <w:rsid w:val="5DE132F2"/>
    <w:rsid w:val="5DFB2606"/>
    <w:rsid w:val="5DFC012C"/>
    <w:rsid w:val="5E033269"/>
    <w:rsid w:val="5E08087F"/>
    <w:rsid w:val="5E1822E9"/>
    <w:rsid w:val="5E2814C4"/>
    <w:rsid w:val="5E2843D1"/>
    <w:rsid w:val="5E473A9D"/>
    <w:rsid w:val="5E4C4C10"/>
    <w:rsid w:val="5E5A4F72"/>
    <w:rsid w:val="5E896987"/>
    <w:rsid w:val="5E9B7945"/>
    <w:rsid w:val="5EA70098"/>
    <w:rsid w:val="5EA902B4"/>
    <w:rsid w:val="5EBD78BB"/>
    <w:rsid w:val="5EC724E8"/>
    <w:rsid w:val="5ED74E21"/>
    <w:rsid w:val="5EE13511"/>
    <w:rsid w:val="5F013C4C"/>
    <w:rsid w:val="5F033E0D"/>
    <w:rsid w:val="5F1662FE"/>
    <w:rsid w:val="5F677827"/>
    <w:rsid w:val="5F69359F"/>
    <w:rsid w:val="5F6B37BB"/>
    <w:rsid w:val="5F700DD2"/>
    <w:rsid w:val="5F7A57AC"/>
    <w:rsid w:val="5F7C32D2"/>
    <w:rsid w:val="5F7F2DC3"/>
    <w:rsid w:val="5F97635E"/>
    <w:rsid w:val="5F9C5723"/>
    <w:rsid w:val="5FD23AB9"/>
    <w:rsid w:val="5FD90725"/>
    <w:rsid w:val="5FE26B8F"/>
    <w:rsid w:val="600937FB"/>
    <w:rsid w:val="600A4D82"/>
    <w:rsid w:val="600D03CE"/>
    <w:rsid w:val="601E438A"/>
    <w:rsid w:val="603911C4"/>
    <w:rsid w:val="60464B44"/>
    <w:rsid w:val="60483AFC"/>
    <w:rsid w:val="604F5528"/>
    <w:rsid w:val="606A3A73"/>
    <w:rsid w:val="6074044E"/>
    <w:rsid w:val="60822B6A"/>
    <w:rsid w:val="60824919"/>
    <w:rsid w:val="60AC5E39"/>
    <w:rsid w:val="60B923D2"/>
    <w:rsid w:val="60CE7B5E"/>
    <w:rsid w:val="60D96770"/>
    <w:rsid w:val="60F4333C"/>
    <w:rsid w:val="60FB46CB"/>
    <w:rsid w:val="6109298E"/>
    <w:rsid w:val="611063C8"/>
    <w:rsid w:val="613876CD"/>
    <w:rsid w:val="61465DF7"/>
    <w:rsid w:val="616B1851"/>
    <w:rsid w:val="6187214C"/>
    <w:rsid w:val="61930DA7"/>
    <w:rsid w:val="61954B1F"/>
    <w:rsid w:val="61BA27D8"/>
    <w:rsid w:val="61DF3FED"/>
    <w:rsid w:val="61ED6709"/>
    <w:rsid w:val="620F042E"/>
    <w:rsid w:val="62173786"/>
    <w:rsid w:val="621912AD"/>
    <w:rsid w:val="62212560"/>
    <w:rsid w:val="626A7D5A"/>
    <w:rsid w:val="627500D5"/>
    <w:rsid w:val="627666FF"/>
    <w:rsid w:val="62A24A12"/>
    <w:rsid w:val="62AF1C11"/>
    <w:rsid w:val="62B2525D"/>
    <w:rsid w:val="62BC7E8A"/>
    <w:rsid w:val="62CD4DEB"/>
    <w:rsid w:val="62D43425"/>
    <w:rsid w:val="62EE098B"/>
    <w:rsid w:val="63200CBC"/>
    <w:rsid w:val="6353259C"/>
    <w:rsid w:val="63595B51"/>
    <w:rsid w:val="6367429A"/>
    <w:rsid w:val="63686489"/>
    <w:rsid w:val="63AD6150"/>
    <w:rsid w:val="63C94F54"/>
    <w:rsid w:val="63D12B27"/>
    <w:rsid w:val="63DE27AE"/>
    <w:rsid w:val="63E322DA"/>
    <w:rsid w:val="63E61662"/>
    <w:rsid w:val="63F72E4C"/>
    <w:rsid w:val="64065861"/>
    <w:rsid w:val="64085A7D"/>
    <w:rsid w:val="640D0EC7"/>
    <w:rsid w:val="64181A6B"/>
    <w:rsid w:val="641B57B0"/>
    <w:rsid w:val="641C5084"/>
    <w:rsid w:val="642108EC"/>
    <w:rsid w:val="64234664"/>
    <w:rsid w:val="64340620"/>
    <w:rsid w:val="643E149E"/>
    <w:rsid w:val="643E4FFA"/>
    <w:rsid w:val="644542F4"/>
    <w:rsid w:val="644840CB"/>
    <w:rsid w:val="645C36D2"/>
    <w:rsid w:val="64760C38"/>
    <w:rsid w:val="647E5D3F"/>
    <w:rsid w:val="647E7A88"/>
    <w:rsid w:val="64874BF3"/>
    <w:rsid w:val="64B906AD"/>
    <w:rsid w:val="64BE438D"/>
    <w:rsid w:val="64C01EB3"/>
    <w:rsid w:val="64DA2CBF"/>
    <w:rsid w:val="64E35BA2"/>
    <w:rsid w:val="64EA6F30"/>
    <w:rsid w:val="64F031D4"/>
    <w:rsid w:val="64F52F7B"/>
    <w:rsid w:val="65037FF2"/>
    <w:rsid w:val="65102E3B"/>
    <w:rsid w:val="651915C4"/>
    <w:rsid w:val="651D7306"/>
    <w:rsid w:val="652C579B"/>
    <w:rsid w:val="65322382"/>
    <w:rsid w:val="653B3C30"/>
    <w:rsid w:val="654523B9"/>
    <w:rsid w:val="65600268"/>
    <w:rsid w:val="656C5B97"/>
    <w:rsid w:val="65847385"/>
    <w:rsid w:val="659F7D1B"/>
    <w:rsid w:val="65A6554D"/>
    <w:rsid w:val="65E16585"/>
    <w:rsid w:val="65EE47FE"/>
    <w:rsid w:val="65F52031"/>
    <w:rsid w:val="662133D9"/>
    <w:rsid w:val="66417024"/>
    <w:rsid w:val="665054B9"/>
    <w:rsid w:val="6663171A"/>
    <w:rsid w:val="66792C73"/>
    <w:rsid w:val="66846F11"/>
    <w:rsid w:val="669B6734"/>
    <w:rsid w:val="66AB22D9"/>
    <w:rsid w:val="66CD6B09"/>
    <w:rsid w:val="66D103A8"/>
    <w:rsid w:val="66D41533"/>
    <w:rsid w:val="66E55C01"/>
    <w:rsid w:val="66EF082E"/>
    <w:rsid w:val="66FB3677"/>
    <w:rsid w:val="670562A3"/>
    <w:rsid w:val="67213073"/>
    <w:rsid w:val="67531054"/>
    <w:rsid w:val="67670D0C"/>
    <w:rsid w:val="67753429"/>
    <w:rsid w:val="679715F1"/>
    <w:rsid w:val="67CC6DC1"/>
    <w:rsid w:val="67CE0D8B"/>
    <w:rsid w:val="67D85766"/>
    <w:rsid w:val="67DC5256"/>
    <w:rsid w:val="67F00D02"/>
    <w:rsid w:val="67F325A0"/>
    <w:rsid w:val="68150768"/>
    <w:rsid w:val="68151A73"/>
    <w:rsid w:val="68226616"/>
    <w:rsid w:val="682E35D8"/>
    <w:rsid w:val="6852392E"/>
    <w:rsid w:val="68570D81"/>
    <w:rsid w:val="68660FC4"/>
    <w:rsid w:val="687A05CB"/>
    <w:rsid w:val="68815DFE"/>
    <w:rsid w:val="68866B0F"/>
    <w:rsid w:val="68BA4E6C"/>
    <w:rsid w:val="68C61A62"/>
    <w:rsid w:val="68D93544"/>
    <w:rsid w:val="68E6495E"/>
    <w:rsid w:val="68EC771B"/>
    <w:rsid w:val="68F55EA4"/>
    <w:rsid w:val="68F6059A"/>
    <w:rsid w:val="68F93BE6"/>
    <w:rsid w:val="69005E96"/>
    <w:rsid w:val="6922138F"/>
    <w:rsid w:val="695265AE"/>
    <w:rsid w:val="69544E59"/>
    <w:rsid w:val="69562DE6"/>
    <w:rsid w:val="69564B94"/>
    <w:rsid w:val="69584DB0"/>
    <w:rsid w:val="697F233D"/>
    <w:rsid w:val="698931BC"/>
    <w:rsid w:val="69A022B3"/>
    <w:rsid w:val="69BF098B"/>
    <w:rsid w:val="69D4265C"/>
    <w:rsid w:val="69DD3507"/>
    <w:rsid w:val="69EE1271"/>
    <w:rsid w:val="69F61ED3"/>
    <w:rsid w:val="6A0171F6"/>
    <w:rsid w:val="6A2E3D63"/>
    <w:rsid w:val="6A301889"/>
    <w:rsid w:val="6A575068"/>
    <w:rsid w:val="6A6B466F"/>
    <w:rsid w:val="6A707ED8"/>
    <w:rsid w:val="6A786D8C"/>
    <w:rsid w:val="6A99742E"/>
    <w:rsid w:val="6A9C6F1F"/>
    <w:rsid w:val="6A9F256B"/>
    <w:rsid w:val="6AA9176C"/>
    <w:rsid w:val="6AB853DB"/>
    <w:rsid w:val="6AE302CC"/>
    <w:rsid w:val="6AE306AA"/>
    <w:rsid w:val="6AF24D91"/>
    <w:rsid w:val="6B07083C"/>
    <w:rsid w:val="6B0B19AE"/>
    <w:rsid w:val="6B20545A"/>
    <w:rsid w:val="6B3501CF"/>
    <w:rsid w:val="6B3D425E"/>
    <w:rsid w:val="6B454EC0"/>
    <w:rsid w:val="6B594E10"/>
    <w:rsid w:val="6B621F16"/>
    <w:rsid w:val="6B623CC4"/>
    <w:rsid w:val="6B657311"/>
    <w:rsid w:val="6B6C4B43"/>
    <w:rsid w:val="6B715CB5"/>
    <w:rsid w:val="6BB6581C"/>
    <w:rsid w:val="6BB87D88"/>
    <w:rsid w:val="6BBD0EFB"/>
    <w:rsid w:val="6BBF2EC5"/>
    <w:rsid w:val="6BD702F7"/>
    <w:rsid w:val="6BF80185"/>
    <w:rsid w:val="6C07085B"/>
    <w:rsid w:val="6C292A34"/>
    <w:rsid w:val="6C335661"/>
    <w:rsid w:val="6C360CAD"/>
    <w:rsid w:val="6C423AF6"/>
    <w:rsid w:val="6C705F6D"/>
    <w:rsid w:val="6C7672FB"/>
    <w:rsid w:val="6C7F2654"/>
    <w:rsid w:val="6C9F6852"/>
    <w:rsid w:val="6CB30550"/>
    <w:rsid w:val="6CC07F10"/>
    <w:rsid w:val="6CDA7624"/>
    <w:rsid w:val="6CE81713"/>
    <w:rsid w:val="6D070BEB"/>
    <w:rsid w:val="6D0B6015"/>
    <w:rsid w:val="6D4554B7"/>
    <w:rsid w:val="6D48513C"/>
    <w:rsid w:val="6D4C4C2C"/>
    <w:rsid w:val="6D4D62AE"/>
    <w:rsid w:val="6D505D9E"/>
    <w:rsid w:val="6D5E04BB"/>
    <w:rsid w:val="6D61282C"/>
    <w:rsid w:val="6D6A3304"/>
    <w:rsid w:val="6D716441"/>
    <w:rsid w:val="6D7B76B4"/>
    <w:rsid w:val="6D7F4720"/>
    <w:rsid w:val="6D855A48"/>
    <w:rsid w:val="6D9C0FE4"/>
    <w:rsid w:val="6DB25886"/>
    <w:rsid w:val="6DB91B96"/>
    <w:rsid w:val="6DB932C1"/>
    <w:rsid w:val="6DC73024"/>
    <w:rsid w:val="6DCC7B1B"/>
    <w:rsid w:val="6DCD73EF"/>
    <w:rsid w:val="6DDB1B0C"/>
    <w:rsid w:val="6DE035C6"/>
    <w:rsid w:val="6DE2733E"/>
    <w:rsid w:val="6DE9247B"/>
    <w:rsid w:val="6DFF1C9E"/>
    <w:rsid w:val="6E0468FF"/>
    <w:rsid w:val="6E100D13"/>
    <w:rsid w:val="6E113780"/>
    <w:rsid w:val="6E192634"/>
    <w:rsid w:val="6E1A6AD8"/>
    <w:rsid w:val="6E1F0847"/>
    <w:rsid w:val="6E3A43BC"/>
    <w:rsid w:val="6E5D4C17"/>
    <w:rsid w:val="6E6715F2"/>
    <w:rsid w:val="6E677844"/>
    <w:rsid w:val="6E69536A"/>
    <w:rsid w:val="6E6B10E2"/>
    <w:rsid w:val="6E8403F6"/>
    <w:rsid w:val="6E843F52"/>
    <w:rsid w:val="6E935A89"/>
    <w:rsid w:val="6E985C4F"/>
    <w:rsid w:val="6E9A19C7"/>
    <w:rsid w:val="6EBF3CF9"/>
    <w:rsid w:val="6EC46A44"/>
    <w:rsid w:val="6ED83A7C"/>
    <w:rsid w:val="6EE90259"/>
    <w:rsid w:val="6EF54E4F"/>
    <w:rsid w:val="6EFE3D04"/>
    <w:rsid w:val="6F0A2C5E"/>
    <w:rsid w:val="6F390638"/>
    <w:rsid w:val="6F3C65B9"/>
    <w:rsid w:val="6F4162E7"/>
    <w:rsid w:val="6F4638FD"/>
    <w:rsid w:val="6F540152"/>
    <w:rsid w:val="6F6C31A0"/>
    <w:rsid w:val="6F737553"/>
    <w:rsid w:val="6F8F0E00"/>
    <w:rsid w:val="6F9158D4"/>
    <w:rsid w:val="6F975F07"/>
    <w:rsid w:val="6FA523D2"/>
    <w:rsid w:val="6FCE7B7A"/>
    <w:rsid w:val="6FD04172"/>
    <w:rsid w:val="6FF46EB5"/>
    <w:rsid w:val="6FFB6495"/>
    <w:rsid w:val="7023779A"/>
    <w:rsid w:val="70333E81"/>
    <w:rsid w:val="70390D6C"/>
    <w:rsid w:val="70536756"/>
    <w:rsid w:val="706C1141"/>
    <w:rsid w:val="70741DA4"/>
    <w:rsid w:val="707F70C6"/>
    <w:rsid w:val="708A08BE"/>
    <w:rsid w:val="70934920"/>
    <w:rsid w:val="709D754D"/>
    <w:rsid w:val="70AB3A18"/>
    <w:rsid w:val="70B328CC"/>
    <w:rsid w:val="70C21BA6"/>
    <w:rsid w:val="70CB5E68"/>
    <w:rsid w:val="70EB650A"/>
    <w:rsid w:val="70F01D72"/>
    <w:rsid w:val="7122715A"/>
    <w:rsid w:val="712832BA"/>
    <w:rsid w:val="712E63F7"/>
    <w:rsid w:val="71482841"/>
    <w:rsid w:val="715A71EC"/>
    <w:rsid w:val="716B13F9"/>
    <w:rsid w:val="71700D98"/>
    <w:rsid w:val="718524BB"/>
    <w:rsid w:val="718F158B"/>
    <w:rsid w:val="71924BD7"/>
    <w:rsid w:val="71A05546"/>
    <w:rsid w:val="71A87F57"/>
    <w:rsid w:val="71F238C8"/>
    <w:rsid w:val="72141A90"/>
    <w:rsid w:val="721A7FA6"/>
    <w:rsid w:val="721F6C37"/>
    <w:rsid w:val="722A3062"/>
    <w:rsid w:val="72435ED2"/>
    <w:rsid w:val="72513AA3"/>
    <w:rsid w:val="72563E57"/>
    <w:rsid w:val="727644F9"/>
    <w:rsid w:val="72952BD1"/>
    <w:rsid w:val="72AA7CFF"/>
    <w:rsid w:val="72AB5F51"/>
    <w:rsid w:val="72B8552A"/>
    <w:rsid w:val="72D66D46"/>
    <w:rsid w:val="72EE5E3E"/>
    <w:rsid w:val="730C2768"/>
    <w:rsid w:val="731F249B"/>
    <w:rsid w:val="73295B2E"/>
    <w:rsid w:val="732E26DE"/>
    <w:rsid w:val="7343340A"/>
    <w:rsid w:val="735520B4"/>
    <w:rsid w:val="7368410A"/>
    <w:rsid w:val="736C0ED5"/>
    <w:rsid w:val="73A07A74"/>
    <w:rsid w:val="73B40E35"/>
    <w:rsid w:val="73CF3EC1"/>
    <w:rsid w:val="73DD6014"/>
    <w:rsid w:val="73E07E7C"/>
    <w:rsid w:val="73E84F83"/>
    <w:rsid w:val="73EF4563"/>
    <w:rsid w:val="73F12089"/>
    <w:rsid w:val="740953BC"/>
    <w:rsid w:val="742D7E69"/>
    <w:rsid w:val="74373814"/>
    <w:rsid w:val="745A14B3"/>
    <w:rsid w:val="746F7452"/>
    <w:rsid w:val="74822CE1"/>
    <w:rsid w:val="74AE3AD6"/>
    <w:rsid w:val="74B351A8"/>
    <w:rsid w:val="74C92FEA"/>
    <w:rsid w:val="74D67D9E"/>
    <w:rsid w:val="74DD1DA7"/>
    <w:rsid w:val="74E90FB2"/>
    <w:rsid w:val="74FF2584"/>
    <w:rsid w:val="75091655"/>
    <w:rsid w:val="750A2CD7"/>
    <w:rsid w:val="750D2EF3"/>
    <w:rsid w:val="75330480"/>
    <w:rsid w:val="75705A40"/>
    <w:rsid w:val="757545F4"/>
    <w:rsid w:val="75907680"/>
    <w:rsid w:val="759727BC"/>
    <w:rsid w:val="75A5367F"/>
    <w:rsid w:val="75B710B1"/>
    <w:rsid w:val="75B72E5F"/>
    <w:rsid w:val="75F25C45"/>
    <w:rsid w:val="75F33DB7"/>
    <w:rsid w:val="760836BA"/>
    <w:rsid w:val="76337B99"/>
    <w:rsid w:val="76481D09"/>
    <w:rsid w:val="765406AD"/>
    <w:rsid w:val="76544B51"/>
    <w:rsid w:val="765468FF"/>
    <w:rsid w:val="765E152C"/>
    <w:rsid w:val="7662101C"/>
    <w:rsid w:val="76634D94"/>
    <w:rsid w:val="76784664"/>
    <w:rsid w:val="76880357"/>
    <w:rsid w:val="769E3965"/>
    <w:rsid w:val="76DA75EE"/>
    <w:rsid w:val="76EC4D8A"/>
    <w:rsid w:val="76F81981"/>
    <w:rsid w:val="7711659E"/>
    <w:rsid w:val="772067E2"/>
    <w:rsid w:val="77275DC2"/>
    <w:rsid w:val="77760A90"/>
    <w:rsid w:val="7778661E"/>
    <w:rsid w:val="777A4144"/>
    <w:rsid w:val="779D6E8E"/>
    <w:rsid w:val="77AF64E3"/>
    <w:rsid w:val="77C67389"/>
    <w:rsid w:val="77CE4490"/>
    <w:rsid w:val="77DA1086"/>
    <w:rsid w:val="77EF4B32"/>
    <w:rsid w:val="77F739E6"/>
    <w:rsid w:val="782542E2"/>
    <w:rsid w:val="782A5B6A"/>
    <w:rsid w:val="78306EF8"/>
    <w:rsid w:val="78450BF6"/>
    <w:rsid w:val="787E74B1"/>
    <w:rsid w:val="788D4480"/>
    <w:rsid w:val="78A23952"/>
    <w:rsid w:val="78A32008"/>
    <w:rsid w:val="78B73293"/>
    <w:rsid w:val="78CF6F68"/>
    <w:rsid w:val="78D41F79"/>
    <w:rsid w:val="78F1280D"/>
    <w:rsid w:val="78F80A1B"/>
    <w:rsid w:val="79075EAB"/>
    <w:rsid w:val="790F6B0E"/>
    <w:rsid w:val="79167E9C"/>
    <w:rsid w:val="791D122B"/>
    <w:rsid w:val="79336CA0"/>
    <w:rsid w:val="79346574"/>
    <w:rsid w:val="793612E5"/>
    <w:rsid w:val="795804B5"/>
    <w:rsid w:val="795C61F7"/>
    <w:rsid w:val="79773031"/>
    <w:rsid w:val="79786DA9"/>
    <w:rsid w:val="79823784"/>
    <w:rsid w:val="799B65F3"/>
    <w:rsid w:val="799D236B"/>
    <w:rsid w:val="79A4194C"/>
    <w:rsid w:val="79AC25AE"/>
    <w:rsid w:val="79B37DE1"/>
    <w:rsid w:val="79B860E7"/>
    <w:rsid w:val="79C8563A"/>
    <w:rsid w:val="79E63D12"/>
    <w:rsid w:val="79F006ED"/>
    <w:rsid w:val="79F9562E"/>
    <w:rsid w:val="7A124B07"/>
    <w:rsid w:val="7A1F7224"/>
    <w:rsid w:val="7A5A200A"/>
    <w:rsid w:val="7A6A66F1"/>
    <w:rsid w:val="7A6D4434"/>
    <w:rsid w:val="7A6E4846"/>
    <w:rsid w:val="7A7272A2"/>
    <w:rsid w:val="7A8F7F06"/>
    <w:rsid w:val="7AA80FC8"/>
    <w:rsid w:val="7AB756AF"/>
    <w:rsid w:val="7AC51B7A"/>
    <w:rsid w:val="7AC8166A"/>
    <w:rsid w:val="7AD16771"/>
    <w:rsid w:val="7ADF03C6"/>
    <w:rsid w:val="7AE2272C"/>
    <w:rsid w:val="7AE75F94"/>
    <w:rsid w:val="7AF214BD"/>
    <w:rsid w:val="7AF64429"/>
    <w:rsid w:val="7AFB1A3F"/>
    <w:rsid w:val="7B007056"/>
    <w:rsid w:val="7B0A6A5B"/>
    <w:rsid w:val="7B14537B"/>
    <w:rsid w:val="7B152B01"/>
    <w:rsid w:val="7B4A6DD9"/>
    <w:rsid w:val="7B4C6D88"/>
    <w:rsid w:val="7B5F5404"/>
    <w:rsid w:val="7B637EF6"/>
    <w:rsid w:val="7B6770D5"/>
    <w:rsid w:val="7B6A2721"/>
    <w:rsid w:val="7B740483"/>
    <w:rsid w:val="7B8C08E9"/>
    <w:rsid w:val="7BAF4B72"/>
    <w:rsid w:val="7BB5038B"/>
    <w:rsid w:val="7BB67714"/>
    <w:rsid w:val="7BB816DF"/>
    <w:rsid w:val="7BBC11CF"/>
    <w:rsid w:val="7BBF2A6D"/>
    <w:rsid w:val="7BCA6E0D"/>
    <w:rsid w:val="7BCE4A5E"/>
    <w:rsid w:val="7BD83B2F"/>
    <w:rsid w:val="7BE06FAA"/>
    <w:rsid w:val="7BFF10BB"/>
    <w:rsid w:val="7C142DB9"/>
    <w:rsid w:val="7C5F7DAC"/>
    <w:rsid w:val="7C6D4277"/>
    <w:rsid w:val="7C6F6241"/>
    <w:rsid w:val="7C725D31"/>
    <w:rsid w:val="7C727ADF"/>
    <w:rsid w:val="7C790E6E"/>
    <w:rsid w:val="7C9941DE"/>
    <w:rsid w:val="7CB4634A"/>
    <w:rsid w:val="7CBB3234"/>
    <w:rsid w:val="7CC12815"/>
    <w:rsid w:val="7CD95DB0"/>
    <w:rsid w:val="7CEC5AE4"/>
    <w:rsid w:val="7CFC55FB"/>
    <w:rsid w:val="7D1868D9"/>
    <w:rsid w:val="7D3A560F"/>
    <w:rsid w:val="7D3D1E9B"/>
    <w:rsid w:val="7D4E40A8"/>
    <w:rsid w:val="7D6733BC"/>
    <w:rsid w:val="7D6A07B6"/>
    <w:rsid w:val="7D8F646F"/>
    <w:rsid w:val="7D9677FD"/>
    <w:rsid w:val="7DAE2837"/>
    <w:rsid w:val="7DB67EA0"/>
    <w:rsid w:val="7DE1316F"/>
    <w:rsid w:val="7DE70059"/>
    <w:rsid w:val="7DEC38C1"/>
    <w:rsid w:val="7E0155BF"/>
    <w:rsid w:val="7E097FCF"/>
    <w:rsid w:val="7E10135E"/>
    <w:rsid w:val="7E1352F2"/>
    <w:rsid w:val="7E1846B6"/>
    <w:rsid w:val="7E1F194A"/>
    <w:rsid w:val="7E21356B"/>
    <w:rsid w:val="7E2D0162"/>
    <w:rsid w:val="7E334FFB"/>
    <w:rsid w:val="7E394D59"/>
    <w:rsid w:val="7E482BDC"/>
    <w:rsid w:val="7E4E00D8"/>
    <w:rsid w:val="7E584AB3"/>
    <w:rsid w:val="7E6873EC"/>
    <w:rsid w:val="7E6B47E6"/>
    <w:rsid w:val="7E7713DD"/>
    <w:rsid w:val="7EB42631"/>
    <w:rsid w:val="7ED500EA"/>
    <w:rsid w:val="7EDA196C"/>
    <w:rsid w:val="7EE822DB"/>
    <w:rsid w:val="7EF0118F"/>
    <w:rsid w:val="7EFC7B34"/>
    <w:rsid w:val="7F016EF9"/>
    <w:rsid w:val="7F152A98"/>
    <w:rsid w:val="7F264BB1"/>
    <w:rsid w:val="7F524A36"/>
    <w:rsid w:val="7F556E2D"/>
    <w:rsid w:val="7F594F87"/>
    <w:rsid w:val="7F606315"/>
    <w:rsid w:val="7F682783"/>
    <w:rsid w:val="7F6F47AA"/>
    <w:rsid w:val="7F853FCE"/>
    <w:rsid w:val="7F8A3392"/>
    <w:rsid w:val="7F8A5140"/>
    <w:rsid w:val="7FA12F97"/>
    <w:rsid w:val="7FBB354B"/>
    <w:rsid w:val="7FCF3B08"/>
    <w:rsid w:val="7FE403E0"/>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jc w:val="center"/>
      <w:outlineLvl w:val="3"/>
    </w:pPr>
    <w:rPr>
      <w:rFonts w:eastAsia="新宋体"/>
      <w:sz w:val="30"/>
      <w:szCs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0"/>
    <w:autoRedefine/>
    <w:qFormat/>
    <w:uiPriority w:val="0"/>
    <w:pPr>
      <w:ind w:firstLine="420"/>
    </w:pPr>
    <w:rPr>
      <w:szCs w:val="20"/>
    </w:rPr>
  </w:style>
  <w:style w:type="paragraph" w:styleId="7">
    <w:name w:val="Document Map"/>
    <w:basedOn w:val="1"/>
    <w:link w:val="41"/>
    <w:autoRedefine/>
    <w:semiHidden/>
    <w:qFormat/>
    <w:uiPriority w:val="0"/>
    <w:pPr>
      <w:shd w:val="clear" w:color="auto" w:fill="000080"/>
    </w:p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9">
    <w:name w:val="annotation text"/>
    <w:basedOn w:val="1"/>
    <w:link w:val="63"/>
    <w:autoRedefine/>
    <w:semiHidden/>
    <w:unhideWhenUsed/>
    <w:qFormat/>
    <w:uiPriority w:val="99"/>
    <w:pPr>
      <w:jc w:val="left"/>
    </w:pPr>
  </w:style>
  <w:style w:type="paragraph" w:styleId="10">
    <w:name w:val="Body Text"/>
    <w:basedOn w:val="1"/>
    <w:next w:val="1"/>
    <w:autoRedefine/>
    <w:qFormat/>
    <w:uiPriority w:val="0"/>
    <w:rPr>
      <w:rFonts w:ascii="仿宋_GB2312" w:eastAsia="仿宋_GB2312"/>
      <w:kern w:val="0"/>
      <w:sz w:val="24"/>
      <w:szCs w:val="20"/>
    </w:rPr>
  </w:style>
  <w:style w:type="paragraph" w:styleId="11">
    <w:name w:val="Body Text Indent"/>
    <w:basedOn w:val="1"/>
    <w:next w:val="12"/>
    <w:link w:val="34"/>
    <w:autoRedefine/>
    <w:qFormat/>
    <w:uiPriority w:val="0"/>
    <w:pPr>
      <w:spacing w:after="120"/>
      <w:ind w:left="420" w:leftChars="200"/>
    </w:pPr>
  </w:style>
  <w:style w:type="paragraph" w:styleId="12">
    <w:name w:val="envelope return"/>
    <w:basedOn w:val="1"/>
    <w:autoRedefine/>
    <w:unhideWhenUsed/>
    <w:qFormat/>
    <w:uiPriority w:val="99"/>
    <w:pPr>
      <w:snapToGrid w:val="0"/>
    </w:pPr>
    <w:rPr>
      <w:rFonts w:ascii="Arial" w:hAnsi="Arial"/>
    </w:rPr>
  </w:style>
  <w:style w:type="paragraph" w:styleId="13">
    <w:name w:val="Plain Text"/>
    <w:basedOn w:val="1"/>
    <w:next w:val="14"/>
    <w:autoRedefine/>
    <w:qFormat/>
    <w:uiPriority w:val="0"/>
    <w:rPr>
      <w:rFonts w:ascii="宋体" w:hAnsi="Courier New"/>
      <w:kern w:val="0"/>
      <w:sz w:val="20"/>
      <w:szCs w:val="21"/>
    </w:rPr>
  </w:style>
  <w:style w:type="paragraph" w:styleId="14">
    <w:name w:val="toc 2"/>
    <w:basedOn w:val="1"/>
    <w:next w:val="1"/>
    <w:semiHidden/>
    <w:qFormat/>
    <w:uiPriority w:val="99"/>
    <w:pPr>
      <w:ind w:left="210"/>
      <w:jc w:val="left"/>
    </w:pPr>
    <w:rPr>
      <w:smallCaps/>
      <w:sz w:val="20"/>
      <w:szCs w:val="20"/>
    </w:rPr>
  </w:style>
  <w:style w:type="paragraph" w:styleId="15">
    <w:name w:val="Date"/>
    <w:basedOn w:val="1"/>
    <w:next w:val="1"/>
    <w:link w:val="42"/>
    <w:autoRedefine/>
    <w:qFormat/>
    <w:uiPriority w:val="0"/>
    <w:pPr>
      <w:ind w:left="100" w:leftChars="2500"/>
    </w:pPr>
  </w:style>
  <w:style w:type="paragraph" w:styleId="16">
    <w:name w:val="Balloon Text"/>
    <w:basedOn w:val="1"/>
    <w:link w:val="43"/>
    <w:autoRedefine/>
    <w:semiHidden/>
    <w:qFormat/>
    <w:uiPriority w:val="0"/>
    <w:rPr>
      <w:sz w:val="18"/>
      <w:szCs w:val="18"/>
    </w:rPr>
  </w:style>
  <w:style w:type="paragraph" w:styleId="17">
    <w:name w:val="footer"/>
    <w:basedOn w:val="1"/>
    <w:link w:val="44"/>
    <w:autoRedefine/>
    <w:qFormat/>
    <w:uiPriority w:val="99"/>
    <w:pPr>
      <w:tabs>
        <w:tab w:val="center" w:pos="4153"/>
        <w:tab w:val="right" w:pos="8306"/>
      </w:tabs>
      <w:snapToGrid w:val="0"/>
      <w:jc w:val="left"/>
    </w:pPr>
    <w:rPr>
      <w:sz w:val="18"/>
      <w:szCs w:val="18"/>
    </w:rPr>
  </w:style>
  <w:style w:type="paragraph" w:styleId="18">
    <w:name w:val="header"/>
    <w:basedOn w:val="1"/>
    <w:link w:val="45"/>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next w:val="8"/>
    <w:link w:val="46"/>
    <w:autoRedefine/>
    <w:qFormat/>
    <w:uiPriority w:val="0"/>
    <w:pPr>
      <w:spacing w:line="520" w:lineRule="exact"/>
      <w:ind w:firstLine="539" w:firstLineChars="184"/>
    </w:pPr>
    <w:rPr>
      <w:rFonts w:ascii="宋体"/>
      <w:b/>
      <w:spacing w:val="6"/>
      <w:sz w:val="28"/>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64"/>
    <w:autoRedefine/>
    <w:semiHidden/>
    <w:unhideWhenUsed/>
    <w:qFormat/>
    <w:uiPriority w:val="99"/>
    <w:rPr>
      <w:b/>
      <w:bCs/>
    </w:rPr>
  </w:style>
  <w:style w:type="paragraph" w:styleId="22">
    <w:name w:val="Body Text First Indent 2"/>
    <w:basedOn w:val="11"/>
    <w:next w:val="19"/>
    <w:link w:val="35"/>
    <w:autoRedefine/>
    <w:unhideWhenUsed/>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22"/>
    <w:rPr>
      <w:b/>
      <w:bCs/>
    </w:rPr>
  </w:style>
  <w:style w:type="character" w:styleId="27">
    <w:name w:val="page number"/>
    <w:autoRedefine/>
    <w:qFormat/>
    <w:uiPriority w:val="0"/>
  </w:style>
  <w:style w:type="character" w:styleId="28">
    <w:name w:val="Hyperlink"/>
    <w:basedOn w:val="25"/>
    <w:semiHidden/>
    <w:unhideWhenUsed/>
    <w:qFormat/>
    <w:uiPriority w:val="99"/>
    <w:rPr>
      <w:color w:val="0000FF"/>
      <w:u w:val="single"/>
    </w:rPr>
  </w:style>
  <w:style w:type="character" w:styleId="29">
    <w:name w:val="annotation reference"/>
    <w:basedOn w:val="25"/>
    <w:autoRedefine/>
    <w:semiHidden/>
    <w:unhideWhenUsed/>
    <w:qFormat/>
    <w:uiPriority w:val="99"/>
    <w:rPr>
      <w:sz w:val="21"/>
      <w:szCs w:val="21"/>
    </w:rPr>
  </w:style>
  <w:style w:type="paragraph" w:customStyle="1" w:styleId="30">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1">
    <w:name w:val="style4"/>
    <w:basedOn w:val="1"/>
    <w:next w:val="32"/>
    <w:autoRedefine/>
    <w:qFormat/>
    <w:uiPriority w:val="99"/>
    <w:pPr>
      <w:widowControl/>
      <w:spacing w:before="280" w:after="280"/>
    </w:pPr>
    <w:rPr>
      <w:rFonts w:ascii="宋体"/>
      <w:sz w:val="18"/>
    </w:rPr>
  </w:style>
  <w:style w:type="paragraph" w:customStyle="1" w:styleId="32">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3">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4">
    <w:name w:val="正文文本缩进 Char"/>
    <w:link w:val="11"/>
    <w:autoRedefine/>
    <w:qFormat/>
    <w:uiPriority w:val="0"/>
    <w:rPr>
      <w:kern w:val="2"/>
      <w:sz w:val="21"/>
      <w:szCs w:val="24"/>
    </w:rPr>
  </w:style>
  <w:style w:type="character" w:customStyle="1" w:styleId="35">
    <w:name w:val="正文首行缩进 2 Char"/>
    <w:link w:val="22"/>
    <w:autoRedefine/>
    <w:semiHidden/>
    <w:qFormat/>
    <w:uiPriority w:val="99"/>
  </w:style>
  <w:style w:type="character" w:customStyle="1" w:styleId="36">
    <w:name w:val="标题 1 Char"/>
    <w:link w:val="2"/>
    <w:autoRedefine/>
    <w:qFormat/>
    <w:uiPriority w:val="0"/>
    <w:rPr>
      <w:b/>
      <w:bCs/>
      <w:kern w:val="44"/>
      <w:sz w:val="44"/>
      <w:szCs w:val="44"/>
    </w:rPr>
  </w:style>
  <w:style w:type="character" w:customStyle="1" w:styleId="37">
    <w:name w:val="标题 2 Char"/>
    <w:link w:val="3"/>
    <w:autoRedefine/>
    <w:qFormat/>
    <w:uiPriority w:val="0"/>
    <w:rPr>
      <w:rFonts w:ascii="Arial" w:hAnsi="Arial" w:eastAsia="黑体"/>
      <w:b/>
      <w:bCs/>
      <w:kern w:val="2"/>
      <w:sz w:val="32"/>
      <w:szCs w:val="32"/>
    </w:rPr>
  </w:style>
  <w:style w:type="character" w:customStyle="1" w:styleId="38">
    <w:name w:val="标题 3 Char"/>
    <w:link w:val="4"/>
    <w:autoRedefine/>
    <w:qFormat/>
    <w:uiPriority w:val="0"/>
    <w:rPr>
      <w:b/>
      <w:bCs/>
      <w:kern w:val="2"/>
      <w:sz w:val="32"/>
      <w:szCs w:val="32"/>
    </w:rPr>
  </w:style>
  <w:style w:type="character" w:customStyle="1" w:styleId="39">
    <w:name w:val="标题 4 Char"/>
    <w:link w:val="5"/>
    <w:autoRedefine/>
    <w:qFormat/>
    <w:uiPriority w:val="0"/>
    <w:rPr>
      <w:rFonts w:eastAsia="新宋体"/>
      <w:kern w:val="2"/>
      <w:sz w:val="30"/>
      <w:szCs w:val="21"/>
    </w:rPr>
  </w:style>
  <w:style w:type="character" w:customStyle="1" w:styleId="40">
    <w:name w:val="正文缩进 Char"/>
    <w:link w:val="6"/>
    <w:autoRedefine/>
    <w:qFormat/>
    <w:uiPriority w:val="0"/>
    <w:rPr>
      <w:kern w:val="2"/>
      <w:sz w:val="21"/>
    </w:rPr>
  </w:style>
  <w:style w:type="character" w:customStyle="1" w:styleId="41">
    <w:name w:val="文档结构图 Char"/>
    <w:link w:val="7"/>
    <w:autoRedefine/>
    <w:semiHidden/>
    <w:qFormat/>
    <w:uiPriority w:val="0"/>
    <w:rPr>
      <w:kern w:val="2"/>
      <w:sz w:val="21"/>
      <w:szCs w:val="24"/>
      <w:shd w:val="clear" w:color="auto" w:fill="000080"/>
    </w:rPr>
  </w:style>
  <w:style w:type="character" w:customStyle="1" w:styleId="42">
    <w:name w:val="日期 Char"/>
    <w:link w:val="15"/>
    <w:autoRedefine/>
    <w:qFormat/>
    <w:uiPriority w:val="0"/>
    <w:rPr>
      <w:kern w:val="2"/>
      <w:sz w:val="21"/>
      <w:szCs w:val="24"/>
    </w:rPr>
  </w:style>
  <w:style w:type="character" w:customStyle="1" w:styleId="43">
    <w:name w:val="批注框文本 Char"/>
    <w:link w:val="16"/>
    <w:autoRedefine/>
    <w:semiHidden/>
    <w:qFormat/>
    <w:uiPriority w:val="0"/>
    <w:rPr>
      <w:kern w:val="2"/>
      <w:sz w:val="18"/>
      <w:szCs w:val="18"/>
    </w:rPr>
  </w:style>
  <w:style w:type="character" w:customStyle="1" w:styleId="44">
    <w:name w:val="页脚 Char"/>
    <w:link w:val="17"/>
    <w:autoRedefine/>
    <w:qFormat/>
    <w:uiPriority w:val="99"/>
    <w:rPr>
      <w:kern w:val="2"/>
      <w:sz w:val="18"/>
      <w:szCs w:val="18"/>
    </w:rPr>
  </w:style>
  <w:style w:type="character" w:customStyle="1" w:styleId="45">
    <w:name w:val="页眉 Char"/>
    <w:link w:val="18"/>
    <w:autoRedefine/>
    <w:qFormat/>
    <w:uiPriority w:val="0"/>
    <w:rPr>
      <w:kern w:val="2"/>
      <w:sz w:val="18"/>
      <w:szCs w:val="18"/>
    </w:rPr>
  </w:style>
  <w:style w:type="character" w:customStyle="1" w:styleId="46">
    <w:name w:val="正文文本缩进 3 Char"/>
    <w:link w:val="19"/>
    <w:autoRedefine/>
    <w:qFormat/>
    <w:uiPriority w:val="0"/>
    <w:rPr>
      <w:rFonts w:ascii="宋体"/>
      <w:b/>
      <w:spacing w:val="6"/>
      <w:kern w:val="2"/>
      <w:sz w:val="28"/>
      <w:szCs w:val="24"/>
    </w:rPr>
  </w:style>
  <w:style w:type="character" w:customStyle="1" w:styleId="47">
    <w:name w:val="正文缩进2格 Char"/>
    <w:link w:val="48"/>
    <w:autoRedefine/>
    <w:qFormat/>
    <w:locked/>
    <w:uiPriority w:val="0"/>
    <w:rPr>
      <w:rFonts w:ascii="仿宋_GB2312" w:hAnsi="宋体" w:eastAsia="仿宋_GB2312"/>
      <w:kern w:val="2"/>
      <w:sz w:val="31"/>
      <w:szCs w:val="28"/>
    </w:rPr>
  </w:style>
  <w:style w:type="paragraph" w:customStyle="1" w:styleId="48">
    <w:name w:val="正文缩进2格"/>
    <w:basedOn w:val="1"/>
    <w:link w:val="47"/>
    <w:autoRedefine/>
    <w:qFormat/>
    <w:uiPriority w:val="0"/>
    <w:pPr>
      <w:spacing w:line="600" w:lineRule="exact"/>
      <w:ind w:firstLine="639" w:firstLineChars="206"/>
    </w:pPr>
    <w:rPr>
      <w:rFonts w:ascii="仿宋_GB2312" w:hAnsi="宋体" w:eastAsia="仿宋_GB2312"/>
      <w:sz w:val="31"/>
      <w:szCs w:val="28"/>
    </w:rPr>
  </w:style>
  <w:style w:type="character" w:customStyle="1" w:styleId="49">
    <w:name w:val="标题 3.1 Char"/>
    <w:link w:val="50"/>
    <w:autoRedefine/>
    <w:qFormat/>
    <w:locked/>
    <w:uiPriority w:val="0"/>
    <w:rPr>
      <w:rFonts w:ascii="宋体" w:hAnsi="宋体"/>
      <w:b/>
      <w:bCs/>
      <w:color w:val="000000"/>
      <w:kern w:val="2"/>
      <w:sz w:val="32"/>
      <w:szCs w:val="32"/>
    </w:rPr>
  </w:style>
  <w:style w:type="paragraph" w:customStyle="1" w:styleId="50">
    <w:name w:val="标题 3.1"/>
    <w:basedOn w:val="4"/>
    <w:link w:val="49"/>
    <w:autoRedefine/>
    <w:qFormat/>
    <w:uiPriority w:val="0"/>
    <w:pPr>
      <w:tabs>
        <w:tab w:val="left" w:pos="1440"/>
        <w:tab w:val="left" w:pos="1620"/>
      </w:tabs>
      <w:spacing w:line="600" w:lineRule="exact"/>
    </w:pPr>
    <w:rPr>
      <w:rFonts w:ascii="宋体" w:hAnsi="宋体"/>
      <w:color w:val="000000"/>
    </w:rPr>
  </w:style>
  <w:style w:type="paragraph" w:customStyle="1" w:styleId="51">
    <w:name w:val="Char"/>
    <w:basedOn w:val="1"/>
    <w:autoRedefine/>
    <w:qFormat/>
    <w:uiPriority w:val="0"/>
    <w:rPr>
      <w:rFonts w:ascii="Tahoma" w:hAnsi="Tahoma"/>
      <w:sz w:val="24"/>
      <w:szCs w:val="20"/>
    </w:rPr>
  </w:style>
  <w:style w:type="paragraph" w:customStyle="1" w:styleId="52">
    <w:name w:val="正文缩进4格"/>
    <w:basedOn w:val="48"/>
    <w:autoRedefine/>
    <w:qFormat/>
    <w:uiPriority w:val="0"/>
    <w:pPr>
      <w:ind w:left="2" w:firstLine="538" w:firstLineChars="192"/>
    </w:pPr>
    <w:rPr>
      <w:color w:val="000000"/>
      <w:sz w:val="28"/>
    </w:rPr>
  </w:style>
  <w:style w:type="paragraph" w:customStyle="1" w:styleId="53">
    <w:name w:val="Char Char Char Char"/>
    <w:basedOn w:val="1"/>
    <w:autoRedefine/>
    <w:qFormat/>
    <w:uiPriority w:val="0"/>
    <w:rPr>
      <w:rFonts w:ascii="Tahoma" w:hAnsi="Tahoma"/>
      <w:sz w:val="24"/>
      <w:szCs w:val="20"/>
    </w:rPr>
  </w:style>
  <w:style w:type="paragraph" w:customStyle="1" w:styleId="54">
    <w:name w:val="Char1"/>
    <w:basedOn w:val="1"/>
    <w:autoRedefine/>
    <w:qFormat/>
    <w:uiPriority w:val="0"/>
    <w:pPr>
      <w:tabs>
        <w:tab w:val="left" w:pos="840"/>
      </w:tabs>
      <w:ind w:left="840" w:hanging="420"/>
    </w:pPr>
    <w:rPr>
      <w:sz w:val="24"/>
    </w:rPr>
  </w:style>
  <w:style w:type="paragraph" w:customStyle="1" w:styleId="5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
    <w:name w:val="Char Char 字元 字元 字元 Char Char Char Char"/>
    <w:basedOn w:val="1"/>
    <w:autoRedefine/>
    <w:qFormat/>
    <w:uiPriority w:val="0"/>
    <w:pPr>
      <w:adjustRightInd w:val="0"/>
      <w:spacing w:line="360" w:lineRule="auto"/>
    </w:pPr>
    <w:rPr>
      <w:kern w:val="0"/>
      <w:sz w:val="24"/>
      <w:szCs w:val="20"/>
    </w:rPr>
  </w:style>
  <w:style w:type="paragraph" w:customStyle="1" w:styleId="58">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9">
    <w:name w:val="Char2"/>
    <w:basedOn w:val="1"/>
    <w:autoRedefine/>
    <w:qFormat/>
    <w:uiPriority w:val="0"/>
    <w:rPr>
      <w:rFonts w:ascii="Tahoma" w:hAnsi="Tahoma"/>
      <w:sz w:val="24"/>
      <w:szCs w:val="20"/>
    </w:rPr>
  </w:style>
  <w:style w:type="paragraph" w:customStyle="1" w:styleId="60">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1">
    <w:name w:val="普通正文 Char"/>
    <w:link w:val="62"/>
    <w:autoRedefine/>
    <w:qFormat/>
    <w:uiPriority w:val="0"/>
    <w:rPr>
      <w:rFonts w:ascii="Arial" w:hAnsi="Arial"/>
      <w:sz w:val="24"/>
      <w:szCs w:val="24"/>
    </w:rPr>
  </w:style>
  <w:style w:type="paragraph" w:customStyle="1" w:styleId="62">
    <w:name w:val="普通正文"/>
    <w:basedOn w:val="1"/>
    <w:link w:val="6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3">
    <w:name w:val="批注文字 Char"/>
    <w:basedOn w:val="25"/>
    <w:link w:val="9"/>
    <w:autoRedefine/>
    <w:semiHidden/>
    <w:qFormat/>
    <w:uiPriority w:val="99"/>
    <w:rPr>
      <w:kern w:val="2"/>
      <w:sz w:val="21"/>
      <w:szCs w:val="24"/>
    </w:rPr>
  </w:style>
  <w:style w:type="character" w:customStyle="1" w:styleId="64">
    <w:name w:val="批注主题 Char"/>
    <w:basedOn w:val="63"/>
    <w:link w:val="21"/>
    <w:autoRedefine/>
    <w:qFormat/>
    <w:uiPriority w:val="0"/>
  </w:style>
  <w:style w:type="paragraph" w:customStyle="1" w:styleId="6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Other|1"/>
    <w:basedOn w:val="1"/>
    <w:autoRedefine/>
    <w:qFormat/>
    <w:uiPriority w:val="0"/>
    <w:pPr>
      <w:spacing w:line="480" w:lineRule="auto"/>
      <w:ind w:firstLine="400"/>
    </w:pPr>
    <w:rPr>
      <w:rFonts w:ascii="宋体" w:hAnsi="宋体" w:cs="宋体"/>
      <w:sz w:val="20"/>
      <w:szCs w:val="20"/>
      <w:lang w:val="zh-TW" w:eastAsia="zh-TW" w:bidi="zh-TW"/>
    </w:rPr>
  </w:style>
  <w:style w:type="character" w:customStyle="1" w:styleId="68">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A01D-E64E-4BE6-89F2-95119BD27CB4}">
  <ds:schemaRefs/>
</ds:datastoreItem>
</file>

<file path=docProps/app.xml><?xml version="1.0" encoding="utf-8"?>
<Properties xmlns="http://schemas.openxmlformats.org/officeDocument/2006/extended-properties" xmlns:vt="http://schemas.openxmlformats.org/officeDocument/2006/docPropsVTypes">
  <Template>Normal</Template>
  <Pages>46</Pages>
  <Words>22429</Words>
  <Characters>23027</Characters>
  <Lines>203</Lines>
  <Paragraphs>57</Paragraphs>
  <TotalTime>4</TotalTime>
  <ScaleCrop>false</ScaleCrop>
  <LinksUpToDate>false</LinksUpToDate>
  <CharactersWithSpaces>24356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2022-05-17T07:15:00Z</dcterms:created>
  <dc:creator>User</dc:creator>
  <cp:lastModifiedBy>123</cp:lastModifiedBy>
  <cp:lastPrinted>2020-04-14T03:11:00Z</cp:lastPrinted>
  <dcterms:modified xsi:type="dcterms:W3CDTF">2024-07-31T03:27:12Z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BF37400F5E5B4CAEA843A0945083C12D_13</vt:lpwstr>
  </property>
</Properties>
</file>