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AA38B">
      <w:pPr>
        <w:ind w:firstLine="2429" w:firstLineChars="550"/>
        <w:rPr>
          <w:rFonts w:eastAsia="楷体_GB2312"/>
          <w:b/>
          <w:color w:val="auto"/>
          <w:sz w:val="44"/>
          <w:highlight w:val="none"/>
        </w:rPr>
      </w:pPr>
      <w:bookmarkStart w:id="2" w:name="_GoBack"/>
      <w:bookmarkEnd w:id="2"/>
    </w:p>
    <w:p w14:paraId="121A0948">
      <w:pPr>
        <w:autoSpaceDE w:val="0"/>
        <w:autoSpaceDN w:val="0"/>
        <w:adjustRightInd w:val="0"/>
        <w:jc w:val="center"/>
        <w:rPr>
          <w:color w:val="auto"/>
          <w:sz w:val="20"/>
          <w:szCs w:val="20"/>
          <w:highlight w:val="none"/>
          <w:u w:val="none"/>
        </w:rPr>
      </w:pPr>
      <w:r>
        <w:rPr>
          <w:rFonts w:hint="eastAsia" w:ascii="宋体" w:hAnsi="宋体"/>
          <w:b/>
          <w:color w:val="auto"/>
          <w:spacing w:val="20"/>
          <w:sz w:val="40"/>
          <w:szCs w:val="22"/>
          <w:highlight w:val="none"/>
          <w:u w:val="none"/>
          <w:lang w:val="en-US" w:eastAsia="zh-CN"/>
        </w:rPr>
        <w:t>南通日报社机械式停车设备维保服务项目</w:t>
      </w:r>
    </w:p>
    <w:p w14:paraId="7032F01F">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14:paraId="57F4A0CC">
      <w:pPr>
        <w:autoSpaceDE w:val="0"/>
        <w:autoSpaceDN w:val="0"/>
        <w:adjustRightInd w:val="0"/>
        <w:spacing w:line="1000" w:lineRule="exact"/>
        <w:jc w:val="center"/>
        <w:rPr>
          <w:rFonts w:ascii="华文新魏" w:hAnsi="Arial Narrow" w:eastAsia="华文新魏"/>
          <w:b/>
          <w:bCs/>
          <w:color w:val="auto"/>
          <w:sz w:val="100"/>
          <w:szCs w:val="100"/>
          <w:highlight w:val="none"/>
        </w:rPr>
      </w:pPr>
      <w:r>
        <w:rPr>
          <w:rFonts w:hint="eastAsia" w:ascii="华文新魏" w:eastAsia="华文新魏"/>
          <w:b/>
          <w:bCs/>
          <w:color w:val="auto"/>
          <w:sz w:val="100"/>
          <w:szCs w:val="100"/>
          <w:highlight w:val="none"/>
          <w:lang w:val="zh-CN"/>
        </w:rPr>
        <w:t>竞争性</w:t>
      </w:r>
      <w:r>
        <w:rPr>
          <w:rFonts w:hint="eastAsia" w:ascii="华文新魏" w:hAnsi="Arial Narrow" w:eastAsia="华文新魏"/>
          <w:b/>
          <w:bCs/>
          <w:color w:val="auto"/>
          <w:sz w:val="100"/>
          <w:szCs w:val="100"/>
          <w:highlight w:val="none"/>
          <w:lang w:val="zh-CN"/>
        </w:rPr>
        <w:t>磋商文件</w:t>
      </w:r>
    </w:p>
    <w:p w14:paraId="602EFB3B">
      <w:pPr>
        <w:keepNext/>
        <w:keepLines/>
        <w:autoSpaceDE w:val="0"/>
        <w:autoSpaceDN w:val="0"/>
        <w:adjustRightInd w:val="0"/>
        <w:spacing w:before="260" w:after="260" w:line="600" w:lineRule="exact"/>
        <w:ind w:right="210"/>
        <w:jc w:val="center"/>
        <w:outlineLvl w:val="0"/>
        <w:rPr>
          <w:rFonts w:hint="eastAsia" w:ascii="宋体" w:hAnsi="宋体"/>
          <w:color w:val="auto"/>
          <w:sz w:val="36"/>
          <w:szCs w:val="36"/>
          <w:highlight w:val="none"/>
        </w:rPr>
      </w:pPr>
    </w:p>
    <w:p w14:paraId="1E44E630">
      <w:pPr>
        <w:keepNext/>
        <w:keepLines/>
        <w:autoSpaceDE w:val="0"/>
        <w:autoSpaceDN w:val="0"/>
        <w:adjustRightInd w:val="0"/>
        <w:spacing w:before="260" w:after="260" w:line="600" w:lineRule="exact"/>
        <w:ind w:right="210"/>
        <w:jc w:val="center"/>
        <w:outlineLvl w:val="0"/>
        <w:rPr>
          <w:rFonts w:hint="default" w:ascii="楷体_GB2312" w:eastAsia="宋体"/>
          <w:b/>
          <w:color w:val="auto"/>
          <w:sz w:val="44"/>
          <w:szCs w:val="44"/>
          <w:highlight w:val="none"/>
          <w:lang w:val="en-US" w:eastAsia="zh-CN"/>
        </w:rPr>
      </w:pPr>
      <w:r>
        <w:rPr>
          <w:rFonts w:hint="eastAsia" w:ascii="宋体" w:hAnsi="宋体"/>
          <w:color w:val="auto"/>
          <w:sz w:val="36"/>
          <w:szCs w:val="36"/>
          <w:highlight w:val="none"/>
        </w:rPr>
        <w:t>项目编号：</w:t>
      </w:r>
      <w:r>
        <w:rPr>
          <w:rFonts w:hint="eastAsia" w:ascii="宋体" w:hAnsi="宋体"/>
          <w:color w:val="auto"/>
          <w:sz w:val="36"/>
          <w:szCs w:val="36"/>
          <w:highlight w:val="none"/>
          <w:lang w:val="en-US" w:eastAsia="zh-CN"/>
        </w:rPr>
        <w:t>HSNT202435</w:t>
      </w:r>
    </w:p>
    <w:p w14:paraId="5C0F78FC">
      <w:pPr>
        <w:autoSpaceDE w:val="0"/>
        <w:autoSpaceDN w:val="0"/>
        <w:adjustRightInd w:val="0"/>
        <w:spacing w:line="360" w:lineRule="auto"/>
        <w:ind w:firstLine="420"/>
        <w:jc w:val="center"/>
        <w:rPr>
          <w:rFonts w:eastAsia="黑体"/>
          <w:color w:val="auto"/>
          <w:szCs w:val="21"/>
          <w:highlight w:val="none"/>
        </w:rPr>
      </w:pPr>
    </w:p>
    <w:p w14:paraId="495AAC88">
      <w:pPr>
        <w:autoSpaceDE w:val="0"/>
        <w:autoSpaceDN w:val="0"/>
        <w:adjustRightInd w:val="0"/>
        <w:spacing w:line="360" w:lineRule="auto"/>
        <w:ind w:firstLine="420"/>
        <w:jc w:val="center"/>
        <w:rPr>
          <w:rFonts w:eastAsia="黑体"/>
          <w:color w:val="auto"/>
          <w:szCs w:val="21"/>
          <w:highlight w:val="none"/>
        </w:rPr>
      </w:pPr>
    </w:p>
    <w:p w14:paraId="582C9A06">
      <w:pPr>
        <w:autoSpaceDE w:val="0"/>
        <w:autoSpaceDN w:val="0"/>
        <w:adjustRightInd w:val="0"/>
        <w:spacing w:line="360" w:lineRule="auto"/>
        <w:ind w:firstLine="420"/>
        <w:jc w:val="center"/>
        <w:rPr>
          <w:rFonts w:eastAsia="黑体"/>
          <w:color w:val="auto"/>
          <w:szCs w:val="21"/>
          <w:highlight w:val="none"/>
        </w:rPr>
      </w:pPr>
    </w:p>
    <w:p w14:paraId="3A777EEB">
      <w:pPr>
        <w:autoSpaceDE w:val="0"/>
        <w:autoSpaceDN w:val="0"/>
        <w:adjustRightInd w:val="0"/>
        <w:spacing w:line="360" w:lineRule="auto"/>
        <w:ind w:firstLine="420"/>
        <w:jc w:val="center"/>
        <w:rPr>
          <w:rFonts w:eastAsia="黑体"/>
          <w:color w:val="auto"/>
          <w:szCs w:val="21"/>
          <w:highlight w:val="none"/>
        </w:rPr>
      </w:pPr>
    </w:p>
    <w:p w14:paraId="029B0A4C">
      <w:pPr>
        <w:autoSpaceDE w:val="0"/>
        <w:autoSpaceDN w:val="0"/>
        <w:adjustRightInd w:val="0"/>
        <w:spacing w:line="360" w:lineRule="auto"/>
        <w:ind w:firstLine="420"/>
        <w:jc w:val="center"/>
        <w:rPr>
          <w:rFonts w:eastAsia="黑体"/>
          <w:color w:val="auto"/>
          <w:szCs w:val="21"/>
          <w:highlight w:val="none"/>
        </w:rPr>
      </w:pPr>
    </w:p>
    <w:p w14:paraId="193160E6">
      <w:pPr>
        <w:autoSpaceDE w:val="0"/>
        <w:autoSpaceDN w:val="0"/>
        <w:adjustRightInd w:val="0"/>
        <w:jc w:val="center"/>
        <w:rPr>
          <w:color w:val="auto"/>
          <w:szCs w:val="21"/>
          <w:highlight w:val="none"/>
        </w:rPr>
      </w:pPr>
      <w:r>
        <w:rPr>
          <w:rFonts w:hint="eastAsia" w:ascii="宋体"/>
          <w:color w:val="auto"/>
          <w:kern w:val="0"/>
          <w:sz w:val="20"/>
          <w:szCs w:val="20"/>
          <w:highlight w:val="none"/>
          <w:lang w:val="zh-CN"/>
        </w:rPr>
        <w:object>
          <v:shape id="_x0000_i1025" o:spt="75" type="#_x0000_t75" style="height:127.5pt;width:166.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14:paraId="7B8F3817">
      <w:pPr>
        <w:autoSpaceDE w:val="0"/>
        <w:autoSpaceDN w:val="0"/>
        <w:adjustRightInd w:val="0"/>
        <w:spacing w:line="360" w:lineRule="auto"/>
        <w:ind w:firstLine="420"/>
        <w:jc w:val="center"/>
        <w:rPr>
          <w:color w:val="auto"/>
          <w:szCs w:val="21"/>
          <w:highlight w:val="none"/>
        </w:rPr>
      </w:pPr>
    </w:p>
    <w:p w14:paraId="09ECA3C0">
      <w:pPr>
        <w:autoSpaceDE w:val="0"/>
        <w:autoSpaceDN w:val="0"/>
        <w:adjustRightInd w:val="0"/>
        <w:spacing w:line="360" w:lineRule="auto"/>
        <w:ind w:firstLine="420"/>
        <w:jc w:val="center"/>
        <w:rPr>
          <w:color w:val="auto"/>
          <w:szCs w:val="21"/>
          <w:highlight w:val="none"/>
        </w:rPr>
      </w:pPr>
    </w:p>
    <w:p w14:paraId="2EF01230">
      <w:pPr>
        <w:autoSpaceDE w:val="0"/>
        <w:autoSpaceDN w:val="0"/>
        <w:adjustRightInd w:val="0"/>
        <w:spacing w:line="360" w:lineRule="auto"/>
        <w:ind w:firstLine="420"/>
        <w:jc w:val="center"/>
        <w:rPr>
          <w:color w:val="auto"/>
          <w:szCs w:val="21"/>
          <w:highlight w:val="none"/>
        </w:rPr>
      </w:pPr>
    </w:p>
    <w:p w14:paraId="7196FF04">
      <w:pPr>
        <w:autoSpaceDE w:val="0"/>
        <w:autoSpaceDN w:val="0"/>
        <w:adjustRightInd w:val="0"/>
        <w:spacing w:line="360" w:lineRule="auto"/>
        <w:ind w:firstLine="420"/>
        <w:jc w:val="center"/>
        <w:rPr>
          <w:color w:val="auto"/>
          <w:szCs w:val="21"/>
          <w:highlight w:val="none"/>
        </w:rPr>
      </w:pPr>
    </w:p>
    <w:p w14:paraId="48212F12">
      <w:pPr>
        <w:autoSpaceDE w:val="0"/>
        <w:autoSpaceDN w:val="0"/>
        <w:adjustRightInd w:val="0"/>
        <w:spacing w:line="360" w:lineRule="auto"/>
        <w:ind w:firstLine="420"/>
        <w:jc w:val="center"/>
        <w:rPr>
          <w:color w:val="auto"/>
          <w:szCs w:val="21"/>
          <w:highlight w:val="none"/>
        </w:rPr>
      </w:pPr>
    </w:p>
    <w:p w14:paraId="50B836FF">
      <w:pPr>
        <w:spacing w:line="500" w:lineRule="exact"/>
        <w:jc w:val="center"/>
        <w:rPr>
          <w:rFonts w:ascii="宋体" w:hAnsi="宋体"/>
          <w:color w:val="auto"/>
          <w:spacing w:val="20"/>
          <w:sz w:val="28"/>
          <w:szCs w:val="28"/>
          <w:highlight w:val="none"/>
        </w:rPr>
      </w:pPr>
    </w:p>
    <w:p w14:paraId="1E50BE60">
      <w:pPr>
        <w:spacing w:line="500" w:lineRule="exact"/>
        <w:ind w:firstLine="1280" w:firstLineChars="400"/>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val="en-US" w:eastAsia="zh-CN"/>
        </w:rPr>
        <w:t>南通日报社</w:t>
      </w:r>
    </w:p>
    <w:p w14:paraId="7EA8C837">
      <w:pPr>
        <w:spacing w:line="500" w:lineRule="exact"/>
        <w:ind w:firstLine="1280" w:firstLineChars="400"/>
        <w:jc w:val="both"/>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江苏海审工程咨询有限公司</w:t>
      </w:r>
    </w:p>
    <w:p w14:paraId="22CE1926">
      <w:pPr>
        <w:spacing w:line="500" w:lineRule="exact"/>
        <w:ind w:firstLine="1280" w:firstLineChars="400"/>
        <w:rPr>
          <w:rFonts w:ascii="宋体" w:hAnsi="宋体"/>
          <w:color w:val="auto"/>
          <w:spacing w:val="20"/>
          <w:sz w:val="28"/>
          <w:szCs w:val="28"/>
          <w:highlight w:val="none"/>
        </w:rPr>
      </w:pPr>
      <w:r>
        <w:rPr>
          <w:rFonts w:hint="eastAsia" w:ascii="宋体" w:hAnsi="宋体"/>
          <w:color w:val="auto"/>
          <w:spacing w:val="20"/>
          <w:sz w:val="28"/>
          <w:szCs w:val="28"/>
          <w:highlight w:val="none"/>
        </w:rPr>
        <w:t>日    期：</w:t>
      </w:r>
      <w:r>
        <w:rPr>
          <w:rFonts w:hint="eastAsia" w:ascii="宋体" w:hAnsi="宋体"/>
          <w:color w:val="auto"/>
          <w:spacing w:val="20"/>
          <w:sz w:val="28"/>
          <w:szCs w:val="28"/>
          <w:highlight w:val="none"/>
          <w:u w:val="single"/>
        </w:rPr>
        <w:t>202</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11</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11</w:t>
      </w:r>
      <w:r>
        <w:rPr>
          <w:rFonts w:hint="eastAsia" w:ascii="宋体" w:hAnsi="宋体"/>
          <w:color w:val="auto"/>
          <w:spacing w:val="20"/>
          <w:sz w:val="28"/>
          <w:szCs w:val="28"/>
          <w:highlight w:val="none"/>
          <w:u w:val="single"/>
        </w:rPr>
        <w:t>日</w:t>
      </w:r>
    </w:p>
    <w:p w14:paraId="466585AB">
      <w:pPr>
        <w:spacing w:line="360" w:lineRule="auto"/>
        <w:jc w:val="center"/>
        <w:rPr>
          <w:rFonts w:asciiTheme="minorEastAsia" w:hAnsiTheme="minorEastAsia" w:eastAsiaTheme="minorEastAsia"/>
          <w:b/>
          <w:bCs/>
          <w:color w:val="auto"/>
          <w:sz w:val="44"/>
          <w:szCs w:val="44"/>
          <w:highlight w:val="none"/>
          <w:lang w:val="zh-CN"/>
        </w:rPr>
      </w:pPr>
      <w:r>
        <w:rPr>
          <w:rFonts w:ascii="楷体_GB2312" w:eastAsia="楷体_GB2312"/>
          <w:b/>
          <w:bCs/>
          <w:color w:val="auto"/>
          <w:sz w:val="44"/>
          <w:szCs w:val="44"/>
          <w:highlight w:val="none"/>
          <w:lang w:val="zh-CN"/>
        </w:rPr>
        <w:br w:type="page"/>
      </w:r>
      <w:r>
        <w:rPr>
          <w:rFonts w:hint="eastAsia" w:asciiTheme="minorEastAsia" w:hAnsiTheme="minorEastAsia" w:eastAsiaTheme="minorEastAsia"/>
          <w:b/>
          <w:bCs/>
          <w:color w:val="auto"/>
          <w:sz w:val="44"/>
          <w:szCs w:val="44"/>
          <w:highlight w:val="none"/>
          <w:lang w:val="zh-CN"/>
        </w:rPr>
        <w:t>目   录</w:t>
      </w:r>
    </w:p>
    <w:p w14:paraId="054AD069">
      <w:pPr>
        <w:autoSpaceDE w:val="0"/>
        <w:autoSpaceDN w:val="0"/>
        <w:adjustRightInd w:val="0"/>
        <w:spacing w:line="480" w:lineRule="auto"/>
        <w:ind w:firstLine="556"/>
        <w:rPr>
          <w:rFonts w:asciiTheme="minorEastAsia" w:hAnsiTheme="minorEastAsia" w:eastAsiaTheme="minorEastAsia"/>
          <w:b/>
          <w:bCs/>
          <w:color w:val="auto"/>
          <w:sz w:val="32"/>
          <w:szCs w:val="32"/>
          <w:highlight w:val="none"/>
        </w:rPr>
      </w:pPr>
    </w:p>
    <w:p w14:paraId="2E31E4C8">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第一部分  竞争性磋商</w:t>
      </w:r>
      <w:r>
        <w:rPr>
          <w:rFonts w:hint="eastAsia" w:asciiTheme="minorEastAsia" w:hAnsiTheme="minorEastAsia" w:eastAsiaTheme="minorEastAsia"/>
          <w:bCs/>
          <w:color w:val="auto"/>
          <w:sz w:val="28"/>
          <w:szCs w:val="28"/>
          <w:highlight w:val="none"/>
          <w:lang w:val="zh-CN"/>
        </w:rPr>
        <w:t>公告</w:t>
      </w:r>
    </w:p>
    <w:p w14:paraId="658CE73C">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第二部分  磋商</w:t>
      </w:r>
      <w:r>
        <w:rPr>
          <w:rFonts w:hint="eastAsia" w:asciiTheme="minorEastAsia" w:hAnsiTheme="minorEastAsia" w:eastAsiaTheme="minorEastAsia"/>
          <w:bCs/>
          <w:color w:val="auto"/>
          <w:sz w:val="28"/>
          <w:szCs w:val="28"/>
          <w:highlight w:val="none"/>
          <w:lang w:val="zh-CN"/>
        </w:rPr>
        <w:t>须知</w:t>
      </w:r>
    </w:p>
    <w:p w14:paraId="2BDA7156">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 xml:space="preserve">第三部分  </w:t>
      </w:r>
      <w:r>
        <w:rPr>
          <w:rFonts w:hint="eastAsia" w:asciiTheme="minorEastAsia" w:hAnsiTheme="minorEastAsia" w:eastAsiaTheme="minorEastAsia"/>
          <w:bCs/>
          <w:color w:val="auto"/>
          <w:sz w:val="28"/>
          <w:szCs w:val="28"/>
          <w:highlight w:val="none"/>
          <w:lang w:val="zh-CN"/>
        </w:rPr>
        <w:t>项目需求</w:t>
      </w:r>
    </w:p>
    <w:p w14:paraId="589C3ECE">
      <w:pPr>
        <w:autoSpaceDE w:val="0"/>
        <w:autoSpaceDN w:val="0"/>
        <w:adjustRightInd w:val="0"/>
        <w:spacing w:line="480" w:lineRule="auto"/>
        <w:ind w:firstLine="556"/>
        <w:rPr>
          <w:rFonts w:hint="eastAsia" w:asciiTheme="minorEastAsia" w:hAnsiTheme="minorEastAsia" w:eastAsiaTheme="minorEastAsia"/>
          <w:bCs/>
          <w:color w:val="auto"/>
          <w:sz w:val="28"/>
          <w:szCs w:val="28"/>
          <w:highlight w:val="none"/>
          <w:lang w:val="zh-CN"/>
        </w:rPr>
      </w:pPr>
      <w:r>
        <w:rPr>
          <w:rFonts w:hint="eastAsia" w:asciiTheme="minorEastAsia" w:hAnsiTheme="minorEastAsia" w:eastAsiaTheme="minorEastAsia"/>
          <w:bCs/>
          <w:color w:val="auto"/>
          <w:sz w:val="28"/>
          <w:szCs w:val="28"/>
          <w:highlight w:val="none"/>
        </w:rPr>
        <w:t>第四部分  磋商</w:t>
      </w:r>
      <w:r>
        <w:rPr>
          <w:rFonts w:hint="eastAsia" w:asciiTheme="minorEastAsia" w:hAnsiTheme="minorEastAsia" w:eastAsiaTheme="minorEastAsia"/>
          <w:bCs/>
          <w:color w:val="auto"/>
          <w:sz w:val="28"/>
          <w:szCs w:val="28"/>
          <w:highlight w:val="none"/>
          <w:lang w:val="zh-CN"/>
        </w:rPr>
        <w:t>程序和内容</w:t>
      </w:r>
    </w:p>
    <w:p w14:paraId="0453FDBA">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第五部分  合同签订与验收付款</w:t>
      </w:r>
    </w:p>
    <w:p w14:paraId="792D1720">
      <w:pPr>
        <w:autoSpaceDE w:val="0"/>
        <w:autoSpaceDN w:val="0"/>
        <w:adjustRightInd w:val="0"/>
        <w:spacing w:line="480" w:lineRule="auto"/>
        <w:ind w:firstLine="556"/>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第六部分  质疑提出和处理</w:t>
      </w:r>
    </w:p>
    <w:p w14:paraId="0F4AC912">
      <w:pPr>
        <w:autoSpaceDE w:val="0"/>
        <w:autoSpaceDN w:val="0"/>
        <w:adjustRightInd w:val="0"/>
        <w:spacing w:line="480" w:lineRule="auto"/>
        <w:ind w:firstLine="556" w:firstLineChars="0"/>
        <w:rPr>
          <w:rFonts w:hint="eastAsia" w:asciiTheme="minorEastAsia" w:hAnsiTheme="minorEastAsia" w:eastAsiaTheme="minorEastAsia"/>
          <w:bCs/>
          <w:color w:val="auto"/>
          <w:spacing w:val="0"/>
          <w:sz w:val="28"/>
          <w:szCs w:val="28"/>
          <w:highlight w:val="none"/>
        </w:rPr>
      </w:pPr>
      <w:r>
        <w:rPr>
          <w:rFonts w:hint="eastAsia" w:asciiTheme="minorEastAsia" w:hAnsiTheme="minorEastAsia" w:eastAsiaTheme="minorEastAsia"/>
          <w:bCs/>
          <w:color w:val="auto"/>
          <w:sz w:val="28"/>
          <w:szCs w:val="28"/>
          <w:highlight w:val="none"/>
        </w:rPr>
        <w:t>第七部分  响应</w:t>
      </w:r>
      <w:r>
        <w:rPr>
          <w:rFonts w:hint="eastAsia" w:asciiTheme="minorEastAsia" w:hAnsiTheme="minorEastAsia" w:eastAsiaTheme="minorEastAsia"/>
          <w:bCs/>
          <w:color w:val="auto"/>
          <w:sz w:val="28"/>
          <w:szCs w:val="28"/>
          <w:highlight w:val="none"/>
          <w:lang w:val="zh-CN"/>
        </w:rPr>
        <w:t>文件</w:t>
      </w:r>
      <w:r>
        <w:rPr>
          <w:rFonts w:hint="eastAsia" w:asciiTheme="minorEastAsia" w:hAnsiTheme="minorEastAsia" w:eastAsiaTheme="minorEastAsia"/>
          <w:bCs/>
          <w:color w:val="auto"/>
          <w:sz w:val="28"/>
          <w:szCs w:val="28"/>
          <w:highlight w:val="none"/>
        </w:rPr>
        <w:t>组成</w:t>
      </w:r>
    </w:p>
    <w:p w14:paraId="2D947A82">
      <w:pPr>
        <w:autoSpaceDE w:val="0"/>
        <w:autoSpaceDN w:val="0"/>
        <w:adjustRightInd w:val="0"/>
        <w:snapToGrid w:val="0"/>
        <w:spacing w:line="300" w:lineRule="auto"/>
        <w:jc w:val="center"/>
        <w:outlineLvl w:val="0"/>
        <w:rPr>
          <w:rFonts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 xml:space="preserve">第一部分  </w:t>
      </w:r>
      <w:bookmarkStart w:id="0" w:name="OLE_LINK1"/>
      <w:r>
        <w:rPr>
          <w:rFonts w:hint="eastAsia" w:asciiTheme="minorEastAsia" w:hAnsiTheme="minorEastAsia" w:eastAsiaTheme="minorEastAsia"/>
          <w:b/>
          <w:bCs/>
          <w:color w:val="auto"/>
          <w:sz w:val="36"/>
          <w:szCs w:val="36"/>
          <w:highlight w:val="none"/>
          <w:lang w:val="zh-CN"/>
        </w:rPr>
        <w:t>竞争性磋商公告</w:t>
      </w:r>
    </w:p>
    <w:p w14:paraId="7EF9845A">
      <w:pPr>
        <w:widowControl/>
        <w:shd w:val="clear" w:color="auto" w:fill="FFFFFF"/>
        <w:rPr>
          <w:rFonts w:ascii="Microsoft YaHei UI" w:hAnsi="Microsoft YaHei UI" w:eastAsia="Microsoft YaHei UI" w:cs="宋体"/>
          <w:color w:val="auto"/>
          <w:spacing w:val="7"/>
          <w:kern w:val="0"/>
          <w:sz w:val="23"/>
          <w:szCs w:val="23"/>
          <w:highlight w:val="none"/>
        </w:rPr>
      </w:pPr>
    </w:p>
    <w:p w14:paraId="02958284">
      <w:pPr>
        <w:snapToGrid w:val="0"/>
        <w:spacing w:line="480" w:lineRule="exact"/>
        <w:ind w:firstLine="480" w:firstLineChars="200"/>
        <w:rPr>
          <w:color w:val="auto"/>
          <w:sz w:val="24"/>
          <w:highlight w:val="none"/>
        </w:rPr>
      </w:pPr>
      <w:r>
        <w:rPr>
          <w:bCs/>
          <w:color w:val="auto"/>
          <w:sz w:val="24"/>
          <w:highlight w:val="none"/>
        </w:rPr>
        <w:t>项目概况</w:t>
      </w:r>
      <w:r>
        <w:rPr>
          <w:rFonts w:hint="eastAsia"/>
          <w:bCs/>
          <w:color w:val="auto"/>
          <w:sz w:val="24"/>
          <w:highlight w:val="none"/>
        </w:rPr>
        <w:t>：</w:t>
      </w:r>
      <w:r>
        <w:rPr>
          <w:rFonts w:hint="eastAsia"/>
          <w:b/>
          <w:bCs w:val="0"/>
          <w:color w:val="auto"/>
          <w:sz w:val="24"/>
          <w:highlight w:val="none"/>
          <w:u w:val="single"/>
          <w:lang w:val="en-US" w:eastAsia="zh-CN"/>
        </w:rPr>
        <w:t>南通日报社机械式停车设备维保服务项目</w:t>
      </w:r>
      <w:r>
        <w:rPr>
          <w:color w:val="auto"/>
          <w:sz w:val="24"/>
          <w:highlight w:val="none"/>
        </w:rPr>
        <w:t>的潜在</w:t>
      </w:r>
      <w:r>
        <w:rPr>
          <w:rFonts w:hint="eastAsia"/>
          <w:color w:val="auto"/>
          <w:sz w:val="24"/>
          <w:highlight w:val="none"/>
        </w:rPr>
        <w:t>供应商</w:t>
      </w:r>
      <w:r>
        <w:rPr>
          <w:color w:val="auto"/>
          <w:sz w:val="24"/>
          <w:highlight w:val="none"/>
        </w:rPr>
        <w:t>应</w:t>
      </w:r>
      <w:r>
        <w:rPr>
          <w:b w:val="0"/>
          <w:bCs w:val="0"/>
          <w:color w:val="auto"/>
          <w:sz w:val="24"/>
          <w:highlight w:val="none"/>
        </w:rPr>
        <w:t>在</w:t>
      </w:r>
      <w:r>
        <w:rPr>
          <w:rFonts w:hint="eastAsia"/>
          <w:b/>
          <w:bCs/>
          <w:color w:val="auto"/>
          <w:sz w:val="24"/>
          <w:highlight w:val="none"/>
          <w:u w:val="single"/>
          <w:lang w:val="en-US" w:eastAsia="zh-CN"/>
        </w:rPr>
        <w:t>南通网</w:t>
      </w:r>
      <w:r>
        <w:rPr>
          <w:b w:val="0"/>
          <w:bCs w:val="0"/>
          <w:color w:val="auto"/>
          <w:sz w:val="24"/>
          <w:highlight w:val="none"/>
        </w:rPr>
        <w:t>获</w:t>
      </w:r>
      <w:r>
        <w:rPr>
          <w:color w:val="auto"/>
          <w:sz w:val="24"/>
          <w:highlight w:val="none"/>
        </w:rPr>
        <w:t>取</w:t>
      </w:r>
      <w:r>
        <w:rPr>
          <w:rFonts w:hint="eastAsia"/>
          <w:color w:val="auto"/>
          <w:sz w:val="24"/>
          <w:highlight w:val="none"/>
        </w:rPr>
        <w:t>采购</w:t>
      </w:r>
      <w:r>
        <w:rPr>
          <w:color w:val="auto"/>
          <w:sz w:val="24"/>
          <w:highlight w:val="none"/>
        </w:rPr>
        <w:t>文件，并于</w:t>
      </w:r>
      <w:r>
        <w:rPr>
          <w:rFonts w:hint="eastAsia"/>
          <w:b/>
          <w:bCs/>
          <w:color w:val="auto"/>
          <w:sz w:val="24"/>
          <w:highlight w:val="none"/>
          <w:u w:val="single"/>
        </w:rPr>
        <w:t>20</w:t>
      </w:r>
      <w:r>
        <w:rPr>
          <w:rFonts w:hint="eastAsia"/>
          <w:b/>
          <w:bCs/>
          <w:color w:val="auto"/>
          <w:sz w:val="24"/>
          <w:highlight w:val="none"/>
          <w:u w:val="single"/>
          <w:lang w:val="en-US" w:eastAsia="zh-CN"/>
        </w:rPr>
        <w:t>24</w:t>
      </w:r>
      <w:r>
        <w:rPr>
          <w:b/>
          <w:bCs/>
          <w:color w:val="auto"/>
          <w:sz w:val="24"/>
          <w:highlight w:val="none"/>
          <w:u w:val="single"/>
        </w:rPr>
        <w:t>年</w:t>
      </w:r>
      <w:r>
        <w:rPr>
          <w:rFonts w:hint="eastAsia"/>
          <w:b/>
          <w:bCs/>
          <w:color w:val="auto"/>
          <w:sz w:val="24"/>
          <w:highlight w:val="none"/>
          <w:u w:val="single"/>
          <w:lang w:val="en-US" w:eastAsia="zh-CN"/>
        </w:rPr>
        <w:t>11</w:t>
      </w:r>
      <w:r>
        <w:rPr>
          <w:b/>
          <w:bCs/>
          <w:color w:val="auto"/>
          <w:sz w:val="24"/>
          <w:highlight w:val="none"/>
          <w:u w:val="single"/>
        </w:rPr>
        <w:t>月</w:t>
      </w:r>
      <w:r>
        <w:rPr>
          <w:rFonts w:hint="eastAsia"/>
          <w:b/>
          <w:bCs/>
          <w:color w:val="auto"/>
          <w:sz w:val="24"/>
          <w:highlight w:val="none"/>
          <w:u w:val="single"/>
          <w:lang w:val="en-US" w:eastAsia="zh-CN"/>
        </w:rPr>
        <w:t>21</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（北京时间）前递交</w:t>
      </w:r>
      <w:r>
        <w:rPr>
          <w:rFonts w:hint="eastAsia"/>
          <w:color w:val="auto"/>
          <w:sz w:val="24"/>
          <w:highlight w:val="none"/>
        </w:rPr>
        <w:t>响应</w:t>
      </w:r>
      <w:r>
        <w:rPr>
          <w:color w:val="auto"/>
          <w:sz w:val="24"/>
          <w:highlight w:val="none"/>
        </w:rPr>
        <w:t>文件。</w:t>
      </w:r>
    </w:p>
    <w:p w14:paraId="37A16939">
      <w:pPr>
        <w:snapToGrid w:val="0"/>
        <w:spacing w:line="480" w:lineRule="exact"/>
        <w:ind w:firstLine="482" w:firstLineChars="200"/>
        <w:rPr>
          <w:b/>
          <w:color w:val="auto"/>
          <w:sz w:val="24"/>
          <w:highlight w:val="none"/>
        </w:rPr>
      </w:pPr>
      <w:r>
        <w:rPr>
          <w:b/>
          <w:color w:val="auto"/>
          <w:sz w:val="24"/>
          <w:highlight w:val="none"/>
        </w:rPr>
        <w:t xml:space="preserve"> 一、项目基本情况</w:t>
      </w:r>
    </w:p>
    <w:p w14:paraId="6445B086">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HSNT202435</w:t>
      </w:r>
    </w:p>
    <w:p w14:paraId="4F781E3D">
      <w:pPr>
        <w:snapToGrid w:val="0"/>
        <w:spacing w:line="480" w:lineRule="exact"/>
        <w:ind w:firstLine="480" w:firstLineChars="200"/>
        <w:rPr>
          <w:rFonts w:hint="eastAsia" w:eastAsia="宋体"/>
          <w:color w:val="auto"/>
          <w:sz w:val="24"/>
          <w:highlight w:val="none"/>
          <w:lang w:eastAsia="zh-CN"/>
        </w:rPr>
      </w:pPr>
      <w:r>
        <w:rPr>
          <w:color w:val="auto"/>
          <w:sz w:val="24"/>
          <w:highlight w:val="none"/>
        </w:rPr>
        <w:t>项目名称：</w:t>
      </w:r>
      <w:r>
        <w:rPr>
          <w:rFonts w:hint="eastAsia"/>
          <w:color w:val="auto"/>
          <w:sz w:val="24"/>
          <w:highlight w:val="none"/>
          <w:lang w:val="en-US" w:eastAsia="zh-CN"/>
        </w:rPr>
        <w:t>南通日报社机械式停车设备维保服务项目</w:t>
      </w:r>
    </w:p>
    <w:p w14:paraId="2BDBA7EE">
      <w:pPr>
        <w:snapToGrid w:val="0"/>
        <w:spacing w:line="480" w:lineRule="exact"/>
        <w:ind w:firstLine="480" w:firstLineChars="200"/>
        <w:rPr>
          <w:color w:val="auto"/>
          <w:sz w:val="24"/>
          <w:highlight w:val="none"/>
        </w:rPr>
      </w:pPr>
      <w:r>
        <w:rPr>
          <w:rFonts w:hint="eastAsia"/>
          <w:color w:val="auto"/>
          <w:sz w:val="24"/>
          <w:highlight w:val="none"/>
        </w:rPr>
        <w:t>采购方式：竞争性磋商</w:t>
      </w:r>
    </w:p>
    <w:p w14:paraId="6AB5A7C2">
      <w:pPr>
        <w:snapToGrid w:val="0"/>
        <w:spacing w:line="480" w:lineRule="exact"/>
        <w:ind w:firstLine="480" w:firstLineChars="200"/>
        <w:rPr>
          <w:color w:val="auto"/>
          <w:sz w:val="24"/>
          <w:highlight w:val="none"/>
        </w:rPr>
      </w:pPr>
      <w:r>
        <w:rPr>
          <w:color w:val="auto"/>
          <w:sz w:val="24"/>
          <w:highlight w:val="none"/>
        </w:rPr>
        <w:t>预算金额：</w:t>
      </w:r>
      <w:r>
        <w:rPr>
          <w:rFonts w:hint="eastAsia"/>
          <w:color w:val="auto"/>
          <w:sz w:val="24"/>
          <w:highlight w:val="none"/>
          <w:u w:val="single"/>
          <w:lang w:val="en-US" w:eastAsia="zh-CN"/>
        </w:rPr>
        <w:t>29.5万</w:t>
      </w:r>
      <w:r>
        <w:rPr>
          <w:color w:val="auto"/>
          <w:sz w:val="24"/>
          <w:highlight w:val="none"/>
          <w:u w:val="single"/>
        </w:rPr>
        <w:t>元</w:t>
      </w:r>
    </w:p>
    <w:p w14:paraId="0937322F">
      <w:pPr>
        <w:snapToGrid w:val="0"/>
        <w:spacing w:line="480" w:lineRule="exact"/>
        <w:ind w:firstLine="480" w:firstLineChars="200"/>
        <w:rPr>
          <w:color w:val="auto"/>
          <w:sz w:val="24"/>
          <w:highlight w:val="none"/>
        </w:rPr>
      </w:pPr>
      <w:r>
        <w:rPr>
          <w:rFonts w:hint="eastAsia"/>
          <w:color w:val="auto"/>
          <w:sz w:val="24"/>
          <w:highlight w:val="none"/>
        </w:rPr>
        <w:t>最高限价：</w:t>
      </w:r>
      <w:r>
        <w:rPr>
          <w:rFonts w:hint="eastAsia"/>
          <w:color w:val="auto"/>
          <w:sz w:val="24"/>
          <w:highlight w:val="none"/>
          <w:u w:val="single"/>
          <w:lang w:val="en-US" w:eastAsia="zh-CN"/>
        </w:rPr>
        <w:t>29.5万</w:t>
      </w:r>
      <w:r>
        <w:rPr>
          <w:color w:val="auto"/>
          <w:sz w:val="24"/>
          <w:highlight w:val="none"/>
          <w:u w:val="single"/>
        </w:rPr>
        <w:t>元</w:t>
      </w:r>
    </w:p>
    <w:p w14:paraId="278A5F25">
      <w:pPr>
        <w:snapToGrid w:val="0"/>
        <w:spacing w:line="480" w:lineRule="exact"/>
        <w:ind w:firstLine="480" w:firstLineChars="200"/>
        <w:rPr>
          <w:color w:val="auto"/>
          <w:sz w:val="24"/>
          <w:highlight w:val="none"/>
        </w:rPr>
      </w:pPr>
      <w:r>
        <w:rPr>
          <w:color w:val="auto"/>
          <w:sz w:val="24"/>
          <w:highlight w:val="none"/>
        </w:rPr>
        <w:t>采购需求：</w:t>
      </w:r>
      <w:r>
        <w:rPr>
          <w:rFonts w:hint="eastAsia"/>
          <w:color w:val="auto"/>
          <w:sz w:val="24"/>
          <w:highlight w:val="none"/>
        </w:rPr>
        <w:t>570个立体车位设备维保服务</w:t>
      </w:r>
      <w:r>
        <w:rPr>
          <w:rFonts w:hint="eastAsia"/>
          <w:color w:val="auto"/>
          <w:sz w:val="24"/>
          <w:highlight w:val="none"/>
          <w:lang w:eastAsia="zh-CN"/>
        </w:rPr>
        <w:t>，</w:t>
      </w:r>
      <w:r>
        <w:rPr>
          <w:color w:val="auto"/>
          <w:sz w:val="24"/>
          <w:highlight w:val="none"/>
        </w:rPr>
        <w:t>详见</w:t>
      </w:r>
      <w:r>
        <w:rPr>
          <w:color w:val="auto"/>
          <w:spacing w:val="7"/>
          <w:kern w:val="0"/>
          <w:sz w:val="24"/>
          <w:highlight w:val="none"/>
        </w:rPr>
        <w:t>第三部分</w:t>
      </w:r>
      <w:r>
        <w:rPr>
          <w:color w:val="auto"/>
          <w:sz w:val="24"/>
          <w:highlight w:val="none"/>
        </w:rPr>
        <w:t>项目需求。</w:t>
      </w:r>
    </w:p>
    <w:p w14:paraId="3B2D0938">
      <w:pPr>
        <w:snapToGrid w:val="0"/>
        <w:spacing w:line="480" w:lineRule="exact"/>
        <w:ind w:firstLine="508" w:firstLineChars="200"/>
        <w:rPr>
          <w:color w:val="auto"/>
          <w:sz w:val="24"/>
          <w:highlight w:val="none"/>
        </w:rPr>
      </w:pPr>
      <w:r>
        <w:rPr>
          <w:rFonts w:hint="eastAsia" w:ascii="宋体" w:hAnsi="宋体"/>
          <w:color w:val="auto"/>
          <w:spacing w:val="7"/>
          <w:kern w:val="0"/>
          <w:sz w:val="24"/>
          <w:highlight w:val="none"/>
          <w:shd w:val="clear" w:color="auto" w:fill="FFFFFF"/>
          <w:lang w:val="en-US" w:eastAsia="zh-CN"/>
        </w:rPr>
        <w:t>本项目服务期限：3年，具体</w:t>
      </w:r>
      <w:r>
        <w:rPr>
          <w:color w:val="auto"/>
          <w:sz w:val="24"/>
          <w:highlight w:val="none"/>
        </w:rPr>
        <w:t>详见</w:t>
      </w:r>
      <w:r>
        <w:rPr>
          <w:color w:val="auto"/>
          <w:spacing w:val="7"/>
          <w:kern w:val="0"/>
          <w:sz w:val="24"/>
          <w:highlight w:val="none"/>
        </w:rPr>
        <w:t>第三部分</w:t>
      </w:r>
      <w:r>
        <w:rPr>
          <w:color w:val="auto"/>
          <w:sz w:val="24"/>
          <w:highlight w:val="none"/>
        </w:rPr>
        <w:t>项目需求。</w:t>
      </w:r>
    </w:p>
    <w:p w14:paraId="409225FB">
      <w:pPr>
        <w:snapToGrid w:val="0"/>
        <w:spacing w:line="480" w:lineRule="exact"/>
        <w:ind w:firstLine="480" w:firstLineChars="200"/>
        <w:rPr>
          <w:color w:val="auto"/>
          <w:sz w:val="24"/>
          <w:highlight w:val="none"/>
        </w:rPr>
      </w:pPr>
      <w:r>
        <w:rPr>
          <w:color w:val="auto"/>
          <w:sz w:val="24"/>
          <w:highlight w:val="none"/>
        </w:rPr>
        <w:t>本项目不接受联合体</w:t>
      </w:r>
      <w:r>
        <w:rPr>
          <w:rFonts w:hint="eastAsia"/>
          <w:color w:val="auto"/>
          <w:sz w:val="24"/>
          <w:highlight w:val="none"/>
        </w:rPr>
        <w:t>响应</w:t>
      </w:r>
      <w:r>
        <w:rPr>
          <w:color w:val="auto"/>
          <w:sz w:val="24"/>
          <w:highlight w:val="none"/>
        </w:rPr>
        <w:t>。</w:t>
      </w:r>
    </w:p>
    <w:p w14:paraId="3175605E">
      <w:pPr>
        <w:snapToGrid w:val="0"/>
        <w:spacing w:line="480" w:lineRule="exact"/>
        <w:ind w:firstLine="482" w:firstLineChars="200"/>
        <w:rPr>
          <w:b/>
          <w:color w:val="auto"/>
          <w:sz w:val="24"/>
          <w:highlight w:val="none"/>
        </w:rPr>
      </w:pPr>
      <w:r>
        <w:rPr>
          <w:b/>
          <w:color w:val="auto"/>
          <w:sz w:val="24"/>
          <w:highlight w:val="none"/>
        </w:rPr>
        <w:t>二、申请人的资格要求：</w:t>
      </w:r>
    </w:p>
    <w:p w14:paraId="6AFA63BD">
      <w:pPr>
        <w:snapToGrid w:val="0"/>
        <w:spacing w:line="48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供应商</w:t>
      </w:r>
      <w:r>
        <w:rPr>
          <w:rFonts w:hint="eastAsia"/>
          <w:color w:val="auto"/>
          <w:sz w:val="24"/>
          <w:highlight w:val="none"/>
        </w:rPr>
        <w:t>须为在中华人民共和国境内注册，具有独立承担民事责任能力的主体；具有良好的商业信誉和健全的财务会计制度；具有履行合同所必需的设备和专业技术能力</w:t>
      </w:r>
      <w:r>
        <w:rPr>
          <w:rFonts w:hint="eastAsia"/>
          <w:color w:val="auto"/>
          <w:sz w:val="24"/>
          <w:highlight w:val="none"/>
          <w:lang w:eastAsia="zh-CN"/>
        </w:rPr>
        <w:t>；具</w:t>
      </w:r>
      <w:r>
        <w:rPr>
          <w:rFonts w:hint="eastAsia"/>
          <w:color w:val="auto"/>
          <w:sz w:val="24"/>
          <w:highlight w:val="none"/>
        </w:rPr>
        <w:t>有依法缴纳税收和社会保障资金的良好记录；参加采购活动前三年内，在经营活动中没有重大违法记录；</w:t>
      </w:r>
    </w:p>
    <w:p w14:paraId="1A50F0CC">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w:t>
      </w:r>
    </w:p>
    <w:p w14:paraId="3787667B">
      <w:pPr>
        <w:snapToGrid w:val="0"/>
        <w:spacing w:line="480" w:lineRule="exact"/>
        <w:ind w:firstLine="480" w:firstLineChars="200"/>
        <w:rPr>
          <w:rFonts w:hint="eastAsia" w:eastAsia="宋体"/>
          <w:color w:val="auto"/>
          <w:sz w:val="24"/>
          <w:highlight w:val="none"/>
          <w:lang w:val="en-US" w:eastAsia="zh-CN"/>
        </w:rPr>
      </w:pPr>
      <w:r>
        <w:rPr>
          <w:rFonts w:hint="eastAsia"/>
          <w:color w:val="auto"/>
          <w:sz w:val="24"/>
          <w:highlight w:val="none"/>
        </w:rPr>
        <w:t>3.本项目的特定资格要求：</w:t>
      </w:r>
      <w:r>
        <w:rPr>
          <w:rFonts w:hint="eastAsia"/>
          <w:color w:val="auto"/>
          <w:sz w:val="24"/>
          <w:highlight w:val="none"/>
          <w:lang w:val="en-US" w:eastAsia="zh-CN"/>
        </w:rPr>
        <w:t>无。</w:t>
      </w:r>
    </w:p>
    <w:p w14:paraId="59DCD321">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14:paraId="3AAF6A55">
      <w:pPr>
        <w:snapToGrid w:val="0"/>
        <w:spacing w:line="480" w:lineRule="exact"/>
        <w:ind w:firstLine="482" w:firstLineChars="200"/>
        <w:rPr>
          <w:b/>
          <w:bCs/>
          <w:color w:val="auto"/>
          <w:sz w:val="24"/>
          <w:highlight w:val="none"/>
        </w:rPr>
      </w:pPr>
      <w:r>
        <w:rPr>
          <w:b/>
          <w:bCs/>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11</w:t>
      </w:r>
      <w:r>
        <w:rPr>
          <w:b/>
          <w:bCs/>
          <w:color w:val="auto"/>
          <w:sz w:val="24"/>
          <w:highlight w:val="none"/>
          <w:u w:val="single"/>
        </w:rPr>
        <w:t>月</w:t>
      </w:r>
      <w:r>
        <w:rPr>
          <w:rFonts w:hint="eastAsia"/>
          <w:b/>
          <w:bCs/>
          <w:color w:val="auto"/>
          <w:sz w:val="24"/>
          <w:highlight w:val="none"/>
          <w:u w:val="single"/>
          <w:lang w:val="en-US" w:eastAsia="zh-CN"/>
        </w:rPr>
        <w:t>11</w:t>
      </w:r>
      <w:r>
        <w:rPr>
          <w:b/>
          <w:bCs/>
          <w:color w:val="auto"/>
          <w:sz w:val="24"/>
          <w:highlight w:val="none"/>
          <w:u w:val="single"/>
        </w:rPr>
        <w:t>日至</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11</w:t>
      </w:r>
      <w:r>
        <w:rPr>
          <w:b/>
          <w:bCs/>
          <w:color w:val="auto"/>
          <w:sz w:val="24"/>
          <w:highlight w:val="none"/>
          <w:u w:val="single"/>
        </w:rPr>
        <w:t>月</w:t>
      </w:r>
      <w:r>
        <w:rPr>
          <w:rFonts w:hint="eastAsia"/>
          <w:b/>
          <w:bCs/>
          <w:color w:val="auto"/>
          <w:sz w:val="24"/>
          <w:highlight w:val="none"/>
          <w:u w:val="single"/>
          <w:lang w:val="en-US" w:eastAsia="zh-CN"/>
        </w:rPr>
        <w:t>18</w:t>
      </w:r>
      <w:r>
        <w:rPr>
          <w:b/>
          <w:bCs/>
          <w:color w:val="auto"/>
          <w:sz w:val="24"/>
          <w:highlight w:val="none"/>
          <w:u w:val="single"/>
        </w:rPr>
        <w:t>日</w:t>
      </w:r>
      <w:r>
        <w:rPr>
          <w:rFonts w:hint="eastAsia"/>
          <w:b/>
          <w:bCs/>
          <w:color w:val="auto"/>
          <w:sz w:val="24"/>
          <w:highlight w:val="none"/>
          <w:u w:val="single"/>
          <w:lang w:eastAsia="zh-CN"/>
        </w:rPr>
        <w:t>（</w:t>
      </w:r>
      <w:r>
        <w:rPr>
          <w:rFonts w:hint="eastAsia"/>
          <w:b/>
          <w:bCs/>
          <w:color w:val="auto"/>
          <w:sz w:val="24"/>
          <w:highlight w:val="none"/>
          <w:u w:val="single"/>
          <w:lang w:val="en-US" w:eastAsia="zh-CN"/>
        </w:rPr>
        <w:t>五个工作日</w:t>
      </w:r>
      <w:r>
        <w:rPr>
          <w:rFonts w:hint="eastAsia"/>
          <w:b/>
          <w:bCs/>
          <w:color w:val="auto"/>
          <w:sz w:val="24"/>
          <w:highlight w:val="none"/>
          <w:u w:val="single"/>
          <w:lang w:eastAsia="zh-CN"/>
        </w:rPr>
        <w:t>）</w:t>
      </w:r>
      <w:r>
        <w:rPr>
          <w:b/>
          <w:bCs/>
          <w:color w:val="auto"/>
          <w:sz w:val="24"/>
          <w:highlight w:val="none"/>
        </w:rPr>
        <w:t>。</w:t>
      </w:r>
    </w:p>
    <w:p w14:paraId="6D92A745">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地点：南通网</w:t>
      </w:r>
    </w:p>
    <w:p w14:paraId="46052DC0">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方式：</w:t>
      </w:r>
      <w:r>
        <w:rPr>
          <w:rFonts w:hint="eastAsia"/>
          <w:b/>
          <w:bCs/>
          <w:color w:val="auto"/>
          <w:sz w:val="24"/>
          <w:highlight w:val="none"/>
          <w:lang w:val="en-US" w:eastAsia="zh-CN"/>
        </w:rPr>
        <w:t>自行下载</w:t>
      </w:r>
    </w:p>
    <w:p w14:paraId="6D0BB673">
      <w:pPr>
        <w:snapToGrid w:val="0"/>
        <w:spacing w:line="480" w:lineRule="exact"/>
        <w:ind w:firstLine="482" w:firstLineChars="200"/>
        <w:rPr>
          <w:rFonts w:hint="default" w:eastAsia="宋体"/>
          <w:b/>
          <w:bCs/>
          <w:color w:val="auto"/>
          <w:sz w:val="24"/>
          <w:highlight w:val="none"/>
          <w:lang w:val="en-US" w:eastAsia="zh-CN"/>
        </w:rPr>
      </w:pPr>
      <w:r>
        <w:rPr>
          <w:b/>
          <w:bCs/>
          <w:color w:val="auto"/>
          <w:sz w:val="24"/>
          <w:highlight w:val="none"/>
        </w:rPr>
        <w:t>售价：</w:t>
      </w:r>
      <w:r>
        <w:rPr>
          <w:rFonts w:hint="eastAsia"/>
          <w:b/>
          <w:bCs/>
          <w:color w:val="auto"/>
          <w:sz w:val="24"/>
          <w:highlight w:val="none"/>
          <w:lang w:val="en-US" w:eastAsia="zh-CN"/>
        </w:rPr>
        <w:t>免费</w:t>
      </w:r>
    </w:p>
    <w:p w14:paraId="310EDF35">
      <w:pPr>
        <w:snapToGrid w:val="0"/>
        <w:spacing w:line="480" w:lineRule="exact"/>
        <w:ind w:firstLine="482" w:firstLineChars="200"/>
        <w:rPr>
          <w:b/>
          <w:color w:val="auto"/>
          <w:sz w:val="24"/>
          <w:highlight w:val="none"/>
        </w:rPr>
      </w:pPr>
      <w:r>
        <w:rPr>
          <w:b/>
          <w:color w:val="auto"/>
          <w:sz w:val="24"/>
          <w:highlight w:val="none"/>
        </w:rPr>
        <w:t>四、</w:t>
      </w:r>
      <w:r>
        <w:rPr>
          <w:rFonts w:hint="eastAsia"/>
          <w:b/>
          <w:color w:val="auto"/>
          <w:sz w:val="24"/>
          <w:highlight w:val="none"/>
        </w:rPr>
        <w:t>响应</w:t>
      </w:r>
      <w:r>
        <w:rPr>
          <w:b/>
          <w:color w:val="auto"/>
          <w:sz w:val="24"/>
          <w:highlight w:val="none"/>
        </w:rPr>
        <w:t>文件</w:t>
      </w:r>
      <w:r>
        <w:rPr>
          <w:rFonts w:hint="eastAsia"/>
          <w:b/>
          <w:color w:val="auto"/>
          <w:sz w:val="24"/>
          <w:highlight w:val="none"/>
        </w:rPr>
        <w:t>提交</w:t>
      </w:r>
    </w:p>
    <w:p w14:paraId="7FD2366A">
      <w:pPr>
        <w:snapToGrid w:val="0"/>
        <w:spacing w:line="480" w:lineRule="exact"/>
        <w:ind w:firstLine="480" w:firstLineChars="200"/>
        <w:rPr>
          <w:color w:val="auto"/>
          <w:sz w:val="24"/>
          <w:highlight w:val="none"/>
        </w:rPr>
      </w:pPr>
      <w:r>
        <w:rPr>
          <w:rFonts w:hint="eastAsia"/>
          <w:color w:val="auto"/>
          <w:sz w:val="24"/>
          <w:highlight w:val="none"/>
        </w:rPr>
        <w:t>截止时间：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11</w:t>
      </w:r>
      <w:r>
        <w:rPr>
          <w:b/>
          <w:bCs/>
          <w:color w:val="auto"/>
          <w:sz w:val="24"/>
          <w:highlight w:val="none"/>
          <w:u w:val="single"/>
        </w:rPr>
        <w:t>月</w:t>
      </w:r>
      <w:r>
        <w:rPr>
          <w:rFonts w:hint="eastAsia"/>
          <w:b/>
          <w:bCs/>
          <w:color w:val="auto"/>
          <w:sz w:val="24"/>
          <w:highlight w:val="none"/>
          <w:u w:val="single"/>
          <w:lang w:val="en-US" w:eastAsia="zh-CN"/>
        </w:rPr>
        <w:t>21</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w:t>
      </w:r>
      <w:r>
        <w:rPr>
          <w:rFonts w:hint="eastAsia"/>
          <w:color w:val="auto"/>
          <w:sz w:val="24"/>
          <w:highlight w:val="none"/>
        </w:rPr>
        <w:t>，</w:t>
      </w:r>
      <w:r>
        <w:rPr>
          <w:color w:val="auto"/>
          <w:sz w:val="24"/>
          <w:highlight w:val="none"/>
        </w:rPr>
        <w:t>逾时拒绝接收</w:t>
      </w:r>
      <w:r>
        <w:rPr>
          <w:rFonts w:hint="eastAsia"/>
          <w:color w:val="auto"/>
          <w:sz w:val="24"/>
          <w:highlight w:val="none"/>
        </w:rPr>
        <w:t>磋商</w:t>
      </w:r>
      <w:r>
        <w:rPr>
          <w:color w:val="auto"/>
          <w:sz w:val="24"/>
          <w:highlight w:val="none"/>
        </w:rPr>
        <w:t>响应文件</w:t>
      </w:r>
      <w:r>
        <w:rPr>
          <w:rFonts w:hint="eastAsia"/>
          <w:color w:val="auto"/>
          <w:sz w:val="24"/>
          <w:highlight w:val="none"/>
        </w:rPr>
        <w:t>。</w:t>
      </w:r>
    </w:p>
    <w:p w14:paraId="21F2ED72">
      <w:pPr>
        <w:snapToGrid w:val="0"/>
        <w:spacing w:line="480" w:lineRule="exact"/>
        <w:ind w:firstLine="480" w:firstLineChars="200"/>
        <w:rPr>
          <w:color w:val="auto"/>
          <w:sz w:val="24"/>
          <w:highlight w:val="none"/>
        </w:rPr>
      </w:pPr>
      <w:r>
        <w:rPr>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，如有变动另行通知。</w:t>
      </w:r>
    </w:p>
    <w:p w14:paraId="598E6722">
      <w:pPr>
        <w:snapToGrid w:val="0"/>
        <w:spacing w:line="480" w:lineRule="exact"/>
        <w:ind w:firstLine="482" w:firstLineChars="200"/>
        <w:rPr>
          <w:b/>
          <w:color w:val="auto"/>
          <w:sz w:val="24"/>
          <w:highlight w:val="none"/>
        </w:rPr>
      </w:pPr>
      <w:r>
        <w:rPr>
          <w:rFonts w:hint="eastAsia"/>
          <w:b/>
          <w:color w:val="auto"/>
          <w:sz w:val="24"/>
          <w:highlight w:val="none"/>
        </w:rPr>
        <w:t>五、开启</w:t>
      </w:r>
    </w:p>
    <w:p w14:paraId="7F4FC957">
      <w:pPr>
        <w:snapToGrid w:val="0"/>
        <w:spacing w:line="480" w:lineRule="exact"/>
        <w:ind w:firstLine="480" w:firstLineChars="200"/>
        <w:rPr>
          <w:color w:val="auto"/>
          <w:sz w:val="24"/>
          <w:highlight w:val="none"/>
        </w:rPr>
      </w:pPr>
      <w:r>
        <w:rPr>
          <w:rFonts w:hint="eastAsia"/>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11</w:t>
      </w:r>
      <w:r>
        <w:rPr>
          <w:b/>
          <w:bCs/>
          <w:color w:val="auto"/>
          <w:sz w:val="24"/>
          <w:highlight w:val="none"/>
          <w:u w:val="single"/>
        </w:rPr>
        <w:t>月</w:t>
      </w:r>
      <w:r>
        <w:rPr>
          <w:rFonts w:hint="eastAsia"/>
          <w:b/>
          <w:bCs/>
          <w:color w:val="auto"/>
          <w:sz w:val="24"/>
          <w:highlight w:val="none"/>
          <w:u w:val="single"/>
          <w:lang w:val="en-US" w:eastAsia="zh-CN"/>
        </w:rPr>
        <w:t>21</w:t>
      </w:r>
      <w:r>
        <w:rPr>
          <w:b/>
          <w:bCs/>
          <w:color w:val="auto"/>
          <w:sz w:val="24"/>
          <w:highlight w:val="none"/>
          <w:u w:val="single"/>
        </w:rPr>
        <w:t>日</w:t>
      </w:r>
      <w:r>
        <w:rPr>
          <w:rFonts w:hint="eastAsia"/>
          <w:b/>
          <w:bCs/>
          <w:color w:val="auto"/>
          <w:sz w:val="24"/>
          <w:highlight w:val="none"/>
          <w:u w:val="single"/>
          <w:lang w:val="en-US" w:eastAsia="zh-CN"/>
        </w:rPr>
        <w:t>14</w:t>
      </w:r>
      <w:r>
        <w:rPr>
          <w:b/>
          <w:bCs/>
          <w:color w:val="auto"/>
          <w:sz w:val="24"/>
          <w:highlight w:val="none"/>
          <w:u w:val="single"/>
        </w:rPr>
        <w:t>点</w:t>
      </w:r>
      <w:r>
        <w:rPr>
          <w:rFonts w:hint="eastAsia"/>
          <w:b/>
          <w:bCs/>
          <w:color w:val="auto"/>
          <w:sz w:val="24"/>
          <w:highlight w:val="none"/>
          <w:u w:val="single"/>
          <w:lang w:val="en-US" w:eastAsia="zh-CN"/>
        </w:rPr>
        <w:t>00</w:t>
      </w:r>
      <w:r>
        <w:rPr>
          <w:b/>
          <w:bCs/>
          <w:color w:val="auto"/>
          <w:sz w:val="24"/>
          <w:highlight w:val="none"/>
          <w:u w:val="single"/>
        </w:rPr>
        <w:t>分</w:t>
      </w:r>
      <w:r>
        <w:rPr>
          <w:color w:val="auto"/>
          <w:sz w:val="24"/>
          <w:highlight w:val="none"/>
        </w:rPr>
        <w:t>（北京时间）</w:t>
      </w:r>
    </w:p>
    <w:p w14:paraId="783D10E7">
      <w:pPr>
        <w:snapToGrid w:val="0"/>
        <w:spacing w:line="480" w:lineRule="exact"/>
        <w:ind w:firstLine="480" w:firstLineChars="200"/>
        <w:rPr>
          <w:color w:val="auto"/>
          <w:sz w:val="24"/>
          <w:highlight w:val="none"/>
        </w:rPr>
      </w:pPr>
      <w:r>
        <w:rPr>
          <w:rFonts w:hint="eastAsia"/>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w:t>
      </w:r>
    </w:p>
    <w:p w14:paraId="2E042FC6">
      <w:pPr>
        <w:snapToGrid w:val="0"/>
        <w:spacing w:line="480" w:lineRule="exact"/>
        <w:ind w:firstLine="482" w:firstLineChars="200"/>
        <w:rPr>
          <w:b/>
          <w:color w:val="auto"/>
          <w:sz w:val="24"/>
          <w:highlight w:val="none"/>
        </w:rPr>
      </w:pPr>
      <w:r>
        <w:rPr>
          <w:rFonts w:hint="eastAsia"/>
          <w:b/>
          <w:color w:val="auto"/>
          <w:sz w:val="24"/>
          <w:highlight w:val="none"/>
        </w:rPr>
        <w:t>六</w:t>
      </w:r>
      <w:r>
        <w:rPr>
          <w:b/>
          <w:color w:val="auto"/>
          <w:sz w:val="24"/>
          <w:highlight w:val="none"/>
        </w:rPr>
        <w:t>、公告期限</w:t>
      </w:r>
    </w:p>
    <w:p w14:paraId="32546660">
      <w:pPr>
        <w:snapToGrid w:val="0"/>
        <w:spacing w:line="48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rPr>
        <w:t>3</w:t>
      </w:r>
      <w:r>
        <w:rPr>
          <w:color w:val="auto"/>
          <w:sz w:val="24"/>
          <w:highlight w:val="none"/>
        </w:rPr>
        <w:t>个工作日。</w:t>
      </w:r>
    </w:p>
    <w:p w14:paraId="4938E7A2">
      <w:pPr>
        <w:snapToGrid w:val="0"/>
        <w:spacing w:line="480" w:lineRule="exact"/>
        <w:ind w:firstLine="482" w:firstLineChars="200"/>
        <w:rPr>
          <w:b/>
          <w:color w:val="auto"/>
          <w:sz w:val="24"/>
          <w:highlight w:val="none"/>
        </w:rPr>
      </w:pPr>
      <w:r>
        <w:rPr>
          <w:rFonts w:hint="eastAsia"/>
          <w:b/>
          <w:color w:val="auto"/>
          <w:sz w:val="24"/>
          <w:highlight w:val="none"/>
        </w:rPr>
        <w:t>七</w:t>
      </w:r>
      <w:r>
        <w:rPr>
          <w:b/>
          <w:color w:val="auto"/>
          <w:sz w:val="24"/>
          <w:highlight w:val="none"/>
        </w:rPr>
        <w:t>、其他补充事宜</w:t>
      </w:r>
    </w:p>
    <w:p w14:paraId="6FBBF2AF">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保证金：免收</w:t>
      </w:r>
    </w:p>
    <w:p w14:paraId="0455E9B0">
      <w:pPr>
        <w:snapToGrid w:val="0"/>
        <w:spacing w:line="480" w:lineRule="exact"/>
        <w:ind w:firstLine="480" w:firstLineChars="200"/>
        <w:rPr>
          <w:b/>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项目</w:t>
      </w:r>
      <w:r>
        <w:rPr>
          <w:rFonts w:hint="eastAsia"/>
          <w:color w:val="auto"/>
          <w:sz w:val="24"/>
          <w:highlight w:val="none"/>
        </w:rPr>
        <w:t>磋商</w:t>
      </w:r>
      <w:r>
        <w:rPr>
          <w:color w:val="auto"/>
          <w:sz w:val="24"/>
          <w:highlight w:val="none"/>
        </w:rPr>
        <w:t>活动模式：</w:t>
      </w:r>
      <w:r>
        <w:rPr>
          <w:bCs/>
          <w:color w:val="auto"/>
          <w:sz w:val="24"/>
          <w:highlight w:val="none"/>
        </w:rPr>
        <w:t>现场模式</w:t>
      </w:r>
    </w:p>
    <w:p w14:paraId="7A6B0F06">
      <w:pPr>
        <w:snapToGrid w:val="0"/>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项目演示、样品、答辩等：无</w:t>
      </w:r>
    </w:p>
    <w:p w14:paraId="107D3655">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对项目需求部分（供应商其他资格要求、项目需求、评分标准）的询问、质疑请向采购人提出，由采购人负责答复；对项目</w:t>
      </w:r>
      <w:r>
        <w:rPr>
          <w:rFonts w:hint="eastAsia"/>
          <w:color w:val="auto"/>
          <w:sz w:val="24"/>
          <w:highlight w:val="none"/>
        </w:rPr>
        <w:t>采购</w:t>
      </w:r>
      <w:r>
        <w:rPr>
          <w:color w:val="auto"/>
          <w:sz w:val="24"/>
          <w:highlight w:val="none"/>
        </w:rPr>
        <w:t>文件其它部分的询问请向</w:t>
      </w:r>
      <w:r>
        <w:rPr>
          <w:rFonts w:hint="eastAsia"/>
          <w:color w:val="auto"/>
          <w:sz w:val="24"/>
          <w:highlight w:val="none"/>
        </w:rPr>
        <w:t>采购</w:t>
      </w:r>
      <w:r>
        <w:rPr>
          <w:color w:val="auto"/>
          <w:sz w:val="24"/>
          <w:highlight w:val="none"/>
        </w:rPr>
        <w:t>人或项目</w:t>
      </w:r>
      <w:r>
        <w:rPr>
          <w:rFonts w:hint="eastAsia"/>
          <w:color w:val="auto"/>
          <w:sz w:val="24"/>
          <w:highlight w:val="none"/>
        </w:rPr>
        <w:t>联系</w:t>
      </w:r>
      <w:r>
        <w:rPr>
          <w:color w:val="auto"/>
          <w:sz w:val="24"/>
          <w:highlight w:val="none"/>
        </w:rPr>
        <w:t>人提出。</w:t>
      </w:r>
    </w:p>
    <w:p w14:paraId="721AB723">
      <w:pPr>
        <w:snapToGrid w:val="0"/>
        <w:spacing w:line="480" w:lineRule="exact"/>
        <w:ind w:firstLine="480" w:firstLineChars="200"/>
        <w:rPr>
          <w:color w:val="auto"/>
          <w:sz w:val="24"/>
          <w:highlight w:val="none"/>
        </w:rPr>
      </w:pPr>
      <w:r>
        <w:rPr>
          <w:rFonts w:hint="eastAsia"/>
          <w:color w:val="auto"/>
          <w:sz w:val="24"/>
          <w:highlight w:val="none"/>
        </w:rPr>
        <w:t>5.</w:t>
      </w:r>
      <w:r>
        <w:rPr>
          <w:color w:val="auto"/>
          <w:sz w:val="24"/>
          <w:highlight w:val="none"/>
        </w:rPr>
        <w:t>供应商应依照规定提交各类声明函、承诺函，不再同时提供原件备查或提供有关部门出具的相关证明文件。但成交供应商，应做好提交声明函、承诺</w:t>
      </w:r>
      <w:r>
        <w:rPr>
          <w:rFonts w:hint="eastAsia"/>
          <w:color w:val="auto"/>
          <w:sz w:val="24"/>
          <w:highlight w:val="none"/>
          <w:lang w:eastAsia="zh-CN"/>
        </w:rPr>
        <w:t>函等</w:t>
      </w:r>
      <w:r>
        <w:rPr>
          <w:color w:val="auto"/>
          <w:sz w:val="24"/>
          <w:highlight w:val="none"/>
        </w:rPr>
        <w:t>相应原件的核查准备；核查后发现虚假或违背承诺的，依照相关法律法规规定处理。</w:t>
      </w:r>
    </w:p>
    <w:p w14:paraId="0C9671C2">
      <w:pPr>
        <w:snapToGrid w:val="0"/>
        <w:spacing w:line="480" w:lineRule="exact"/>
        <w:ind w:firstLine="482" w:firstLineChars="200"/>
        <w:rPr>
          <w:highlight w:val="none"/>
        </w:rPr>
      </w:pPr>
      <w:r>
        <w:rPr>
          <w:rFonts w:hint="eastAsia"/>
          <w:b/>
          <w:bCs/>
          <w:color w:val="auto"/>
          <w:sz w:val="24"/>
          <w:highlight w:val="none"/>
          <w:lang w:val="en-US" w:eastAsia="zh-CN"/>
        </w:rPr>
        <w:t>6、本项目必须进行现场踏勘，并按规定提供现场踏勘确认函原件，采购人现场踏勘联系人：</w:t>
      </w:r>
      <w:r>
        <w:rPr>
          <w:rFonts w:hint="eastAsia"/>
          <w:b/>
          <w:bCs/>
          <w:color w:val="auto"/>
          <w:sz w:val="24"/>
          <w:highlight w:val="none"/>
          <w:u w:val="single"/>
          <w:lang w:val="en-US" w:eastAsia="zh-CN"/>
        </w:rPr>
        <w:t>朱先生</w:t>
      </w:r>
      <w:r>
        <w:rPr>
          <w:rFonts w:hint="eastAsia"/>
          <w:b/>
          <w:bCs/>
          <w:color w:val="auto"/>
          <w:sz w:val="24"/>
          <w:highlight w:val="none"/>
          <w:lang w:val="en-US" w:eastAsia="zh-CN"/>
        </w:rPr>
        <w:t>，联系方式：</w:t>
      </w:r>
      <w:r>
        <w:rPr>
          <w:rFonts w:hint="eastAsia"/>
          <w:b/>
          <w:bCs/>
          <w:color w:val="auto"/>
          <w:sz w:val="24"/>
          <w:highlight w:val="none"/>
          <w:u w:val="single"/>
          <w:lang w:val="en-US" w:eastAsia="zh-CN"/>
        </w:rPr>
        <w:t>13962900197。</w:t>
      </w:r>
    </w:p>
    <w:p w14:paraId="7740A0C6">
      <w:pPr>
        <w:snapToGrid w:val="0"/>
        <w:spacing w:line="480" w:lineRule="exact"/>
        <w:ind w:firstLine="482" w:firstLineChars="200"/>
        <w:rPr>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凡</w:t>
      </w:r>
      <w:r>
        <w:rPr>
          <w:b/>
          <w:color w:val="auto"/>
          <w:sz w:val="24"/>
          <w:highlight w:val="none"/>
        </w:rPr>
        <w:t>对本次</w:t>
      </w:r>
      <w:r>
        <w:rPr>
          <w:rFonts w:hint="eastAsia"/>
          <w:b/>
          <w:color w:val="auto"/>
          <w:sz w:val="24"/>
          <w:highlight w:val="none"/>
        </w:rPr>
        <w:t>采购</w:t>
      </w:r>
      <w:r>
        <w:rPr>
          <w:b/>
          <w:color w:val="auto"/>
          <w:sz w:val="24"/>
          <w:highlight w:val="none"/>
        </w:rPr>
        <w:t>提出询问，请按以下方式联系。</w:t>
      </w:r>
    </w:p>
    <w:bookmarkEnd w:id="0"/>
    <w:p w14:paraId="7C5DD067">
      <w:pPr>
        <w:snapToGrid w:val="0"/>
        <w:spacing w:line="480" w:lineRule="exact"/>
        <w:ind w:firstLine="480" w:firstLineChars="200"/>
        <w:rPr>
          <w:color w:val="auto"/>
          <w:sz w:val="24"/>
          <w:highlight w:val="none"/>
        </w:rPr>
      </w:pPr>
      <w:r>
        <w:rPr>
          <w:color w:val="auto"/>
          <w:sz w:val="24"/>
          <w:highlight w:val="none"/>
        </w:rPr>
        <w:t>1. 采购人信息</w:t>
      </w:r>
    </w:p>
    <w:p w14:paraId="32042384">
      <w:pPr>
        <w:snapToGrid w:val="0"/>
        <w:spacing w:line="480" w:lineRule="exact"/>
        <w:ind w:firstLine="480" w:firstLineChars="200"/>
        <w:rPr>
          <w:rFonts w:hint="default" w:eastAsia="宋体"/>
          <w:color w:val="auto"/>
          <w:sz w:val="24"/>
          <w:highlight w:val="none"/>
          <w:u w:val="single"/>
          <w:lang w:val="en-US" w:eastAsia="zh-CN"/>
        </w:rPr>
      </w:pPr>
      <w:r>
        <w:rPr>
          <w:color w:val="auto"/>
          <w:sz w:val="24"/>
          <w:highlight w:val="none"/>
        </w:rPr>
        <w:t>名 称：</w:t>
      </w:r>
      <w:r>
        <w:rPr>
          <w:rFonts w:hint="eastAsia"/>
          <w:color w:val="auto"/>
          <w:sz w:val="24"/>
          <w:highlight w:val="none"/>
        </w:rPr>
        <w:t>南通</w:t>
      </w:r>
      <w:r>
        <w:rPr>
          <w:rFonts w:hint="eastAsia"/>
          <w:color w:val="auto"/>
          <w:sz w:val="24"/>
          <w:highlight w:val="none"/>
          <w:lang w:val="en-US" w:eastAsia="zh-CN"/>
        </w:rPr>
        <w:t>日报社</w:t>
      </w:r>
    </w:p>
    <w:p w14:paraId="60286E56">
      <w:pPr>
        <w:adjustRightInd w:val="0"/>
        <w:snapToGrid w:val="0"/>
        <w:spacing w:line="480" w:lineRule="exact"/>
        <w:ind w:firstLine="480" w:firstLineChars="200"/>
        <w:rPr>
          <w:color w:val="auto"/>
          <w:sz w:val="24"/>
          <w:highlight w:val="none"/>
        </w:rPr>
      </w:pPr>
      <w:r>
        <w:rPr>
          <w:color w:val="auto"/>
          <w:sz w:val="24"/>
          <w:highlight w:val="none"/>
        </w:rPr>
        <w:t>联系方式：</w:t>
      </w:r>
      <w:r>
        <w:rPr>
          <w:rFonts w:hint="eastAsia"/>
          <w:color w:val="auto"/>
          <w:sz w:val="24"/>
          <w:highlight w:val="none"/>
          <w:lang w:val="en-US" w:eastAsia="zh-CN"/>
        </w:rPr>
        <w:t>张先生，</w:t>
      </w:r>
      <w:r>
        <w:rPr>
          <w:rFonts w:hint="eastAsia"/>
          <w:color w:val="auto"/>
          <w:sz w:val="24"/>
          <w:highlight w:val="none"/>
        </w:rPr>
        <w:t>0513-68218829</w:t>
      </w:r>
    </w:p>
    <w:p w14:paraId="0C362BA6">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2. 采购代理机构信息</w:t>
      </w:r>
    </w:p>
    <w:p w14:paraId="17635D37">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名 称：</w:t>
      </w:r>
      <w:r>
        <w:rPr>
          <w:rFonts w:hint="eastAsia"/>
          <w:color w:val="auto"/>
          <w:sz w:val="24"/>
          <w:highlight w:val="none"/>
        </w:rPr>
        <w:t>江苏海审工程咨询有限公司</w:t>
      </w:r>
    </w:p>
    <w:p w14:paraId="228CF368">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地 址：</w:t>
      </w:r>
      <w:r>
        <w:rPr>
          <w:rFonts w:hint="eastAsia"/>
          <w:color w:val="auto"/>
          <w:sz w:val="24"/>
          <w:highlight w:val="none"/>
        </w:rPr>
        <w:t>南通市崇川区星城路299号创源科技园3号楼501室</w:t>
      </w:r>
    </w:p>
    <w:p w14:paraId="35B2BAD8">
      <w:pPr>
        <w:widowControl/>
        <w:shd w:val="clear" w:color="auto" w:fill="FFFFFF"/>
        <w:adjustRightInd w:val="0"/>
        <w:snapToGrid w:val="0"/>
        <w:spacing w:line="480" w:lineRule="exact"/>
        <w:ind w:firstLine="480" w:firstLineChars="200"/>
        <w:jc w:val="left"/>
        <w:rPr>
          <w:rFonts w:hint="default" w:eastAsia="宋体"/>
          <w:color w:val="auto"/>
          <w:sz w:val="24"/>
          <w:highlight w:val="none"/>
          <w:lang w:val="en-US" w:eastAsia="zh-CN"/>
        </w:rPr>
      </w:pPr>
      <w:r>
        <w:rPr>
          <w:color w:val="auto"/>
          <w:sz w:val="24"/>
          <w:highlight w:val="none"/>
        </w:rPr>
        <w:t>联系方式：</w:t>
      </w:r>
      <w:r>
        <w:rPr>
          <w:rFonts w:hint="eastAsia"/>
          <w:color w:val="auto"/>
          <w:sz w:val="24"/>
          <w:highlight w:val="none"/>
          <w:lang w:val="en-US" w:eastAsia="zh-CN"/>
        </w:rPr>
        <w:t>王银珂，18012222810；朱一仁，18068996360</w:t>
      </w:r>
    </w:p>
    <w:p w14:paraId="56654A21">
      <w:pPr>
        <w:snapToGrid w:val="0"/>
        <w:spacing w:line="480" w:lineRule="exact"/>
        <w:contextualSpacing/>
        <w:jc w:val="center"/>
        <w:rPr>
          <w:rFonts w:asciiTheme="minorEastAsia" w:hAnsiTheme="minorEastAsia" w:eastAsiaTheme="minorEastAsia"/>
          <w:b/>
          <w:color w:val="auto"/>
          <w:sz w:val="28"/>
          <w:szCs w:val="28"/>
          <w:highlight w:val="none"/>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第二部分 磋商须知</w:t>
      </w:r>
    </w:p>
    <w:p w14:paraId="329EB055">
      <w:pPr>
        <w:autoSpaceDE w:val="0"/>
        <w:autoSpaceDN w:val="0"/>
        <w:adjustRightInd w:val="0"/>
        <w:snapToGrid w:val="0"/>
        <w:spacing w:line="300" w:lineRule="auto"/>
        <w:contextualSpacing/>
        <w:rPr>
          <w:rFonts w:ascii="黑体" w:eastAsia="黑体"/>
          <w:b/>
          <w:bCs/>
          <w:color w:val="auto"/>
          <w:sz w:val="28"/>
          <w:szCs w:val="28"/>
          <w:highlight w:val="none"/>
          <w:lang w:val="zh-CN"/>
        </w:rPr>
      </w:pPr>
    </w:p>
    <w:p w14:paraId="0CA5A843">
      <w:pPr>
        <w:snapToGrid w:val="0"/>
        <w:spacing w:line="480" w:lineRule="exact"/>
        <w:ind w:firstLine="482" w:firstLineChars="200"/>
        <w:contextualSpacing/>
        <w:outlineLvl w:val="0"/>
        <w:rPr>
          <w:b/>
          <w:color w:val="auto"/>
          <w:sz w:val="24"/>
          <w:highlight w:val="none"/>
        </w:rPr>
      </w:pPr>
      <w:r>
        <w:rPr>
          <w:b/>
          <w:color w:val="auto"/>
          <w:sz w:val="24"/>
          <w:highlight w:val="none"/>
        </w:rPr>
        <w:t>一、本磋商文件由采购人或采购代理机构解释。</w:t>
      </w:r>
    </w:p>
    <w:p w14:paraId="40C7170A">
      <w:pPr>
        <w:snapToGrid w:val="0"/>
        <w:spacing w:line="480" w:lineRule="exact"/>
        <w:ind w:firstLine="480" w:firstLineChars="200"/>
        <w:contextualSpacing/>
        <w:rPr>
          <w:b/>
          <w:color w:val="auto"/>
          <w:sz w:val="24"/>
          <w:highlight w:val="none"/>
        </w:rPr>
      </w:pPr>
      <w:r>
        <w:rPr>
          <w:color w:val="auto"/>
          <w:sz w:val="24"/>
          <w:highlight w:val="none"/>
        </w:rPr>
        <w:t>1、供应商在</w:t>
      </w:r>
      <w:r>
        <w:rPr>
          <w:rFonts w:hint="eastAsia"/>
          <w:color w:val="auto"/>
          <w:sz w:val="24"/>
          <w:highlight w:val="none"/>
          <w:lang w:val="en-US" w:eastAsia="zh-CN"/>
        </w:rPr>
        <w:t>获取</w:t>
      </w:r>
      <w:r>
        <w:rPr>
          <w:color w:val="auto"/>
          <w:sz w:val="24"/>
          <w:highlight w:val="none"/>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3571ECAB">
      <w:pPr>
        <w:snapToGrid w:val="0"/>
        <w:spacing w:line="480" w:lineRule="exact"/>
        <w:ind w:firstLine="480" w:firstLineChars="200"/>
        <w:contextualSpacing/>
        <w:rPr>
          <w:color w:val="auto"/>
          <w:sz w:val="24"/>
          <w:highlight w:val="none"/>
        </w:rPr>
      </w:pPr>
      <w:r>
        <w:rPr>
          <w:color w:val="auto"/>
          <w:sz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14:paraId="3F37F42A">
      <w:pPr>
        <w:snapToGrid w:val="0"/>
        <w:spacing w:line="480" w:lineRule="exact"/>
        <w:ind w:firstLine="482" w:firstLineChars="200"/>
        <w:contextualSpacing/>
        <w:rPr>
          <w:b/>
          <w:color w:val="auto"/>
          <w:sz w:val="24"/>
          <w:highlight w:val="none"/>
        </w:rPr>
      </w:pPr>
      <w:r>
        <w:rPr>
          <w:b/>
          <w:color w:val="auto"/>
          <w:sz w:val="24"/>
          <w:highlight w:val="none"/>
        </w:rPr>
        <w:t>二、磋商文件的澄清、修改、答疑</w:t>
      </w:r>
    </w:p>
    <w:p w14:paraId="4CF8E53A">
      <w:pPr>
        <w:pStyle w:val="3"/>
        <w:snapToGrid w:val="0"/>
        <w:spacing w:line="480" w:lineRule="exact"/>
        <w:ind w:left="0" w:leftChars="0" w:firstLine="480" w:firstLineChars="200"/>
        <w:contextualSpacing/>
        <w:rPr>
          <w:color w:val="auto"/>
          <w:sz w:val="24"/>
          <w:highlight w:val="none"/>
        </w:rPr>
      </w:pPr>
      <w:r>
        <w:rPr>
          <w:color w:val="auto"/>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w:t>
      </w:r>
      <w:r>
        <w:rPr>
          <w:rFonts w:hint="eastAsia"/>
          <w:color w:val="auto"/>
          <w:sz w:val="24"/>
          <w:highlight w:val="none"/>
          <w:lang w:val="en-US" w:eastAsia="zh-CN"/>
        </w:rPr>
        <w:t>或</w:t>
      </w:r>
      <w:r>
        <w:rPr>
          <w:color w:val="auto"/>
          <w:sz w:val="24"/>
          <w:highlight w:val="none"/>
        </w:rPr>
        <w:t>书面形式</w:t>
      </w:r>
      <w:r>
        <w:rPr>
          <w:rFonts w:hint="eastAsia"/>
          <w:color w:val="auto"/>
          <w:sz w:val="24"/>
          <w:highlight w:val="none"/>
          <w:lang w:eastAsia="zh-CN"/>
        </w:rPr>
        <w:t>（</w:t>
      </w:r>
      <w:r>
        <w:rPr>
          <w:rFonts w:hint="eastAsia"/>
          <w:color w:val="auto"/>
          <w:sz w:val="24"/>
          <w:highlight w:val="none"/>
          <w:lang w:val="en-US" w:eastAsia="zh-CN"/>
        </w:rPr>
        <w:t>邮件</w:t>
      </w:r>
      <w:r>
        <w:rPr>
          <w:rFonts w:hint="eastAsia"/>
          <w:color w:val="auto"/>
          <w:sz w:val="24"/>
          <w:highlight w:val="none"/>
          <w:lang w:eastAsia="zh-CN"/>
        </w:rPr>
        <w:t>）</w:t>
      </w:r>
      <w:r>
        <w:rPr>
          <w:color w:val="auto"/>
          <w:sz w:val="24"/>
          <w:highlight w:val="none"/>
        </w:rPr>
        <w:t>通知所有接收磋商文件的供应商，不足5日的，应当顺延提交首次响应文件截止之日。</w:t>
      </w:r>
    </w:p>
    <w:p w14:paraId="2ABFE877">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rPr>
        <w:t>供应商由于对磋商文件的任何推论和误解以及采购人或采购代理机构对有</w:t>
      </w:r>
      <w:r>
        <w:rPr>
          <w:color w:val="auto"/>
          <w:sz w:val="24"/>
          <w:highlight w:val="none"/>
          <w:lang w:val="zh-CN"/>
        </w:rPr>
        <w:t>关问题的口头解释所造成的后果，均由供应商自负。</w:t>
      </w:r>
    </w:p>
    <w:p w14:paraId="403B879B">
      <w:pPr>
        <w:pStyle w:val="3"/>
        <w:snapToGrid w:val="0"/>
        <w:spacing w:line="480" w:lineRule="exact"/>
        <w:ind w:left="0" w:leftChars="0" w:firstLine="480" w:firstLineChars="200"/>
        <w:contextualSpacing/>
        <w:rPr>
          <w:color w:val="auto"/>
          <w:sz w:val="24"/>
          <w:highlight w:val="none"/>
        </w:rPr>
      </w:pPr>
      <w:r>
        <w:rPr>
          <w:color w:val="auto"/>
          <w:sz w:val="24"/>
          <w:highlight w:val="none"/>
          <w:lang w:val="zh-CN"/>
        </w:rPr>
        <w:t>采购单位可视情组织答疑会。</w:t>
      </w:r>
    </w:p>
    <w:p w14:paraId="4D67AFFD">
      <w:pPr>
        <w:autoSpaceDE w:val="0"/>
        <w:autoSpaceDN w:val="0"/>
        <w:adjustRightInd w:val="0"/>
        <w:snapToGrid w:val="0"/>
        <w:spacing w:after="120" w:line="480" w:lineRule="exact"/>
        <w:ind w:firstLine="562"/>
        <w:contextualSpacing/>
        <w:rPr>
          <w:b/>
          <w:bCs/>
          <w:color w:val="auto"/>
          <w:sz w:val="24"/>
          <w:highlight w:val="none"/>
        </w:rPr>
      </w:pPr>
      <w:r>
        <w:rPr>
          <w:b/>
          <w:bCs/>
          <w:color w:val="auto"/>
          <w:sz w:val="24"/>
          <w:highlight w:val="none"/>
          <w:lang w:val="zh-CN"/>
        </w:rPr>
        <w:t>三、响应文件的编写、递交</w:t>
      </w:r>
    </w:p>
    <w:p w14:paraId="1A647DDE">
      <w:pPr>
        <w:autoSpaceDE w:val="0"/>
        <w:autoSpaceDN w:val="0"/>
        <w:adjustRightInd w:val="0"/>
        <w:snapToGrid w:val="0"/>
        <w:spacing w:line="480" w:lineRule="exact"/>
        <w:ind w:right="210" w:firstLine="560"/>
        <w:rPr>
          <w:b/>
          <w:color w:val="auto"/>
          <w:sz w:val="24"/>
          <w:highlight w:val="none"/>
        </w:rPr>
      </w:pPr>
      <w:r>
        <w:rPr>
          <w:b/>
          <w:color w:val="auto"/>
          <w:sz w:val="24"/>
          <w:highlight w:val="none"/>
        </w:rPr>
        <w:t>（一）响应文件的编写</w:t>
      </w:r>
    </w:p>
    <w:p w14:paraId="03ED7561">
      <w:pPr>
        <w:autoSpaceDE w:val="0"/>
        <w:autoSpaceDN w:val="0"/>
        <w:adjustRightInd w:val="0"/>
        <w:snapToGrid w:val="0"/>
        <w:spacing w:line="480" w:lineRule="exact"/>
        <w:ind w:firstLine="480" w:firstLineChars="200"/>
        <w:contextualSpacing/>
        <w:jc w:val="left"/>
        <w:rPr>
          <w:color w:val="auto"/>
          <w:sz w:val="24"/>
          <w:highlight w:val="none"/>
        </w:rPr>
      </w:pPr>
      <w:r>
        <w:rPr>
          <w:color w:val="auto"/>
          <w:sz w:val="24"/>
          <w:highlight w:val="none"/>
          <w:lang w:val="zh-CN"/>
        </w:rPr>
        <w:t>供应商按</w:t>
      </w:r>
      <w:r>
        <w:rPr>
          <w:rFonts w:ascii="宋体" w:hAnsi="宋体"/>
          <w:color w:val="auto"/>
          <w:sz w:val="24"/>
          <w:highlight w:val="none"/>
          <w:lang w:val="zh-CN"/>
        </w:rPr>
        <w:t>“第七部分 响应文件组成”</w:t>
      </w:r>
      <w:r>
        <w:rPr>
          <w:color w:val="auto"/>
          <w:sz w:val="24"/>
          <w:highlight w:val="none"/>
          <w:lang w:val="zh-CN"/>
        </w:rPr>
        <w:t>要求编写响应文件。</w:t>
      </w:r>
    </w:p>
    <w:p w14:paraId="331A671E">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14:paraId="23732D9B">
      <w:pPr>
        <w:snapToGrid w:val="0"/>
        <w:spacing w:line="480" w:lineRule="exact"/>
        <w:ind w:firstLine="480" w:firstLineChars="200"/>
        <w:contextualSpacing/>
        <w:rPr>
          <w:color w:val="auto"/>
          <w:sz w:val="24"/>
          <w:highlight w:val="none"/>
        </w:rPr>
      </w:pPr>
      <w:r>
        <w:rPr>
          <w:color w:val="auto"/>
          <w:sz w:val="24"/>
          <w:highlight w:val="none"/>
        </w:rPr>
        <w:t>1、响应文件</w:t>
      </w:r>
      <w:r>
        <w:rPr>
          <w:rFonts w:hint="eastAsia"/>
          <w:color w:val="auto"/>
          <w:sz w:val="24"/>
          <w:highlight w:val="none"/>
          <w:lang w:val="en-US" w:eastAsia="zh-CN"/>
        </w:rPr>
        <w:t>三</w:t>
      </w:r>
      <w:r>
        <w:rPr>
          <w:color w:val="auto"/>
          <w:sz w:val="24"/>
          <w:highlight w:val="none"/>
        </w:rPr>
        <w:t>部分内容（资格审查文件、商务技术文件、报价文件）须分别单独密封，</w:t>
      </w:r>
      <w:r>
        <w:rPr>
          <w:color w:val="auto"/>
          <w:sz w:val="24"/>
          <w:highlight w:val="none"/>
          <w:lang w:val="zh-CN"/>
        </w:rPr>
        <w:t>并牢</w:t>
      </w:r>
      <w:r>
        <w:rPr>
          <w:color w:val="auto"/>
          <w:sz w:val="24"/>
          <w:highlight w:val="none"/>
        </w:rPr>
        <w:t>固装订成册，不得相互混淆，文件自编目录，不得将内容拆开。报价文件不得出现于其他磋商</w:t>
      </w:r>
      <w:r>
        <w:rPr>
          <w:rFonts w:hint="eastAsia"/>
          <w:color w:val="auto"/>
          <w:sz w:val="24"/>
          <w:highlight w:val="none"/>
          <w:lang w:val="en-US" w:eastAsia="zh-CN"/>
        </w:rPr>
        <w:t>响应</w:t>
      </w:r>
      <w:r>
        <w:rPr>
          <w:color w:val="auto"/>
          <w:sz w:val="24"/>
          <w:highlight w:val="none"/>
        </w:rPr>
        <w:t>文件中。</w:t>
      </w:r>
    </w:p>
    <w:p w14:paraId="10D32A20">
      <w:pPr>
        <w:snapToGrid w:val="0"/>
        <w:spacing w:line="480" w:lineRule="exact"/>
        <w:ind w:firstLine="480" w:firstLineChars="200"/>
        <w:rPr>
          <w:rFonts w:hint="eastAsia"/>
          <w:color w:val="auto"/>
          <w:sz w:val="24"/>
          <w:highlight w:val="none"/>
          <w:lang w:eastAsia="zh-CN"/>
        </w:rPr>
      </w:pPr>
      <w:r>
        <w:rPr>
          <w:color w:val="auto"/>
          <w:sz w:val="24"/>
          <w:highlight w:val="none"/>
        </w:rPr>
        <w:t>2、响应文件每一部分内容均须提供“</w:t>
      </w:r>
      <w:r>
        <w:rPr>
          <w:b/>
          <w:color w:val="auto"/>
          <w:sz w:val="24"/>
          <w:highlight w:val="none"/>
        </w:rPr>
        <w:t>一正、</w:t>
      </w:r>
      <w:r>
        <w:rPr>
          <w:rFonts w:hint="eastAsia"/>
          <w:b/>
          <w:color w:val="auto"/>
          <w:sz w:val="24"/>
          <w:highlight w:val="none"/>
          <w:lang w:val="en-US" w:eastAsia="zh-CN"/>
        </w:rPr>
        <w:t>贰</w:t>
      </w:r>
      <w:r>
        <w:rPr>
          <w:b/>
          <w:color w:val="auto"/>
          <w:sz w:val="24"/>
          <w:highlight w:val="none"/>
        </w:rPr>
        <w:t>副”</w:t>
      </w:r>
      <w:r>
        <w:rPr>
          <w:color w:val="auto"/>
          <w:sz w:val="24"/>
          <w:highlight w:val="none"/>
        </w:rPr>
        <w:t>纸质响应文件</w:t>
      </w:r>
      <w:r>
        <w:rPr>
          <w:rFonts w:hint="eastAsia"/>
          <w:color w:val="auto"/>
          <w:sz w:val="24"/>
          <w:highlight w:val="none"/>
          <w:lang w:eastAsia="zh-CN"/>
        </w:rPr>
        <w:t>。</w:t>
      </w:r>
    </w:p>
    <w:p w14:paraId="0682CD1D">
      <w:pPr>
        <w:snapToGrid w:val="0"/>
        <w:spacing w:line="480" w:lineRule="exact"/>
        <w:ind w:firstLine="480" w:firstLineChars="200"/>
        <w:rPr>
          <w:rFonts w:hint="eastAsia" w:eastAsia="宋体"/>
          <w:color w:val="auto"/>
          <w:sz w:val="24"/>
          <w:highlight w:val="none"/>
          <w:lang w:val="en-US" w:eastAsia="zh-CN"/>
        </w:rPr>
      </w:pPr>
      <w:r>
        <w:rPr>
          <w:rFonts w:hint="eastAsia"/>
          <w:color w:val="auto"/>
          <w:sz w:val="24"/>
          <w:highlight w:val="none"/>
          <w:lang w:val="en-US" w:eastAsia="zh-CN"/>
        </w:rPr>
        <w:t>①</w:t>
      </w:r>
      <w:r>
        <w:rPr>
          <w:color w:val="auto"/>
          <w:sz w:val="24"/>
          <w:highlight w:val="none"/>
        </w:rPr>
        <w:t>资格审查文件</w:t>
      </w:r>
      <w:r>
        <w:rPr>
          <w:rFonts w:hint="eastAsia"/>
          <w:color w:val="auto"/>
          <w:sz w:val="24"/>
          <w:highlight w:val="none"/>
          <w:lang w:eastAsia="zh-CN"/>
        </w:rPr>
        <w:t>。正本、副本合并密封，统一装在一个密封袋或密封箱内。</w:t>
      </w:r>
    </w:p>
    <w:p w14:paraId="1CCC14CE">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②</w:t>
      </w:r>
      <w:r>
        <w:rPr>
          <w:color w:val="auto"/>
          <w:sz w:val="24"/>
          <w:highlight w:val="none"/>
        </w:rPr>
        <w:t>商务技术文件</w:t>
      </w:r>
      <w:r>
        <w:rPr>
          <w:rFonts w:hint="eastAsia"/>
          <w:color w:val="auto"/>
          <w:sz w:val="24"/>
          <w:highlight w:val="none"/>
          <w:lang w:eastAsia="zh-CN"/>
        </w:rPr>
        <w:t>。</w:t>
      </w:r>
      <w:r>
        <w:rPr>
          <w:rFonts w:hint="eastAsia"/>
          <w:color w:val="auto"/>
          <w:sz w:val="24"/>
          <w:highlight w:val="none"/>
          <w:lang w:val="en-US" w:eastAsia="zh-CN"/>
        </w:rPr>
        <w:t>正本、副本合并密封，统一装在一个密封袋或密封箱内。</w:t>
      </w:r>
    </w:p>
    <w:p w14:paraId="46870619">
      <w:pPr>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③</w:t>
      </w:r>
      <w:r>
        <w:rPr>
          <w:color w:val="auto"/>
          <w:sz w:val="24"/>
          <w:highlight w:val="none"/>
        </w:rPr>
        <w:t>报价文件</w:t>
      </w:r>
      <w:r>
        <w:rPr>
          <w:rFonts w:hint="eastAsia"/>
          <w:color w:val="auto"/>
          <w:sz w:val="24"/>
          <w:highlight w:val="none"/>
          <w:lang w:eastAsia="zh-CN"/>
        </w:rPr>
        <w:t>。</w:t>
      </w:r>
      <w:r>
        <w:rPr>
          <w:rFonts w:hint="eastAsia"/>
          <w:color w:val="auto"/>
          <w:sz w:val="24"/>
          <w:highlight w:val="none"/>
          <w:lang w:val="en-US" w:eastAsia="zh-CN"/>
        </w:rPr>
        <w:t>正本、副本合并密封，统一装在一个密封袋或密封箱内。</w:t>
      </w:r>
    </w:p>
    <w:p w14:paraId="5A5DA159">
      <w:pPr>
        <w:snapToGrid w:val="0"/>
        <w:spacing w:line="480" w:lineRule="exact"/>
        <w:ind w:firstLine="480" w:firstLineChars="200"/>
        <w:contextualSpacing/>
        <w:rPr>
          <w:color w:val="auto"/>
          <w:sz w:val="24"/>
          <w:highlight w:val="none"/>
        </w:rPr>
      </w:pPr>
      <w:r>
        <w:rPr>
          <w:color w:val="auto"/>
          <w:sz w:val="24"/>
          <w:highlight w:val="none"/>
        </w:rPr>
        <w:t>3、纸质响应文件须</w:t>
      </w:r>
      <w:r>
        <w:rPr>
          <w:color w:val="auto"/>
          <w:sz w:val="24"/>
          <w:highlight w:val="none"/>
          <w:lang w:val="zh-CN"/>
        </w:rPr>
        <w:t>采用A4纸（</w:t>
      </w:r>
      <w:r>
        <w:rPr>
          <w:color w:val="auto"/>
          <w:sz w:val="24"/>
          <w:highlight w:val="none"/>
        </w:rPr>
        <w:t>图纸等除外），正本须打印并由法定代表人或授权人签字并加盖单位印章。副本可复印，但须加盖单位印章。文件内容中不得行间插字、涂改、增删，如修补错漏处，须由响应文件签署人签字并加盖</w:t>
      </w:r>
      <w:r>
        <w:rPr>
          <w:rFonts w:hint="eastAsia"/>
          <w:color w:val="auto"/>
          <w:sz w:val="24"/>
          <w:highlight w:val="none"/>
          <w:lang w:val="en-US" w:eastAsia="zh-CN"/>
        </w:rPr>
        <w:t>投标单位</w:t>
      </w:r>
      <w:r>
        <w:rPr>
          <w:color w:val="auto"/>
          <w:sz w:val="24"/>
          <w:highlight w:val="none"/>
        </w:rPr>
        <w:t>公章。</w:t>
      </w:r>
    </w:p>
    <w:p w14:paraId="4F2F13C4">
      <w:pPr>
        <w:snapToGrid w:val="0"/>
        <w:spacing w:line="480" w:lineRule="exact"/>
        <w:ind w:firstLine="480" w:firstLineChars="200"/>
        <w:contextualSpacing/>
        <w:rPr>
          <w:color w:val="auto"/>
          <w:sz w:val="24"/>
          <w:highlight w:val="none"/>
        </w:rPr>
      </w:pPr>
      <w:r>
        <w:rPr>
          <w:color w:val="auto"/>
          <w:sz w:val="24"/>
          <w:highlight w:val="none"/>
        </w:rPr>
        <w:t>4、响应文件密封后应标明响应文件项目名称、项目编号、边缝处加盖单位骑缝章。</w:t>
      </w:r>
    </w:p>
    <w:p w14:paraId="5D50AEE7">
      <w:pPr>
        <w:snapToGrid w:val="0"/>
        <w:spacing w:line="480" w:lineRule="exact"/>
        <w:ind w:firstLine="480" w:firstLineChars="200"/>
        <w:contextualSpacing/>
        <w:rPr>
          <w:color w:val="auto"/>
          <w:sz w:val="24"/>
          <w:highlight w:val="none"/>
        </w:rPr>
      </w:pPr>
      <w:r>
        <w:rPr>
          <w:color w:val="auto"/>
          <w:sz w:val="24"/>
          <w:highlight w:val="none"/>
        </w:rPr>
        <w:t>5、递交时间：供应商须在规定的响应文件接收截止时间前送达指定地点。供应商递交磋商文件，即视为已响应参加采购活动。</w:t>
      </w:r>
    </w:p>
    <w:p w14:paraId="78EF2DC3">
      <w:pPr>
        <w:snapToGrid w:val="0"/>
        <w:spacing w:line="480" w:lineRule="exact"/>
        <w:ind w:firstLine="482" w:firstLineChars="200"/>
        <w:contextualSpacing/>
        <w:rPr>
          <w:b/>
          <w:color w:val="auto"/>
          <w:sz w:val="24"/>
          <w:highlight w:val="none"/>
        </w:rPr>
      </w:pPr>
      <w:r>
        <w:rPr>
          <w:b/>
          <w:color w:val="auto"/>
          <w:sz w:val="24"/>
          <w:highlight w:val="none"/>
        </w:rPr>
        <w:t>友情提醒：采购代理机构将拒绝接收未按照磋商文件要求密封的响应文件，拒绝接收在响应文件接收截止时间后递交的响应文件。如果供应商无故不到现场递交纸质磋商响应文件或者故意迟到，影响</w:t>
      </w:r>
      <w:r>
        <w:rPr>
          <w:rFonts w:hint="eastAsia"/>
          <w:b/>
          <w:color w:val="auto"/>
          <w:sz w:val="24"/>
          <w:highlight w:val="none"/>
          <w:lang w:val="en-US" w:eastAsia="zh-CN"/>
        </w:rPr>
        <w:t>采购</w:t>
      </w:r>
      <w:r>
        <w:rPr>
          <w:b/>
          <w:color w:val="auto"/>
          <w:sz w:val="24"/>
          <w:highlight w:val="none"/>
        </w:rPr>
        <w:t>活动正常进行的，根据《江苏省政府采购信用管理暂行办法》第九条的规定，将被列作一般失信行为。</w:t>
      </w:r>
    </w:p>
    <w:p w14:paraId="5457D38E">
      <w:pPr>
        <w:snapToGrid w:val="0"/>
        <w:spacing w:line="480" w:lineRule="exact"/>
        <w:ind w:firstLine="602" w:firstLineChars="250"/>
        <w:contextualSpacing/>
        <w:rPr>
          <w:b/>
          <w:color w:val="auto"/>
          <w:sz w:val="24"/>
          <w:highlight w:val="none"/>
        </w:rPr>
      </w:pPr>
      <w:r>
        <w:rPr>
          <w:b/>
          <w:color w:val="auto"/>
          <w:sz w:val="24"/>
          <w:highlight w:val="none"/>
        </w:rPr>
        <w:t>四、报价准备</w:t>
      </w:r>
    </w:p>
    <w:p w14:paraId="180C009A">
      <w:pPr>
        <w:pStyle w:val="20"/>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1、磋商结束后，供应商就所有内容进行</w:t>
      </w:r>
      <w:r>
        <w:rPr>
          <w:rFonts w:hint="eastAsia" w:ascii="Times New Roman" w:hAnsi="Times New Roman" w:eastAsia="宋体"/>
          <w:color w:val="auto"/>
          <w:sz w:val="24"/>
          <w:szCs w:val="24"/>
          <w:highlight w:val="none"/>
          <w:lang w:val="en-US" w:eastAsia="zh-CN"/>
        </w:rPr>
        <w:t>二次报价（</w:t>
      </w:r>
      <w:r>
        <w:rPr>
          <w:rFonts w:hint="eastAsia" w:ascii="Times New Roman" w:hAnsi="Times New Roman" w:eastAsia="宋体"/>
          <w:color w:val="auto"/>
          <w:sz w:val="24"/>
          <w:szCs w:val="24"/>
          <w:highlight w:val="none"/>
        </w:rPr>
        <w:t>即最后报价，下同</w:t>
      </w:r>
      <w:r>
        <w:rPr>
          <w:rFonts w:hint="eastAsia" w:ascii="Times New Roman" w:hAnsi="Times New Roman" w:eastAsia="宋体"/>
          <w:color w:val="auto"/>
          <w:sz w:val="24"/>
          <w:szCs w:val="24"/>
          <w:highlight w:val="none"/>
          <w:lang w:val="en-US" w:eastAsia="zh-CN"/>
        </w:rPr>
        <w:t>）</w:t>
      </w:r>
      <w:r>
        <w:rPr>
          <w:rFonts w:ascii="Times New Roman" w:hAnsi="Times New Roman" w:eastAsia="宋体"/>
          <w:color w:val="auto"/>
          <w:sz w:val="24"/>
          <w:szCs w:val="24"/>
          <w:highlight w:val="none"/>
        </w:rPr>
        <w:t>，少报无效。</w:t>
      </w:r>
    </w:p>
    <w:p w14:paraId="179B1C4B">
      <w:pPr>
        <w:pStyle w:val="20"/>
        <w:snapToGrid w:val="0"/>
        <w:spacing w:line="480" w:lineRule="exact"/>
        <w:ind w:firstLine="494"/>
        <w:contextualSpacing/>
        <w:rPr>
          <w:rFonts w:ascii="Times New Roman" w:hAnsi="Times New Roman" w:eastAsia="宋体"/>
          <w:b/>
          <w:bCs/>
          <w:color w:val="auto"/>
          <w:sz w:val="24"/>
          <w:szCs w:val="24"/>
          <w:highlight w:val="none"/>
        </w:rPr>
      </w:pPr>
      <w:r>
        <w:rPr>
          <w:rFonts w:ascii="Times New Roman" w:hAnsi="Times New Roman" w:eastAsia="宋体"/>
          <w:b/>
          <w:bCs/>
          <w:color w:val="auto"/>
          <w:sz w:val="24"/>
          <w:szCs w:val="24"/>
          <w:highlight w:val="none"/>
        </w:rPr>
        <w:t>2、</w:t>
      </w:r>
      <w:r>
        <w:rPr>
          <w:rFonts w:hint="eastAsia" w:ascii="Times New Roman" w:hAnsi="Times New Roman" w:eastAsia="宋体"/>
          <w:b/>
          <w:bCs/>
          <w:color w:val="auto"/>
          <w:sz w:val="24"/>
          <w:szCs w:val="24"/>
          <w:highlight w:val="none"/>
          <w:u w:val="thick" w:color="FF0000"/>
        </w:rPr>
        <w:t>本项目投标报价为固定</w:t>
      </w:r>
      <w:r>
        <w:rPr>
          <w:rFonts w:hint="eastAsia" w:ascii="Times New Roman" w:hAnsi="Times New Roman" w:eastAsia="宋体"/>
          <w:b/>
          <w:bCs/>
          <w:color w:val="auto"/>
          <w:sz w:val="24"/>
          <w:szCs w:val="24"/>
          <w:highlight w:val="none"/>
          <w:u w:val="thick" w:color="FF0000"/>
          <w:lang w:val="en-US" w:eastAsia="zh-CN"/>
        </w:rPr>
        <w:t>总价</w:t>
      </w:r>
      <w:r>
        <w:rPr>
          <w:rFonts w:hint="eastAsia" w:ascii="Times New Roman" w:hAnsi="Times New Roman" w:eastAsia="宋体"/>
          <w:b/>
          <w:bCs/>
          <w:color w:val="auto"/>
          <w:sz w:val="24"/>
          <w:szCs w:val="24"/>
          <w:highlight w:val="none"/>
          <w:u w:val="thick" w:color="FF0000"/>
        </w:rPr>
        <w:t>进行报价，</w:t>
      </w:r>
      <w:r>
        <w:rPr>
          <w:rFonts w:hint="eastAsia" w:ascii="Times New Roman" w:hAnsi="Times New Roman" w:eastAsia="宋体"/>
          <w:b/>
          <w:bCs/>
          <w:color w:val="auto"/>
          <w:sz w:val="24"/>
          <w:szCs w:val="24"/>
          <w:highlight w:val="none"/>
          <w:u w:val="thick" w:color="FF0000"/>
          <w:lang w:val="zh-CN"/>
        </w:rPr>
        <w:t>包括</w:t>
      </w:r>
      <w:r>
        <w:rPr>
          <w:rFonts w:hint="eastAsia" w:ascii="Times New Roman" w:hAnsi="Times New Roman" w:eastAsia="宋体"/>
          <w:b/>
          <w:bCs/>
          <w:color w:val="auto"/>
          <w:sz w:val="24"/>
          <w:szCs w:val="24"/>
          <w:highlight w:val="none"/>
          <w:u w:val="thick" w:color="FF0000"/>
          <w:lang w:val="en-US" w:eastAsia="zh-CN"/>
        </w:rPr>
        <w:t>但不限于</w:t>
      </w:r>
      <w:r>
        <w:rPr>
          <w:rFonts w:hint="eastAsia" w:ascii="Times New Roman" w:hAnsi="Times New Roman" w:eastAsia="宋体"/>
          <w:b/>
          <w:bCs/>
          <w:color w:val="auto"/>
          <w:sz w:val="24"/>
          <w:szCs w:val="24"/>
          <w:highlight w:val="none"/>
          <w:u w:val="thick" w:color="FF0000"/>
          <w:lang w:val="zh-CN"/>
        </w:rPr>
        <w:t>人工费、差旅费及其它辅助费用、管理、维护、保险、利润、税金、</w:t>
      </w:r>
      <w:r>
        <w:rPr>
          <w:rFonts w:hint="eastAsia" w:ascii="Times New Roman" w:hAnsi="Times New Roman" w:eastAsia="宋体"/>
          <w:b/>
          <w:bCs/>
          <w:color w:val="auto"/>
          <w:sz w:val="24"/>
          <w:szCs w:val="24"/>
          <w:highlight w:val="none"/>
          <w:u w:val="thick" w:color="FF0000"/>
        </w:rPr>
        <w:t>售后服务等全部费用和政策性文件规定及合同包含的所有风险、责任等各项应有费用。</w:t>
      </w:r>
    </w:p>
    <w:p w14:paraId="12021A0A">
      <w:pPr>
        <w:pStyle w:val="20"/>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14:paraId="67949339">
      <w:pPr>
        <w:snapToGrid w:val="0"/>
        <w:spacing w:line="480" w:lineRule="exact"/>
        <w:ind w:firstLine="482" w:firstLineChars="200"/>
        <w:rPr>
          <w:color w:val="auto"/>
          <w:sz w:val="24"/>
          <w:highlight w:val="none"/>
        </w:rPr>
      </w:pPr>
      <w:r>
        <w:rPr>
          <w:b/>
          <w:color w:val="auto"/>
          <w:sz w:val="24"/>
          <w:highlight w:val="none"/>
          <w:lang w:val="zh-CN"/>
        </w:rPr>
        <w:t>五、</w:t>
      </w:r>
      <w:r>
        <w:rPr>
          <w:b/>
          <w:bCs/>
          <w:color w:val="auto"/>
          <w:sz w:val="24"/>
          <w:highlight w:val="none"/>
        </w:rPr>
        <w:t>相关费用</w:t>
      </w:r>
    </w:p>
    <w:p w14:paraId="08576466">
      <w:pPr>
        <w:snapToGrid w:val="0"/>
        <w:spacing w:line="480" w:lineRule="exact"/>
        <w:ind w:firstLine="480" w:firstLineChars="200"/>
        <w:contextualSpacing/>
        <w:rPr>
          <w:color w:val="auto"/>
          <w:sz w:val="24"/>
          <w:highlight w:val="none"/>
        </w:rPr>
      </w:pPr>
      <w:r>
        <w:rPr>
          <w:color w:val="auto"/>
          <w:sz w:val="24"/>
          <w:highlight w:val="none"/>
        </w:rPr>
        <w:t>1、供应商承担参与磋商可能发生的全部费用，采购人在任何情况下均无义务和责任承担这些费用。</w:t>
      </w:r>
    </w:p>
    <w:p w14:paraId="54E77E8A">
      <w:pPr>
        <w:snapToGrid w:val="0"/>
        <w:spacing w:line="480" w:lineRule="exact"/>
        <w:ind w:firstLine="480" w:firstLineChars="200"/>
        <w:contextualSpacing/>
        <w:rPr>
          <w:color w:val="auto"/>
          <w:sz w:val="24"/>
          <w:highlight w:val="none"/>
        </w:rPr>
      </w:pPr>
      <w:r>
        <w:rPr>
          <w:color w:val="auto"/>
          <w:sz w:val="24"/>
          <w:highlight w:val="none"/>
        </w:rPr>
        <w:t>2、采购人不收取任何费用。</w:t>
      </w:r>
    </w:p>
    <w:p w14:paraId="084BD962">
      <w:pPr>
        <w:snapToGrid w:val="0"/>
        <w:spacing w:line="440" w:lineRule="exact"/>
        <w:ind w:firstLine="480" w:firstLineChars="200"/>
        <w:outlineLvl w:val="1"/>
        <w:rPr>
          <w:rFonts w:ascii="宋体" w:hAnsi="宋体" w:cs="宋体"/>
          <w:color w:val="auto"/>
          <w:sz w:val="24"/>
          <w:highlight w:val="none"/>
        </w:rPr>
      </w:pPr>
      <w:r>
        <w:rPr>
          <w:rFonts w:hint="eastAsia"/>
          <w:bCs/>
          <w:color w:val="auto"/>
          <w:sz w:val="24"/>
          <w:highlight w:val="none"/>
        </w:rPr>
        <w:t>3、</w:t>
      </w:r>
      <w:r>
        <w:rPr>
          <w:rFonts w:hint="eastAsia" w:ascii="宋体" w:hAnsi="宋体" w:cs="宋体"/>
          <w:color w:val="auto"/>
          <w:sz w:val="24"/>
          <w:highlight w:val="none"/>
        </w:rPr>
        <w:t>本项目采购代理服务费3000元及专家评审费（按实际支出）由供应商综合考虑在报价内（不得单列），成交</w:t>
      </w:r>
      <w:r>
        <w:rPr>
          <w:rFonts w:hint="eastAsia" w:ascii="宋体" w:hAnsi="宋体" w:cs="宋体"/>
          <w:color w:val="auto"/>
          <w:sz w:val="24"/>
          <w:highlight w:val="none"/>
          <w:lang w:eastAsia="zh-CN"/>
        </w:rPr>
        <w:t>供应商在</w:t>
      </w:r>
      <w:r>
        <w:rPr>
          <w:rFonts w:hint="eastAsia" w:ascii="宋体" w:hAnsi="宋体" w:cs="宋体"/>
          <w:color w:val="auto"/>
          <w:sz w:val="24"/>
          <w:highlight w:val="none"/>
        </w:rPr>
        <w:t>领取《成交通知书》时一次性</w:t>
      </w:r>
      <w:r>
        <w:rPr>
          <w:rFonts w:hint="eastAsia" w:ascii="宋体" w:hAnsi="宋体" w:cs="宋体"/>
          <w:color w:val="auto"/>
          <w:sz w:val="24"/>
          <w:highlight w:val="none"/>
          <w:lang w:val="en-US" w:eastAsia="zh-CN"/>
        </w:rPr>
        <w:t>支付给采购代理机构</w:t>
      </w:r>
      <w:r>
        <w:rPr>
          <w:rFonts w:hint="eastAsia" w:ascii="宋体" w:hAnsi="宋体" w:cs="宋体"/>
          <w:color w:val="auto"/>
          <w:sz w:val="24"/>
          <w:highlight w:val="none"/>
        </w:rPr>
        <w:t>。</w:t>
      </w:r>
    </w:p>
    <w:p w14:paraId="17C7D206">
      <w:pPr>
        <w:snapToGrid w:val="0"/>
        <w:spacing w:line="480" w:lineRule="exact"/>
        <w:ind w:firstLine="482" w:firstLineChars="200"/>
        <w:contextualSpacing/>
        <w:rPr>
          <w:b/>
          <w:color w:val="auto"/>
          <w:sz w:val="24"/>
          <w:highlight w:val="none"/>
        </w:rPr>
      </w:pPr>
      <w:r>
        <w:rPr>
          <w:rFonts w:hint="eastAsia"/>
          <w:b/>
          <w:bCs/>
          <w:color w:val="auto"/>
          <w:sz w:val="24"/>
          <w:highlight w:val="none"/>
          <w:lang w:val="en-US" w:eastAsia="zh-CN"/>
        </w:rPr>
        <w:t>六</w:t>
      </w:r>
      <w:r>
        <w:rPr>
          <w:b/>
          <w:bCs/>
          <w:color w:val="auto"/>
          <w:sz w:val="24"/>
          <w:highlight w:val="none"/>
        </w:rPr>
        <w:t>、</w:t>
      </w:r>
      <w:r>
        <w:rPr>
          <w:b/>
          <w:color w:val="auto"/>
          <w:sz w:val="24"/>
          <w:highlight w:val="none"/>
        </w:rPr>
        <w:t>竞争性磋商程序简介</w:t>
      </w:r>
    </w:p>
    <w:p w14:paraId="067AA502">
      <w:pPr>
        <w:snapToGrid w:val="0"/>
        <w:spacing w:line="480" w:lineRule="exact"/>
        <w:ind w:firstLine="480" w:firstLineChars="200"/>
        <w:contextualSpacing/>
        <w:rPr>
          <w:color w:val="auto"/>
          <w:sz w:val="24"/>
          <w:highlight w:val="none"/>
        </w:rPr>
      </w:pPr>
      <w:r>
        <w:rPr>
          <w:b w:val="0"/>
          <w:bCs/>
          <w:color w:val="auto"/>
          <w:sz w:val="24"/>
          <w:highlight w:val="none"/>
        </w:rPr>
        <w:t>采购代理机构先对资格审查文件进行拆封，磋商小组审查响应供应商资格，</w:t>
      </w:r>
      <w:r>
        <w:rPr>
          <w:color w:val="auto"/>
          <w:sz w:val="24"/>
          <w:highlight w:val="none"/>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highlight w:val="none"/>
        </w:rPr>
        <w:t>依据评审方法推荐成交候选人</w:t>
      </w:r>
      <w:r>
        <w:rPr>
          <w:color w:val="auto"/>
          <w:sz w:val="24"/>
          <w:highlight w:val="none"/>
        </w:rPr>
        <w:t>。</w:t>
      </w:r>
    </w:p>
    <w:p w14:paraId="0478CC86">
      <w:pPr>
        <w:autoSpaceDE w:val="0"/>
        <w:autoSpaceDN w:val="0"/>
        <w:adjustRightInd w:val="0"/>
        <w:snapToGrid w:val="0"/>
        <w:spacing w:line="480" w:lineRule="exact"/>
        <w:ind w:right="210" w:firstLine="472" w:firstLineChars="196"/>
        <w:contextualSpacing/>
        <w:rPr>
          <w:b/>
          <w:bCs/>
          <w:color w:val="auto"/>
          <w:sz w:val="24"/>
          <w:highlight w:val="none"/>
        </w:rPr>
      </w:pPr>
      <w:r>
        <w:rPr>
          <w:rFonts w:hint="eastAsia"/>
          <w:b/>
          <w:bCs/>
          <w:color w:val="auto"/>
          <w:sz w:val="24"/>
          <w:highlight w:val="none"/>
          <w:lang w:val="en-US" w:eastAsia="zh-CN"/>
        </w:rPr>
        <w:t>七</w:t>
      </w:r>
      <w:r>
        <w:rPr>
          <w:b/>
          <w:bCs/>
          <w:color w:val="auto"/>
          <w:sz w:val="24"/>
          <w:highlight w:val="none"/>
        </w:rPr>
        <w:t>、相关提示</w:t>
      </w:r>
    </w:p>
    <w:p w14:paraId="1A267E8E">
      <w:pPr>
        <w:snapToGrid w:val="0"/>
        <w:spacing w:line="480" w:lineRule="exact"/>
        <w:ind w:firstLine="480" w:firstLineChars="200"/>
        <w:contextualSpacing/>
        <w:rPr>
          <w:bCs/>
          <w:color w:val="auto"/>
          <w:sz w:val="24"/>
          <w:highlight w:val="none"/>
        </w:rPr>
      </w:pPr>
      <w:r>
        <w:rPr>
          <w:bCs/>
          <w:color w:val="auto"/>
          <w:sz w:val="24"/>
          <w:highlight w:val="none"/>
        </w:rPr>
        <w:t>商务技术部分评审结束后进入最后报价环节，最后报价将作为评审价。采购代理机构发出最后报价填报通知后，所有的响应供应商须在</w:t>
      </w:r>
      <w:r>
        <w:rPr>
          <w:rFonts w:hint="eastAsia"/>
          <w:bCs/>
          <w:color w:val="auto"/>
          <w:sz w:val="24"/>
          <w:highlight w:val="none"/>
        </w:rPr>
        <w:t>规定时间</w:t>
      </w:r>
      <w:r>
        <w:rPr>
          <w:bCs/>
          <w:color w:val="auto"/>
          <w:sz w:val="24"/>
          <w:highlight w:val="none"/>
        </w:rPr>
        <w:t>内填写并提交最后报价，未在规定时间内提交最后报价的，视作无效响应处理。</w:t>
      </w:r>
    </w:p>
    <w:p w14:paraId="4DA93067">
      <w:pPr>
        <w:autoSpaceDE w:val="0"/>
        <w:autoSpaceDN w:val="0"/>
        <w:adjustRightInd w:val="0"/>
        <w:snapToGrid w:val="0"/>
        <w:spacing w:line="300" w:lineRule="auto"/>
        <w:jc w:val="center"/>
        <w:outlineLvl w:val="0"/>
        <w:rPr>
          <w:rFonts w:asciiTheme="minorEastAsia" w:hAnsiTheme="minorEastAsia" w:eastAsiaTheme="minorEastAsia"/>
          <w:b/>
          <w:bCs/>
          <w:color w:val="auto"/>
          <w:szCs w:val="21"/>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第三部分 项目需求</w:t>
      </w:r>
    </w:p>
    <w:p w14:paraId="64870858">
      <w:pPr>
        <w:adjustRightInd w:val="0"/>
        <w:snapToGrid w:val="0"/>
        <w:spacing w:line="500" w:lineRule="exact"/>
        <w:ind w:firstLine="482" w:firstLineChars="200"/>
        <w:rPr>
          <w:rFonts w:hint="eastAsia" w:ascii="宋体" w:cs="宋体"/>
          <w:b/>
          <w:color w:val="auto"/>
          <w:kern w:val="0"/>
          <w:sz w:val="24"/>
          <w:highlight w:val="none"/>
          <w:lang w:val="zh-CN"/>
        </w:rPr>
      </w:pPr>
      <w:r>
        <w:rPr>
          <w:rFonts w:hint="eastAsia"/>
          <w:b/>
          <w:color w:val="auto"/>
          <w:sz w:val="24"/>
          <w:highlight w:val="none"/>
        </w:rPr>
        <w:t>供应商</w:t>
      </w:r>
      <w:r>
        <w:rPr>
          <w:b/>
          <w:color w:val="auto"/>
          <w:sz w:val="24"/>
          <w:highlight w:val="none"/>
          <w:lang w:val="zh-CN"/>
        </w:rPr>
        <w:t>在制作</w:t>
      </w:r>
      <w:r>
        <w:rPr>
          <w:rFonts w:hint="eastAsia"/>
          <w:b/>
          <w:color w:val="auto"/>
          <w:sz w:val="24"/>
          <w:highlight w:val="none"/>
        </w:rPr>
        <w:t>响应</w:t>
      </w:r>
      <w:r>
        <w:rPr>
          <w:b/>
          <w:color w:val="auto"/>
          <w:sz w:val="24"/>
          <w:highlight w:val="none"/>
          <w:lang w:val="zh-CN"/>
        </w:rPr>
        <w:t>文件时仔细研究项目需求说明。项目需求包括技术要求和商务要求:技术要求是指对采购标的功能和质量要求，包括性能、材料、结构、外观、安全，或者服务内容和标准等</w:t>
      </w:r>
      <w:r>
        <w:rPr>
          <w:rFonts w:hint="eastAsia"/>
          <w:b/>
          <w:color w:val="auto"/>
          <w:sz w:val="24"/>
          <w:highlight w:val="none"/>
          <w:lang w:val="zh-CN"/>
        </w:rPr>
        <w:t>；</w:t>
      </w:r>
      <w:r>
        <w:rPr>
          <w:b/>
          <w:color w:val="auto"/>
          <w:sz w:val="24"/>
          <w:highlight w:val="none"/>
          <w:lang w:val="zh-CN"/>
        </w:rPr>
        <w:t>商务要求是指取得采购标的的时间、地点、财务和服务要求，包括交付（实施）的时间（期限）和地点（范围），付款条件（进度和方法），</w:t>
      </w:r>
      <w:r>
        <w:rPr>
          <w:rFonts w:hint="eastAsia"/>
          <w:b/>
          <w:color w:val="auto"/>
          <w:sz w:val="24"/>
          <w:highlight w:val="none"/>
        </w:rPr>
        <w:t>商品</w:t>
      </w:r>
      <w:r>
        <w:rPr>
          <w:b/>
          <w:color w:val="auto"/>
          <w:sz w:val="24"/>
          <w:highlight w:val="none"/>
          <w:lang w:val="zh-CN"/>
        </w:rPr>
        <w:t>包装</w:t>
      </w:r>
      <w:r>
        <w:rPr>
          <w:rFonts w:hint="eastAsia"/>
          <w:b/>
          <w:color w:val="auto"/>
          <w:sz w:val="24"/>
          <w:highlight w:val="none"/>
          <w:lang w:val="zh-CN"/>
        </w:rPr>
        <w:t>、</w:t>
      </w:r>
      <w:r>
        <w:rPr>
          <w:rFonts w:hint="eastAsia"/>
          <w:b/>
          <w:color w:val="auto"/>
          <w:sz w:val="24"/>
          <w:highlight w:val="none"/>
        </w:rPr>
        <w:t>快递包装</w:t>
      </w:r>
      <w:r>
        <w:rPr>
          <w:b/>
          <w:color w:val="auto"/>
          <w:sz w:val="24"/>
          <w:highlight w:val="none"/>
          <w:lang w:val="zh-CN"/>
        </w:rPr>
        <w:t>和运输，售后服务，保险等。</w:t>
      </w:r>
    </w:p>
    <w:p w14:paraId="7609221C">
      <w:pPr>
        <w:pStyle w:val="20"/>
        <w:snapToGrid w:val="0"/>
        <w:spacing w:line="480" w:lineRule="exact"/>
        <w:ind w:firstLine="482" w:firstLineChars="200"/>
        <w:rPr>
          <w:rFonts w:ascii="宋体" w:eastAsia="宋体"/>
          <w:color w:val="auto"/>
          <w:sz w:val="24"/>
          <w:szCs w:val="24"/>
          <w:highlight w:val="none"/>
        </w:rPr>
      </w:pPr>
      <w:r>
        <w:rPr>
          <w:rFonts w:hint="eastAsia" w:ascii="宋体" w:eastAsia="宋体" w:cs="宋体"/>
          <w:b/>
          <w:color w:val="auto"/>
          <w:kern w:val="0"/>
          <w:sz w:val="24"/>
          <w:szCs w:val="24"/>
          <w:highlight w:val="none"/>
          <w:lang w:val="zh-CN"/>
        </w:rPr>
        <w:t>请供应商在制作响应文件时仔细研究项目需求说明。</w:t>
      </w:r>
      <w:r>
        <w:rPr>
          <w:rFonts w:hint="eastAsia" w:ascii="宋体" w:eastAsia="宋体" w:cs="宋体"/>
          <w:color w:val="auto"/>
          <w:kern w:val="0"/>
          <w:sz w:val="24"/>
          <w:szCs w:val="24"/>
          <w:highlight w:val="none"/>
          <w:lang w:val="zh-CN"/>
        </w:rPr>
        <w:t>供应商不能简单照搬照抄采购单位项目需求说明中的技术、商务要求，必须作实事求是地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eastAsia="宋体"/>
          <w:color w:val="auto"/>
          <w:sz w:val="24"/>
          <w:szCs w:val="24"/>
          <w:highlight w:val="none"/>
        </w:rPr>
        <w:t>务部分正负偏离表》和《技术部分正负偏离表》上明示，</w:t>
      </w:r>
      <w:r>
        <w:rPr>
          <w:rFonts w:hint="eastAsia" w:ascii="宋体" w:eastAsia="宋体"/>
          <w:b/>
          <w:bCs/>
          <w:color w:val="auto"/>
          <w:sz w:val="24"/>
          <w:szCs w:val="24"/>
          <w:highlight w:val="none"/>
        </w:rPr>
        <w:t>如不明示的视同完全响应</w:t>
      </w:r>
      <w:r>
        <w:rPr>
          <w:rFonts w:hint="eastAsia" w:ascii="宋体" w:eastAsia="宋体" w:cs="宋体"/>
          <w:color w:val="auto"/>
          <w:kern w:val="0"/>
          <w:sz w:val="24"/>
          <w:szCs w:val="24"/>
          <w:highlight w:val="none"/>
          <w:lang w:val="zh-CN"/>
        </w:rPr>
        <w:t>。</w:t>
      </w:r>
    </w:p>
    <w:p w14:paraId="08CA829C">
      <w:pPr>
        <w:snapToGrid w:val="0"/>
        <w:spacing w:line="480" w:lineRule="exact"/>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rPr>
        <w:t>一、</w:t>
      </w:r>
      <w:r>
        <w:rPr>
          <w:rFonts w:hint="eastAsia" w:ascii="宋体" w:hAnsi="宋体"/>
          <w:b/>
          <w:color w:val="auto"/>
          <w:sz w:val="24"/>
          <w:highlight w:val="none"/>
          <w:lang w:val="en-US" w:eastAsia="zh-CN"/>
        </w:rPr>
        <w:t>项目概况</w:t>
      </w:r>
    </w:p>
    <w:p w14:paraId="418B3D34">
      <w:pPr>
        <w:snapToGrid w:val="0"/>
        <w:spacing w:line="480" w:lineRule="exact"/>
        <w:ind w:firstLine="477" w:firstLineChars="199"/>
        <w:outlineLvl w:val="0"/>
        <w:rPr>
          <w:rFonts w:hint="eastAsia" w:ascii="宋体" w:hAnsi="宋体" w:eastAsia="宋体" w:cs="宋体"/>
          <w:color w:val="auto"/>
          <w:kern w:val="0"/>
          <w:sz w:val="24"/>
          <w:szCs w:val="24"/>
          <w:highlight w:val="none"/>
          <w:lang w:val="zh-CN" w:eastAsia="zh-Hans" w:bidi="ar-SA"/>
        </w:rPr>
      </w:pPr>
      <w:r>
        <w:rPr>
          <w:rFonts w:hint="eastAsia" w:ascii="宋体" w:hAnsi="宋体" w:eastAsia="宋体" w:cs="宋体"/>
          <w:color w:val="auto"/>
          <w:kern w:val="0"/>
          <w:sz w:val="24"/>
          <w:szCs w:val="24"/>
          <w:highlight w:val="none"/>
          <w:lang w:val="zh-CN" w:eastAsia="zh-CN" w:bidi="ar-SA"/>
        </w:rPr>
        <w:t>南通日报社</w:t>
      </w:r>
      <w:r>
        <w:rPr>
          <w:rFonts w:hint="eastAsia" w:ascii="宋体" w:hAnsi="宋体" w:eastAsia="宋体" w:cs="宋体"/>
          <w:color w:val="auto"/>
          <w:kern w:val="0"/>
          <w:sz w:val="24"/>
          <w:szCs w:val="24"/>
          <w:highlight w:val="none"/>
          <w:lang w:val="zh-CN" w:eastAsia="zh-Hans" w:bidi="ar-SA"/>
        </w:rPr>
        <w:t>位于南通市崇川区</w:t>
      </w:r>
      <w:r>
        <w:rPr>
          <w:rFonts w:hint="eastAsia" w:ascii="宋体" w:hAnsi="宋体" w:eastAsia="宋体" w:cs="宋体"/>
          <w:color w:val="auto"/>
          <w:kern w:val="0"/>
          <w:sz w:val="24"/>
          <w:szCs w:val="24"/>
          <w:highlight w:val="none"/>
          <w:lang w:val="zh-CN" w:eastAsia="zh-CN" w:bidi="ar-SA"/>
        </w:rPr>
        <w:t>世纪大道</w:t>
      </w:r>
      <w:r>
        <w:rPr>
          <w:rFonts w:hint="eastAsia" w:ascii="宋体" w:hAnsi="宋体" w:eastAsia="宋体" w:cs="宋体"/>
          <w:color w:val="auto"/>
          <w:kern w:val="0"/>
          <w:sz w:val="24"/>
          <w:szCs w:val="24"/>
          <w:highlight w:val="none"/>
          <w:lang w:val="zh-CN" w:eastAsia="zh-Hans" w:bidi="ar-SA"/>
        </w:rPr>
        <w:t>8号，</w:t>
      </w:r>
      <w:r>
        <w:rPr>
          <w:rFonts w:hint="eastAsia" w:ascii="宋体" w:hAnsi="宋体" w:eastAsia="宋体" w:cs="宋体"/>
          <w:color w:val="auto"/>
          <w:kern w:val="0"/>
          <w:sz w:val="24"/>
          <w:szCs w:val="24"/>
          <w:highlight w:val="none"/>
          <w:lang w:val="zh-CN" w:eastAsia="zh-CN" w:bidi="ar-SA"/>
        </w:rPr>
        <w:t>现就570个车位机械式停车设备维保服务进行</w:t>
      </w:r>
      <w:r>
        <w:rPr>
          <w:rFonts w:hint="eastAsia" w:ascii="宋体" w:hAnsi="宋体" w:cs="宋体"/>
          <w:color w:val="auto"/>
          <w:kern w:val="0"/>
          <w:sz w:val="24"/>
          <w:szCs w:val="24"/>
          <w:highlight w:val="none"/>
          <w:lang w:val="en-US" w:eastAsia="zh-CN" w:bidi="ar-SA"/>
        </w:rPr>
        <w:t>竞争性磋商拟选服务供应商</w:t>
      </w:r>
      <w:r>
        <w:rPr>
          <w:rFonts w:hint="eastAsia" w:ascii="宋体" w:hAnsi="宋体" w:eastAsia="宋体" w:cs="宋体"/>
          <w:color w:val="auto"/>
          <w:kern w:val="0"/>
          <w:sz w:val="24"/>
          <w:szCs w:val="24"/>
          <w:highlight w:val="none"/>
          <w:lang w:val="zh-CN" w:eastAsia="zh-Hans" w:bidi="ar-SA"/>
        </w:rPr>
        <w:t>。</w:t>
      </w:r>
    </w:p>
    <w:p w14:paraId="258B20DB">
      <w:pPr>
        <w:snapToGrid w:val="0"/>
        <w:spacing w:line="480" w:lineRule="exact"/>
        <w:ind w:firstLine="479" w:firstLineChars="199"/>
        <w:outlineLvl w:val="0"/>
        <w:rPr>
          <w:rFonts w:ascii="宋体" w:hAnsi="宋体"/>
          <w:b/>
          <w:color w:val="auto"/>
          <w:sz w:val="24"/>
          <w:highlight w:val="none"/>
        </w:rPr>
      </w:pPr>
      <w:r>
        <w:rPr>
          <w:rFonts w:hint="eastAsia" w:ascii="宋体" w:hAnsi="宋体"/>
          <w:b/>
          <w:color w:val="auto"/>
          <w:sz w:val="24"/>
          <w:highlight w:val="none"/>
        </w:rPr>
        <w:t>二、项目具体需求说明</w:t>
      </w:r>
    </w:p>
    <w:p w14:paraId="15DAA524">
      <w:pPr>
        <w:tabs>
          <w:tab w:val="left" w:pos="0"/>
        </w:tabs>
        <w:spacing w:line="480" w:lineRule="exact"/>
        <w:rPr>
          <w:rFonts w:ascii="宋体" w:hAnsi="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采购标的需执行的国家相关标准、行业标准、地方标准或者其他标准、规范</w:t>
      </w:r>
    </w:p>
    <w:p w14:paraId="2668C975">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eastAsia="宋体"/>
          <w:color w:val="auto"/>
          <w:kern w:val="0"/>
          <w:sz w:val="24"/>
          <w:highlight w:val="none"/>
          <w:lang w:val="zh-CN"/>
        </w:rPr>
      </w:pPr>
      <w:r>
        <w:rPr>
          <w:rFonts w:hint="eastAsia"/>
          <w:color w:val="auto"/>
          <w:kern w:val="0"/>
          <w:sz w:val="24"/>
          <w:highlight w:val="none"/>
          <w:lang w:val="en-US" w:eastAsia="zh-CN"/>
        </w:rPr>
        <w:t>供应商提供用于本服务项目的</w:t>
      </w:r>
      <w:r>
        <w:rPr>
          <w:rFonts w:hint="eastAsia" w:eastAsia="宋体"/>
          <w:color w:val="auto"/>
          <w:kern w:val="0"/>
          <w:sz w:val="24"/>
          <w:highlight w:val="none"/>
          <w:lang w:val="zh-CN"/>
        </w:rPr>
        <w:t>产品的技术标准按国家标准执行，无国家标准的，按行业标准执行，无国家和行业标准的，按企业标准执行；但在</w:t>
      </w:r>
      <w:r>
        <w:rPr>
          <w:rFonts w:hint="eastAsia"/>
          <w:color w:val="auto"/>
          <w:kern w:val="0"/>
          <w:sz w:val="24"/>
          <w:highlight w:val="none"/>
          <w:lang w:val="en-US" w:eastAsia="zh-CN"/>
        </w:rPr>
        <w:t>采购</w:t>
      </w:r>
      <w:r>
        <w:rPr>
          <w:rFonts w:hint="eastAsia" w:eastAsia="宋体"/>
          <w:color w:val="auto"/>
          <w:kern w:val="0"/>
          <w:sz w:val="24"/>
          <w:highlight w:val="none"/>
          <w:lang w:val="zh-CN"/>
        </w:rPr>
        <w:t>文件中有特别要求的，按</w:t>
      </w:r>
      <w:r>
        <w:rPr>
          <w:rFonts w:hint="eastAsia"/>
          <w:color w:val="auto"/>
          <w:kern w:val="0"/>
          <w:sz w:val="24"/>
          <w:highlight w:val="none"/>
          <w:lang w:val="en-US" w:eastAsia="zh-CN"/>
        </w:rPr>
        <w:t>采购</w:t>
      </w:r>
      <w:r>
        <w:rPr>
          <w:rFonts w:hint="eastAsia" w:eastAsia="宋体"/>
          <w:color w:val="auto"/>
          <w:kern w:val="0"/>
          <w:sz w:val="24"/>
          <w:highlight w:val="none"/>
          <w:lang w:val="zh-CN"/>
        </w:rPr>
        <w:t>文件中规定的要求执行，并且符合相关法律、法规规定的要求。</w:t>
      </w:r>
    </w:p>
    <w:p w14:paraId="1DCD8143">
      <w:pPr>
        <w:keepNext w:val="0"/>
        <w:keepLines w:val="0"/>
        <w:pageBreakBefore w:val="0"/>
        <w:widowControl w:val="0"/>
        <w:tabs>
          <w:tab w:val="left" w:pos="0"/>
        </w:tabs>
        <w:kinsoku/>
        <w:wordWrap/>
        <w:overflowPunct/>
        <w:topLinePunct w:val="0"/>
        <w:autoSpaceDE/>
        <w:autoSpaceDN/>
        <w:bidi w:val="0"/>
        <w:adjustRightInd/>
        <w:snapToGrid/>
        <w:spacing w:line="48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）采购标的需满足的质量、安全、技术规格、物理特性等要求</w:t>
      </w:r>
    </w:p>
    <w:p w14:paraId="76BD2C33">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2" w:firstLineChars="200"/>
        <w:textAlignment w:val="auto"/>
        <w:rPr>
          <w:rFonts w:hint="eastAsia" w:eastAsia="宋体"/>
          <w:b/>
          <w:bCs/>
          <w:color w:val="auto"/>
          <w:kern w:val="0"/>
          <w:sz w:val="24"/>
          <w:highlight w:val="none"/>
          <w:lang w:val="en-US" w:eastAsia="zh-CN"/>
        </w:rPr>
      </w:pPr>
      <w:r>
        <w:rPr>
          <w:rFonts w:hint="eastAsia" w:eastAsia="宋体"/>
          <w:b/>
          <w:bCs/>
          <w:color w:val="auto"/>
          <w:kern w:val="0"/>
          <w:sz w:val="24"/>
          <w:highlight w:val="none"/>
          <w:lang w:val="zh-CN" w:eastAsia="zh-CN"/>
        </w:rPr>
        <w:t xml:space="preserve"> （</w:t>
      </w:r>
      <w:r>
        <w:rPr>
          <w:rFonts w:hint="eastAsia" w:eastAsia="宋体"/>
          <w:b/>
          <w:bCs/>
          <w:color w:val="auto"/>
          <w:kern w:val="0"/>
          <w:sz w:val="24"/>
          <w:highlight w:val="none"/>
          <w:lang w:val="en-US" w:eastAsia="zh-CN"/>
        </w:rPr>
        <w:t>1</w:t>
      </w:r>
      <w:r>
        <w:rPr>
          <w:rFonts w:hint="eastAsia" w:eastAsia="宋体"/>
          <w:b/>
          <w:bCs/>
          <w:color w:val="auto"/>
          <w:kern w:val="0"/>
          <w:sz w:val="24"/>
          <w:highlight w:val="none"/>
          <w:lang w:val="zh-CN" w:eastAsia="zh-CN"/>
        </w:rPr>
        <w:t>）</w:t>
      </w:r>
      <w:r>
        <w:rPr>
          <w:rFonts w:hint="eastAsia" w:eastAsia="宋体"/>
          <w:b/>
          <w:bCs/>
          <w:color w:val="auto"/>
          <w:kern w:val="0"/>
          <w:sz w:val="24"/>
          <w:highlight w:val="none"/>
          <w:lang w:val="en-US" w:eastAsia="zh-CN"/>
        </w:rPr>
        <w:t>本次拟采购的维保服务内容主要包括：</w:t>
      </w:r>
    </w:p>
    <w:p w14:paraId="519D2714">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eastAsia="宋体"/>
          <w:color w:val="auto"/>
          <w:kern w:val="0"/>
          <w:sz w:val="24"/>
          <w:highlight w:val="none"/>
          <w:lang w:val="zh-CN" w:eastAsia="zh-CN"/>
        </w:rPr>
      </w:pPr>
      <w:r>
        <w:rPr>
          <w:rFonts w:hint="eastAsia" w:eastAsia="宋体"/>
          <w:color w:val="auto"/>
          <w:kern w:val="0"/>
          <w:sz w:val="24"/>
          <w:highlight w:val="none"/>
          <w:lang w:val="en-US" w:eastAsia="zh-CN"/>
        </w:rPr>
        <w:t>1.</w:t>
      </w:r>
      <w:r>
        <w:rPr>
          <w:rFonts w:hint="eastAsia" w:eastAsia="宋体"/>
          <w:color w:val="auto"/>
          <w:kern w:val="0"/>
          <w:sz w:val="24"/>
          <w:highlight w:val="none"/>
          <w:lang w:val="zh-CN" w:eastAsia="zh-CN"/>
        </w:rPr>
        <w:t>月检查保养</w:t>
      </w:r>
      <w:r>
        <w:rPr>
          <w:rFonts w:hint="eastAsia" w:eastAsia="宋体"/>
          <w:color w:val="auto"/>
          <w:kern w:val="0"/>
          <w:sz w:val="24"/>
          <w:highlight w:val="none"/>
          <w:lang w:val="en-US" w:eastAsia="zh-CN"/>
        </w:rPr>
        <w:t>要求</w:t>
      </w:r>
      <w:r>
        <w:rPr>
          <w:rFonts w:hint="eastAsia" w:eastAsia="宋体"/>
          <w:color w:val="auto"/>
          <w:kern w:val="0"/>
          <w:sz w:val="24"/>
          <w:highlight w:val="none"/>
          <w:lang w:val="zh-CN" w:eastAsia="zh-CN"/>
        </w:rPr>
        <w:t>：停车设备每半月应进行一次清洁、润滑、调整和检查。尤其应对停车设备的主要安全装置的工作情况，进行一次仔细的检查，发现问题即刻处理。对各润滑部位进行一次检查，视需要加补润滑油。</w:t>
      </w:r>
    </w:p>
    <w:p w14:paraId="5CD5C2CF">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eastAsia="宋体"/>
          <w:color w:val="auto"/>
          <w:kern w:val="0"/>
          <w:sz w:val="24"/>
          <w:highlight w:val="none"/>
          <w:lang w:val="zh-CN" w:eastAsia="zh-CN"/>
        </w:rPr>
      </w:pPr>
      <w:r>
        <w:rPr>
          <w:rFonts w:hint="eastAsia" w:eastAsia="宋体"/>
          <w:color w:val="auto"/>
          <w:kern w:val="0"/>
          <w:sz w:val="24"/>
          <w:highlight w:val="none"/>
          <w:lang w:val="en-US" w:eastAsia="zh-CN"/>
        </w:rPr>
        <w:t>2.</w:t>
      </w:r>
      <w:r>
        <w:rPr>
          <w:rFonts w:hint="eastAsia" w:eastAsia="宋体"/>
          <w:color w:val="auto"/>
          <w:kern w:val="0"/>
          <w:sz w:val="24"/>
          <w:highlight w:val="none"/>
          <w:lang w:val="zh-CN" w:eastAsia="zh-CN"/>
        </w:rPr>
        <w:t>季度检查保养</w:t>
      </w:r>
      <w:r>
        <w:rPr>
          <w:rFonts w:hint="eastAsia" w:eastAsia="宋体"/>
          <w:color w:val="auto"/>
          <w:kern w:val="0"/>
          <w:sz w:val="24"/>
          <w:highlight w:val="none"/>
          <w:lang w:val="en-US" w:eastAsia="zh-CN"/>
        </w:rPr>
        <w:t>要求</w:t>
      </w:r>
      <w:r>
        <w:rPr>
          <w:rFonts w:hint="eastAsia" w:eastAsia="宋体"/>
          <w:color w:val="auto"/>
          <w:kern w:val="0"/>
          <w:sz w:val="24"/>
          <w:highlight w:val="none"/>
          <w:lang w:val="zh-CN" w:eastAsia="zh-CN"/>
        </w:rPr>
        <w:t>：应对机械停车设备的各传动部分（引机、平移装置、定值装置等）进行全面检查，并进行必要的调整与维修。对各安全装置进行必要的调整，对电气控制控制系统进行检查。当月检查保养与季度检查保养同时进行。</w:t>
      </w:r>
    </w:p>
    <w:p w14:paraId="0DF8EFE8">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eastAsia="宋体"/>
          <w:color w:val="auto"/>
          <w:kern w:val="0"/>
          <w:sz w:val="24"/>
          <w:highlight w:val="none"/>
          <w:lang w:val="zh-CN" w:eastAsia="zh-CN"/>
        </w:rPr>
      </w:pPr>
      <w:r>
        <w:rPr>
          <w:rFonts w:hint="eastAsia" w:eastAsia="宋体"/>
          <w:color w:val="auto"/>
          <w:kern w:val="0"/>
          <w:sz w:val="24"/>
          <w:highlight w:val="none"/>
          <w:lang w:val="en-US" w:eastAsia="zh-CN"/>
        </w:rPr>
        <w:t>3.</w:t>
      </w:r>
      <w:r>
        <w:rPr>
          <w:rFonts w:hint="eastAsia" w:eastAsia="宋体"/>
          <w:color w:val="auto"/>
          <w:kern w:val="0"/>
          <w:sz w:val="24"/>
          <w:highlight w:val="none"/>
          <w:lang w:val="zh-CN" w:eastAsia="zh-CN"/>
        </w:rPr>
        <w:t>年度检查保养：每年应对维修保养得停车设备进行一次检测，并由特种设备安全员签署检查报告。还应作一次全面性的技术检测（包括接地及电器耐压等），以对机械停车设备的工作状态作出评价，制定年保养计划。季度检查保养与年度检查保养同时进行。</w:t>
      </w:r>
    </w:p>
    <w:p w14:paraId="3A2563D1">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eastAsia="宋体"/>
          <w:color w:val="auto"/>
          <w:kern w:val="0"/>
          <w:sz w:val="24"/>
          <w:highlight w:val="none"/>
          <w:lang w:val="zh-CN" w:eastAsia="zh-CN"/>
        </w:rPr>
      </w:pPr>
      <w:r>
        <w:rPr>
          <w:rFonts w:hint="eastAsia" w:eastAsia="宋体"/>
          <w:color w:val="auto"/>
          <w:kern w:val="0"/>
          <w:sz w:val="24"/>
          <w:highlight w:val="none"/>
          <w:lang w:val="en-US" w:eastAsia="zh-CN"/>
        </w:rPr>
        <w:t>4.</w:t>
      </w:r>
      <w:r>
        <w:rPr>
          <w:rFonts w:hint="eastAsia" w:eastAsia="宋体"/>
          <w:color w:val="auto"/>
          <w:kern w:val="0"/>
          <w:sz w:val="24"/>
          <w:highlight w:val="none"/>
          <w:lang w:val="zh-CN" w:eastAsia="zh-CN"/>
        </w:rPr>
        <w:t>除本条前两款规定之日常维护保养，</w:t>
      </w:r>
      <w:r>
        <w:rPr>
          <w:rFonts w:hint="eastAsia" w:eastAsia="宋体"/>
          <w:color w:val="auto"/>
          <w:kern w:val="0"/>
          <w:sz w:val="24"/>
          <w:highlight w:val="none"/>
          <w:lang w:val="en-US" w:eastAsia="zh-CN"/>
        </w:rPr>
        <w:t>采购人</w:t>
      </w:r>
      <w:r>
        <w:rPr>
          <w:rFonts w:hint="eastAsia" w:eastAsia="宋体"/>
          <w:color w:val="auto"/>
          <w:kern w:val="0"/>
          <w:sz w:val="24"/>
          <w:highlight w:val="none"/>
          <w:lang w:val="zh-CN" w:eastAsia="zh-CN"/>
        </w:rPr>
        <w:t>可根据设备运行状况制定特定保养和检查，但每年不超过一次。派遣具备丰富经验的工程师进行配合，并于检查完毕5个工作日内提交书面检查报告。</w:t>
      </w:r>
    </w:p>
    <w:p w14:paraId="1A2DC245">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2" w:firstLineChars="200"/>
        <w:textAlignment w:val="auto"/>
        <w:rPr>
          <w:rFonts w:hint="eastAsia" w:eastAsia="宋体"/>
          <w:b/>
          <w:bCs/>
          <w:color w:val="auto"/>
          <w:kern w:val="0"/>
          <w:sz w:val="24"/>
          <w:highlight w:val="none"/>
          <w:lang w:val="en-US" w:eastAsia="zh-CN"/>
        </w:rPr>
      </w:pPr>
      <w:r>
        <w:rPr>
          <w:rFonts w:hint="eastAsia" w:eastAsia="宋体"/>
          <w:b/>
          <w:bCs/>
          <w:color w:val="auto"/>
          <w:kern w:val="0"/>
          <w:sz w:val="24"/>
          <w:highlight w:val="none"/>
          <w:lang w:val="zh-CN" w:eastAsia="zh-CN"/>
        </w:rPr>
        <w:t xml:space="preserve"> （</w:t>
      </w:r>
      <w:r>
        <w:rPr>
          <w:rFonts w:hint="eastAsia" w:eastAsia="宋体"/>
          <w:b/>
          <w:bCs/>
          <w:color w:val="auto"/>
          <w:kern w:val="0"/>
          <w:sz w:val="24"/>
          <w:highlight w:val="none"/>
          <w:lang w:val="en-US" w:eastAsia="zh-CN"/>
        </w:rPr>
        <w:t>2</w:t>
      </w:r>
      <w:r>
        <w:rPr>
          <w:rFonts w:hint="eastAsia" w:eastAsia="宋体"/>
          <w:b/>
          <w:bCs/>
          <w:color w:val="auto"/>
          <w:kern w:val="0"/>
          <w:sz w:val="24"/>
          <w:highlight w:val="none"/>
          <w:lang w:val="zh-CN" w:eastAsia="zh-CN"/>
        </w:rPr>
        <w:t>）维保服务责任</w:t>
      </w:r>
      <w:r>
        <w:rPr>
          <w:rFonts w:hint="eastAsia" w:eastAsia="宋体"/>
          <w:b/>
          <w:bCs/>
          <w:color w:val="auto"/>
          <w:kern w:val="0"/>
          <w:sz w:val="24"/>
          <w:highlight w:val="none"/>
          <w:lang w:val="en-US" w:eastAsia="zh-CN"/>
        </w:rPr>
        <w:t>：</w:t>
      </w:r>
    </w:p>
    <w:p w14:paraId="77F8A297">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eastAsia="宋体"/>
          <w:color w:val="auto"/>
          <w:kern w:val="0"/>
          <w:sz w:val="24"/>
          <w:highlight w:val="none"/>
          <w:lang w:val="zh-CN" w:eastAsia="zh-CN"/>
        </w:rPr>
      </w:pPr>
      <w:r>
        <w:rPr>
          <w:rFonts w:hint="eastAsia" w:eastAsia="宋体"/>
          <w:color w:val="auto"/>
          <w:kern w:val="0"/>
          <w:sz w:val="24"/>
          <w:highlight w:val="none"/>
          <w:lang w:val="zh-CN" w:eastAsia="zh-CN"/>
        </w:rPr>
        <w:t>1</w:t>
      </w:r>
      <w:r>
        <w:rPr>
          <w:rFonts w:hint="eastAsia" w:eastAsia="宋体"/>
          <w:color w:val="auto"/>
          <w:kern w:val="0"/>
          <w:sz w:val="24"/>
          <w:highlight w:val="none"/>
          <w:lang w:val="en-US" w:eastAsia="zh-CN"/>
        </w:rPr>
        <w:t>.</w:t>
      </w:r>
      <w:r>
        <w:rPr>
          <w:rFonts w:hint="eastAsia" w:eastAsia="宋体"/>
          <w:color w:val="auto"/>
          <w:kern w:val="0"/>
          <w:sz w:val="24"/>
          <w:highlight w:val="none"/>
          <w:lang w:val="zh-CN" w:eastAsia="zh-CN"/>
        </w:rPr>
        <w:t>维保人员在操作过程中发生的一切意外、产生一切损失由维保方负责。</w:t>
      </w:r>
    </w:p>
    <w:p w14:paraId="6BBB5408">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hint="eastAsia"/>
        </w:rPr>
      </w:pPr>
      <w:r>
        <w:rPr>
          <w:rFonts w:hint="eastAsia" w:eastAsia="宋体"/>
          <w:color w:val="auto"/>
          <w:kern w:val="0"/>
          <w:sz w:val="24"/>
          <w:highlight w:val="none"/>
          <w:lang w:val="zh-CN" w:eastAsia="zh-CN"/>
        </w:rPr>
        <w:t>2</w:t>
      </w:r>
      <w:r>
        <w:rPr>
          <w:rFonts w:hint="eastAsia" w:eastAsia="宋体"/>
          <w:color w:val="auto"/>
          <w:kern w:val="0"/>
          <w:sz w:val="24"/>
          <w:highlight w:val="none"/>
          <w:lang w:val="en-US" w:eastAsia="zh-CN"/>
        </w:rPr>
        <w:t>.</w:t>
      </w:r>
      <w:r>
        <w:rPr>
          <w:rFonts w:hint="eastAsia" w:eastAsia="宋体"/>
          <w:color w:val="auto"/>
          <w:kern w:val="0"/>
          <w:sz w:val="24"/>
          <w:highlight w:val="none"/>
          <w:lang w:val="zh-CN" w:eastAsia="zh-CN"/>
        </w:rPr>
        <w:t>车位运行中由维护不到</w:t>
      </w:r>
      <w:r>
        <w:rPr>
          <w:rFonts w:hint="eastAsia" w:eastAsia="宋体"/>
          <w:color w:val="auto"/>
          <w:kern w:val="0"/>
          <w:sz w:val="24"/>
          <w:highlight w:val="none"/>
          <w:lang w:val="en-US" w:eastAsia="zh-CN"/>
        </w:rPr>
        <w:t>位</w:t>
      </w:r>
      <w:r>
        <w:rPr>
          <w:rFonts w:hint="eastAsia" w:eastAsia="宋体"/>
          <w:color w:val="auto"/>
          <w:kern w:val="0"/>
          <w:sz w:val="24"/>
          <w:highlight w:val="none"/>
          <w:lang w:val="zh-CN" w:eastAsia="zh-CN"/>
        </w:rPr>
        <w:t>发生的意外、产生一切损失由维保方负责。</w:t>
      </w:r>
    </w:p>
    <w:p w14:paraId="37EB4733">
      <w:pPr>
        <w:tabs>
          <w:tab w:val="left" w:pos="0"/>
        </w:tabs>
        <w:snapToGrid w:val="0"/>
        <w:spacing w:before="120" w:after="120" w:line="480" w:lineRule="exact"/>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）为满足本</w:t>
      </w:r>
      <w:r>
        <w:rPr>
          <w:rFonts w:hint="eastAsia" w:ascii="宋体" w:hAnsi="宋体" w:cs="宋体"/>
          <w:b/>
          <w:bCs/>
          <w:color w:val="auto"/>
          <w:sz w:val="24"/>
          <w:highlight w:val="none"/>
          <w:lang w:eastAsia="zh-CN"/>
        </w:rPr>
        <w:t>服务项目</w:t>
      </w:r>
      <w:r>
        <w:rPr>
          <w:rFonts w:hint="eastAsia" w:ascii="宋体" w:hAnsi="宋体" w:cs="宋体"/>
          <w:b/>
          <w:bCs/>
          <w:color w:val="auto"/>
          <w:sz w:val="24"/>
          <w:highlight w:val="none"/>
        </w:rPr>
        <w:t>所须的设备数量、参数、交付及其他相关规定</w:t>
      </w:r>
    </w:p>
    <w:p w14:paraId="2A139B83">
      <w:pPr>
        <w:widowControl/>
        <w:spacing w:line="480" w:lineRule="exact"/>
        <w:ind w:firstLine="508" w:firstLineChars="200"/>
        <w:jc w:val="left"/>
        <w:rPr>
          <w:rFonts w:hint="eastAsia" w:ascii="宋体" w:hAnsi="宋体"/>
          <w:color w:val="auto"/>
          <w:spacing w:val="7"/>
          <w:kern w:val="0"/>
          <w:sz w:val="24"/>
          <w:highlight w:val="none"/>
          <w:shd w:val="clear" w:color="auto" w:fill="FFFFFF"/>
        </w:rPr>
      </w:pPr>
      <w:r>
        <w:rPr>
          <w:rFonts w:hint="eastAsia" w:ascii="宋体" w:hAnsi="宋体"/>
          <w:color w:val="auto"/>
          <w:spacing w:val="7"/>
          <w:kern w:val="0"/>
          <w:sz w:val="24"/>
          <w:highlight w:val="none"/>
          <w:shd w:val="clear" w:color="auto" w:fill="FFFFFF"/>
        </w:rPr>
        <w:t>1、为满足本</w:t>
      </w:r>
      <w:r>
        <w:rPr>
          <w:rFonts w:hint="eastAsia" w:ascii="宋体" w:hAnsi="宋体"/>
          <w:color w:val="auto"/>
          <w:spacing w:val="7"/>
          <w:kern w:val="0"/>
          <w:sz w:val="24"/>
          <w:highlight w:val="none"/>
          <w:shd w:val="clear" w:color="auto" w:fill="FFFFFF"/>
          <w:lang w:eastAsia="zh-CN"/>
        </w:rPr>
        <w:t>服务项目</w:t>
      </w:r>
      <w:r>
        <w:rPr>
          <w:rFonts w:hint="eastAsia" w:ascii="宋体" w:hAnsi="宋体"/>
          <w:color w:val="auto"/>
          <w:spacing w:val="7"/>
          <w:kern w:val="0"/>
          <w:sz w:val="24"/>
          <w:highlight w:val="none"/>
          <w:shd w:val="clear" w:color="auto" w:fill="FFFFFF"/>
        </w:rPr>
        <w:t>所须的设备数量、参数：</w:t>
      </w:r>
    </w:p>
    <w:p w14:paraId="703DD09E">
      <w:pPr>
        <w:widowControl/>
        <w:snapToGrid w:val="0"/>
        <w:spacing w:line="460" w:lineRule="exact"/>
        <w:ind w:firstLine="480" w:firstLineChars="200"/>
        <w:contextualSpacing/>
        <w:textAlignment w:val="baseline"/>
        <w:rPr>
          <w:rFonts w:hint="eastAsia" w:ascii="宋体" w:hAnsi="宋体" w:eastAsia="宋体" w:cs="宋体"/>
          <w:b/>
          <w:bCs/>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投标时需对常用备品、备件（单价200元以上的）进行品牌响应和报价。</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lang w:val="en-US" w:eastAsia="zh-CN"/>
        </w:rPr>
        <w:t>具体详见第四章商务技术分评分细则</w:t>
      </w:r>
      <w:r>
        <w:rPr>
          <w:rFonts w:hint="eastAsia" w:ascii="宋体" w:hAnsi="宋体" w:cs="宋体"/>
          <w:b/>
          <w:bCs/>
          <w:kern w:val="0"/>
          <w:sz w:val="24"/>
          <w:szCs w:val="24"/>
          <w:highlight w:val="none"/>
          <w:lang w:eastAsia="zh-CN"/>
        </w:rPr>
        <w:t>）</w:t>
      </w:r>
    </w:p>
    <w:p w14:paraId="5465A929">
      <w:pPr>
        <w:widowControl/>
        <w:snapToGrid w:val="0"/>
        <w:spacing w:line="460" w:lineRule="exact"/>
        <w:ind w:firstLine="480" w:firstLineChars="200"/>
        <w:contextualSpacing/>
        <w:textAlignment w:val="baseline"/>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南通日报社机械立体车库维保配件明细表（单件200元以内</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合同履行期内，由供应商免费提供</w:t>
      </w:r>
      <w:r>
        <w:rPr>
          <w:rFonts w:hint="eastAsia" w:ascii="宋体" w:hAnsi="宋体" w:eastAsia="宋体" w:cs="宋体"/>
          <w:kern w:val="0"/>
          <w:sz w:val="24"/>
          <w:szCs w:val="24"/>
          <w:highlight w:val="none"/>
        </w:rPr>
        <w:t>）</w:t>
      </w:r>
    </w:p>
    <w:tbl>
      <w:tblPr>
        <w:tblStyle w:val="18"/>
        <w:tblW w:w="8443" w:type="dxa"/>
        <w:jc w:val="center"/>
        <w:tblLayout w:type="fixed"/>
        <w:tblCellMar>
          <w:top w:w="0" w:type="dxa"/>
          <w:left w:w="108" w:type="dxa"/>
          <w:bottom w:w="0" w:type="dxa"/>
          <w:right w:w="108" w:type="dxa"/>
        </w:tblCellMar>
      </w:tblPr>
      <w:tblGrid>
        <w:gridCol w:w="773"/>
        <w:gridCol w:w="2745"/>
        <w:gridCol w:w="2387"/>
        <w:gridCol w:w="2538"/>
      </w:tblGrid>
      <w:tr w14:paraId="52474E5C">
        <w:tblPrEx>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2229D1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745" w:type="dxa"/>
            <w:tcBorders>
              <w:top w:val="single" w:color="auto" w:sz="4" w:space="0"/>
              <w:left w:val="nil"/>
              <w:bottom w:val="single" w:color="auto" w:sz="4" w:space="0"/>
              <w:right w:val="single" w:color="auto" w:sz="4" w:space="0"/>
            </w:tcBorders>
            <w:noWrap w:val="0"/>
            <w:vAlign w:val="center"/>
          </w:tcPr>
          <w:p w14:paraId="5B4C3272">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配件名称</w:t>
            </w:r>
          </w:p>
        </w:tc>
        <w:tc>
          <w:tcPr>
            <w:tcW w:w="2387" w:type="dxa"/>
            <w:tcBorders>
              <w:top w:val="single" w:color="auto" w:sz="4" w:space="0"/>
              <w:left w:val="nil"/>
              <w:bottom w:val="single" w:color="auto" w:sz="4" w:space="0"/>
              <w:right w:val="single" w:color="auto" w:sz="4" w:space="0"/>
            </w:tcBorders>
            <w:noWrap w:val="0"/>
            <w:vAlign w:val="center"/>
          </w:tcPr>
          <w:p w14:paraId="0605D5B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品牌/产地</w:t>
            </w:r>
          </w:p>
        </w:tc>
        <w:tc>
          <w:tcPr>
            <w:tcW w:w="2538" w:type="dxa"/>
            <w:tcBorders>
              <w:top w:val="single" w:color="auto" w:sz="4" w:space="0"/>
              <w:left w:val="nil"/>
              <w:bottom w:val="single" w:color="auto" w:sz="4" w:space="0"/>
              <w:right w:val="single" w:color="auto" w:sz="4" w:space="0"/>
            </w:tcBorders>
            <w:noWrap w:val="0"/>
            <w:vAlign w:val="center"/>
          </w:tcPr>
          <w:p w14:paraId="0F88E64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型号</w:t>
            </w:r>
          </w:p>
        </w:tc>
      </w:tr>
      <w:tr w14:paraId="465C6810">
        <w:tblPrEx>
          <w:tblCellMar>
            <w:top w:w="0" w:type="dxa"/>
            <w:left w:w="108" w:type="dxa"/>
            <w:bottom w:w="0" w:type="dxa"/>
            <w:right w:w="108" w:type="dxa"/>
          </w:tblCellMar>
        </w:tblPrEx>
        <w:trPr>
          <w:trHeight w:val="567" w:hRule="atLeast"/>
          <w:jc w:val="center"/>
        </w:trPr>
        <w:tc>
          <w:tcPr>
            <w:tcW w:w="8443" w:type="dxa"/>
            <w:gridSpan w:val="4"/>
            <w:tcBorders>
              <w:top w:val="single" w:color="auto" w:sz="4" w:space="0"/>
              <w:left w:val="single" w:color="auto" w:sz="4" w:space="0"/>
              <w:bottom w:val="single" w:color="auto" w:sz="4" w:space="0"/>
              <w:right w:val="single" w:color="auto" w:sz="4" w:space="0"/>
            </w:tcBorders>
            <w:noWrap w:val="0"/>
            <w:vAlign w:val="center"/>
          </w:tcPr>
          <w:p w14:paraId="67074108">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配件（单件200元以内）</w:t>
            </w:r>
          </w:p>
        </w:tc>
      </w:tr>
      <w:tr w14:paraId="3A0B7A8A">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3857AA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745" w:type="dxa"/>
            <w:tcBorders>
              <w:top w:val="nil"/>
              <w:left w:val="nil"/>
              <w:bottom w:val="single" w:color="auto" w:sz="4" w:space="0"/>
              <w:right w:val="single" w:color="auto" w:sz="4" w:space="0"/>
            </w:tcBorders>
            <w:noWrap w:val="0"/>
            <w:vAlign w:val="center"/>
          </w:tcPr>
          <w:p w14:paraId="06D6165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接触器</w:t>
            </w:r>
          </w:p>
        </w:tc>
        <w:tc>
          <w:tcPr>
            <w:tcW w:w="2387" w:type="dxa"/>
            <w:tcBorders>
              <w:top w:val="nil"/>
              <w:left w:val="nil"/>
              <w:bottom w:val="single" w:color="auto" w:sz="4" w:space="0"/>
              <w:right w:val="single" w:color="auto" w:sz="4" w:space="0"/>
            </w:tcBorders>
            <w:noWrap/>
            <w:vAlign w:val="center"/>
          </w:tcPr>
          <w:p w14:paraId="4C04275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538" w:type="dxa"/>
            <w:tcBorders>
              <w:top w:val="nil"/>
              <w:left w:val="nil"/>
              <w:bottom w:val="single" w:color="auto" w:sz="4" w:space="0"/>
              <w:right w:val="single" w:color="auto" w:sz="4" w:space="0"/>
            </w:tcBorders>
            <w:noWrap/>
            <w:vAlign w:val="center"/>
          </w:tcPr>
          <w:p w14:paraId="36D864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LC1-E0910M5N</w:t>
            </w:r>
          </w:p>
        </w:tc>
      </w:tr>
      <w:tr w14:paraId="7030431B">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64F13C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745" w:type="dxa"/>
            <w:tcBorders>
              <w:top w:val="nil"/>
              <w:left w:val="nil"/>
              <w:bottom w:val="single" w:color="auto" w:sz="4" w:space="0"/>
              <w:right w:val="single" w:color="auto" w:sz="4" w:space="0"/>
            </w:tcBorders>
            <w:noWrap w:val="0"/>
            <w:vAlign w:val="center"/>
          </w:tcPr>
          <w:p w14:paraId="7139BCC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热继电器</w:t>
            </w:r>
          </w:p>
        </w:tc>
        <w:tc>
          <w:tcPr>
            <w:tcW w:w="2387" w:type="dxa"/>
            <w:tcBorders>
              <w:top w:val="nil"/>
              <w:left w:val="nil"/>
              <w:bottom w:val="single" w:color="auto" w:sz="4" w:space="0"/>
              <w:right w:val="single" w:color="auto" w:sz="4" w:space="0"/>
            </w:tcBorders>
            <w:noWrap/>
            <w:vAlign w:val="center"/>
          </w:tcPr>
          <w:p w14:paraId="59EDBA6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538" w:type="dxa"/>
            <w:tcBorders>
              <w:top w:val="nil"/>
              <w:left w:val="nil"/>
              <w:bottom w:val="single" w:color="auto" w:sz="4" w:space="0"/>
              <w:right w:val="single" w:color="auto" w:sz="4" w:space="0"/>
            </w:tcBorders>
            <w:noWrap/>
            <w:vAlign w:val="center"/>
          </w:tcPr>
          <w:p w14:paraId="45349A6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LRE05N 0.63-1A</w:t>
            </w:r>
          </w:p>
        </w:tc>
      </w:tr>
      <w:tr w14:paraId="26B7DBE1">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6B14ADD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745" w:type="dxa"/>
            <w:tcBorders>
              <w:top w:val="nil"/>
              <w:left w:val="nil"/>
              <w:bottom w:val="single" w:color="auto" w:sz="4" w:space="0"/>
              <w:right w:val="single" w:color="auto" w:sz="4" w:space="0"/>
            </w:tcBorders>
            <w:noWrap w:val="0"/>
            <w:vAlign w:val="center"/>
          </w:tcPr>
          <w:p w14:paraId="029820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热继电器</w:t>
            </w:r>
          </w:p>
        </w:tc>
        <w:tc>
          <w:tcPr>
            <w:tcW w:w="2387" w:type="dxa"/>
            <w:tcBorders>
              <w:top w:val="nil"/>
              <w:left w:val="nil"/>
              <w:bottom w:val="single" w:color="auto" w:sz="4" w:space="0"/>
              <w:right w:val="single" w:color="auto" w:sz="4" w:space="0"/>
            </w:tcBorders>
            <w:noWrap/>
            <w:vAlign w:val="center"/>
          </w:tcPr>
          <w:p w14:paraId="28E478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538" w:type="dxa"/>
            <w:tcBorders>
              <w:top w:val="nil"/>
              <w:left w:val="nil"/>
              <w:bottom w:val="single" w:color="auto" w:sz="4" w:space="0"/>
              <w:right w:val="single" w:color="auto" w:sz="4" w:space="0"/>
            </w:tcBorders>
            <w:noWrap/>
            <w:vAlign w:val="center"/>
          </w:tcPr>
          <w:p w14:paraId="6AF9450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LRE10N 4-6A</w:t>
            </w:r>
          </w:p>
        </w:tc>
      </w:tr>
      <w:tr w14:paraId="66C87055">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00D7345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745" w:type="dxa"/>
            <w:tcBorders>
              <w:top w:val="nil"/>
              <w:left w:val="nil"/>
              <w:bottom w:val="single" w:color="auto" w:sz="4" w:space="0"/>
              <w:right w:val="single" w:color="auto" w:sz="4" w:space="0"/>
            </w:tcBorders>
            <w:noWrap w:val="0"/>
            <w:vAlign w:val="center"/>
          </w:tcPr>
          <w:p w14:paraId="6073527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断路器</w:t>
            </w:r>
          </w:p>
        </w:tc>
        <w:tc>
          <w:tcPr>
            <w:tcW w:w="2387" w:type="dxa"/>
            <w:tcBorders>
              <w:top w:val="nil"/>
              <w:left w:val="nil"/>
              <w:bottom w:val="single" w:color="auto" w:sz="4" w:space="0"/>
              <w:right w:val="single" w:color="auto" w:sz="4" w:space="0"/>
            </w:tcBorders>
            <w:noWrap/>
            <w:vAlign w:val="center"/>
          </w:tcPr>
          <w:p w14:paraId="1DD82E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施耐德</w:t>
            </w:r>
          </w:p>
        </w:tc>
        <w:tc>
          <w:tcPr>
            <w:tcW w:w="2538" w:type="dxa"/>
            <w:tcBorders>
              <w:top w:val="nil"/>
              <w:left w:val="nil"/>
              <w:bottom w:val="single" w:color="auto" w:sz="4" w:space="0"/>
              <w:right w:val="single" w:color="auto" w:sz="4" w:space="0"/>
            </w:tcBorders>
            <w:noWrap/>
            <w:vAlign w:val="center"/>
          </w:tcPr>
          <w:p w14:paraId="25047E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OSMC32N3D20</w:t>
            </w:r>
          </w:p>
        </w:tc>
      </w:tr>
      <w:tr w14:paraId="06F90F25">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049558E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745" w:type="dxa"/>
            <w:tcBorders>
              <w:top w:val="nil"/>
              <w:left w:val="nil"/>
              <w:bottom w:val="single" w:color="auto" w:sz="4" w:space="0"/>
              <w:right w:val="single" w:color="auto" w:sz="4" w:space="0"/>
            </w:tcBorders>
            <w:noWrap w:val="0"/>
            <w:vAlign w:val="center"/>
          </w:tcPr>
          <w:p w14:paraId="4DCB0AA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开关电源</w:t>
            </w:r>
          </w:p>
        </w:tc>
        <w:tc>
          <w:tcPr>
            <w:tcW w:w="2387" w:type="dxa"/>
            <w:tcBorders>
              <w:top w:val="nil"/>
              <w:left w:val="nil"/>
              <w:bottom w:val="single" w:color="auto" w:sz="4" w:space="0"/>
              <w:right w:val="single" w:color="auto" w:sz="4" w:space="0"/>
            </w:tcBorders>
            <w:noWrap/>
            <w:vAlign w:val="center"/>
          </w:tcPr>
          <w:p w14:paraId="54B9294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欧姆龙</w:t>
            </w:r>
          </w:p>
        </w:tc>
        <w:tc>
          <w:tcPr>
            <w:tcW w:w="2538" w:type="dxa"/>
            <w:tcBorders>
              <w:top w:val="nil"/>
              <w:left w:val="nil"/>
              <w:bottom w:val="single" w:color="auto" w:sz="4" w:space="0"/>
              <w:right w:val="single" w:color="auto" w:sz="4" w:space="0"/>
            </w:tcBorders>
            <w:noWrap/>
            <w:vAlign w:val="center"/>
          </w:tcPr>
          <w:p w14:paraId="1D657E2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S8JC-05024</w:t>
            </w:r>
          </w:p>
        </w:tc>
      </w:tr>
      <w:tr w14:paraId="7F175B73">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284D358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745" w:type="dxa"/>
            <w:tcBorders>
              <w:top w:val="nil"/>
              <w:left w:val="nil"/>
              <w:bottom w:val="single" w:color="auto" w:sz="4" w:space="0"/>
              <w:right w:val="single" w:color="auto" w:sz="4" w:space="0"/>
            </w:tcBorders>
            <w:noWrap w:val="0"/>
            <w:vAlign w:val="center"/>
          </w:tcPr>
          <w:p w14:paraId="48D66D8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蜂鸣器</w:t>
            </w:r>
          </w:p>
        </w:tc>
        <w:tc>
          <w:tcPr>
            <w:tcW w:w="2387" w:type="dxa"/>
            <w:tcBorders>
              <w:top w:val="nil"/>
              <w:left w:val="nil"/>
              <w:bottom w:val="single" w:color="auto" w:sz="4" w:space="0"/>
              <w:right w:val="single" w:color="auto" w:sz="4" w:space="0"/>
            </w:tcBorders>
            <w:noWrap w:val="0"/>
            <w:vAlign w:val="center"/>
          </w:tcPr>
          <w:p w14:paraId="2DA70AA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南洲</w:t>
            </w:r>
          </w:p>
        </w:tc>
        <w:tc>
          <w:tcPr>
            <w:tcW w:w="2538" w:type="dxa"/>
            <w:tcBorders>
              <w:top w:val="nil"/>
              <w:left w:val="nil"/>
              <w:bottom w:val="single" w:color="auto" w:sz="4" w:space="0"/>
              <w:right w:val="single" w:color="auto" w:sz="4" w:space="0"/>
            </w:tcBorders>
            <w:noWrap w:val="0"/>
            <w:vAlign w:val="center"/>
          </w:tcPr>
          <w:p w14:paraId="2148C31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LTE-1101J 红色</w:t>
            </w:r>
          </w:p>
        </w:tc>
      </w:tr>
      <w:tr w14:paraId="5F83F35D">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0B7B908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745" w:type="dxa"/>
            <w:tcBorders>
              <w:top w:val="nil"/>
              <w:left w:val="nil"/>
              <w:bottom w:val="single" w:color="auto" w:sz="4" w:space="0"/>
              <w:right w:val="single" w:color="auto" w:sz="4" w:space="0"/>
            </w:tcBorders>
            <w:noWrap w:val="0"/>
            <w:vAlign w:val="center"/>
          </w:tcPr>
          <w:p w14:paraId="3C6A437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微动开关</w:t>
            </w:r>
          </w:p>
        </w:tc>
        <w:tc>
          <w:tcPr>
            <w:tcW w:w="2387" w:type="dxa"/>
            <w:tcBorders>
              <w:top w:val="nil"/>
              <w:left w:val="nil"/>
              <w:bottom w:val="single" w:color="auto" w:sz="4" w:space="0"/>
              <w:right w:val="single" w:color="auto" w:sz="4" w:space="0"/>
            </w:tcBorders>
            <w:noWrap/>
            <w:vAlign w:val="center"/>
          </w:tcPr>
          <w:p w14:paraId="1946BE1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山电</w:t>
            </w:r>
          </w:p>
        </w:tc>
        <w:tc>
          <w:tcPr>
            <w:tcW w:w="2538" w:type="dxa"/>
            <w:tcBorders>
              <w:top w:val="nil"/>
              <w:left w:val="nil"/>
              <w:bottom w:val="single" w:color="auto" w:sz="4" w:space="0"/>
              <w:right w:val="single" w:color="auto" w:sz="4" w:space="0"/>
            </w:tcBorders>
            <w:noWrap/>
            <w:vAlign w:val="center"/>
          </w:tcPr>
          <w:p w14:paraId="75C0FD7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SM-1701</w:t>
            </w:r>
          </w:p>
        </w:tc>
      </w:tr>
      <w:tr w14:paraId="62B14446">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0648CB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745" w:type="dxa"/>
            <w:tcBorders>
              <w:top w:val="nil"/>
              <w:left w:val="nil"/>
              <w:bottom w:val="single" w:color="auto" w:sz="4" w:space="0"/>
              <w:right w:val="single" w:color="auto" w:sz="4" w:space="0"/>
            </w:tcBorders>
            <w:noWrap w:val="0"/>
            <w:vAlign w:val="center"/>
          </w:tcPr>
          <w:p w14:paraId="0FDDD8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行程开关</w:t>
            </w:r>
          </w:p>
        </w:tc>
        <w:tc>
          <w:tcPr>
            <w:tcW w:w="2387" w:type="dxa"/>
            <w:tcBorders>
              <w:top w:val="nil"/>
              <w:left w:val="nil"/>
              <w:bottom w:val="single" w:color="auto" w:sz="4" w:space="0"/>
              <w:right w:val="single" w:color="auto" w:sz="4" w:space="0"/>
            </w:tcBorders>
            <w:noWrap w:val="0"/>
            <w:vAlign w:val="center"/>
          </w:tcPr>
          <w:p w14:paraId="7374843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SAMD</w:t>
            </w:r>
          </w:p>
        </w:tc>
        <w:tc>
          <w:tcPr>
            <w:tcW w:w="2538" w:type="dxa"/>
            <w:tcBorders>
              <w:top w:val="nil"/>
              <w:left w:val="nil"/>
              <w:bottom w:val="single" w:color="auto" w:sz="4" w:space="0"/>
              <w:right w:val="single" w:color="auto" w:sz="4" w:space="0"/>
            </w:tcBorders>
            <w:noWrap w:val="0"/>
            <w:vAlign w:val="center"/>
          </w:tcPr>
          <w:p w14:paraId="19C8982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SD-8108</w:t>
            </w:r>
          </w:p>
        </w:tc>
      </w:tr>
      <w:tr w14:paraId="4D8C5521">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458B196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2745" w:type="dxa"/>
            <w:tcBorders>
              <w:top w:val="nil"/>
              <w:left w:val="nil"/>
              <w:bottom w:val="single" w:color="auto" w:sz="4" w:space="0"/>
              <w:right w:val="single" w:color="auto" w:sz="4" w:space="0"/>
            </w:tcBorders>
            <w:noWrap w:val="0"/>
            <w:vAlign w:val="center"/>
          </w:tcPr>
          <w:p w14:paraId="0252062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防落钩装置</w:t>
            </w:r>
          </w:p>
        </w:tc>
        <w:tc>
          <w:tcPr>
            <w:tcW w:w="2387" w:type="dxa"/>
            <w:tcBorders>
              <w:top w:val="nil"/>
              <w:left w:val="nil"/>
              <w:bottom w:val="single" w:color="auto" w:sz="4" w:space="0"/>
              <w:right w:val="single" w:color="auto" w:sz="4" w:space="0"/>
            </w:tcBorders>
            <w:noWrap w:val="0"/>
            <w:vAlign w:val="center"/>
          </w:tcPr>
          <w:p w14:paraId="051BEC7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三爱</w:t>
            </w:r>
          </w:p>
        </w:tc>
        <w:tc>
          <w:tcPr>
            <w:tcW w:w="2538" w:type="dxa"/>
            <w:tcBorders>
              <w:top w:val="nil"/>
              <w:left w:val="nil"/>
              <w:bottom w:val="single" w:color="auto" w:sz="4" w:space="0"/>
              <w:right w:val="single" w:color="auto" w:sz="4" w:space="0"/>
            </w:tcBorders>
            <w:noWrap w:val="0"/>
            <w:vAlign w:val="center"/>
          </w:tcPr>
          <w:p w14:paraId="403FC3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FQB-50</w:t>
            </w:r>
          </w:p>
        </w:tc>
      </w:tr>
      <w:tr w14:paraId="4354571C">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5B7E749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745" w:type="dxa"/>
            <w:tcBorders>
              <w:top w:val="nil"/>
              <w:left w:val="nil"/>
              <w:bottom w:val="single" w:color="auto" w:sz="4" w:space="0"/>
              <w:right w:val="single" w:color="auto" w:sz="4" w:space="0"/>
            </w:tcBorders>
            <w:noWrap w:val="0"/>
            <w:vAlign w:val="center"/>
          </w:tcPr>
          <w:p w14:paraId="1A4E661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导轨</w:t>
            </w:r>
          </w:p>
        </w:tc>
        <w:tc>
          <w:tcPr>
            <w:tcW w:w="2387" w:type="dxa"/>
            <w:tcBorders>
              <w:top w:val="nil"/>
              <w:left w:val="nil"/>
              <w:bottom w:val="single" w:color="auto" w:sz="4" w:space="0"/>
              <w:right w:val="single" w:color="auto" w:sz="4" w:space="0"/>
            </w:tcBorders>
            <w:noWrap w:val="0"/>
            <w:vAlign w:val="center"/>
          </w:tcPr>
          <w:p w14:paraId="5F55E0F6">
            <w:pPr>
              <w:widowControl/>
              <w:jc w:val="center"/>
              <w:textAlignment w:val="center"/>
              <w:rPr>
                <w:rFonts w:hint="eastAsia" w:ascii="宋体" w:hAnsi="宋体" w:eastAsia="宋体" w:cs="宋体"/>
                <w:color w:val="000000"/>
                <w:sz w:val="24"/>
                <w:szCs w:val="24"/>
              </w:rPr>
            </w:pPr>
          </w:p>
        </w:tc>
        <w:tc>
          <w:tcPr>
            <w:tcW w:w="2538" w:type="dxa"/>
            <w:tcBorders>
              <w:top w:val="nil"/>
              <w:left w:val="nil"/>
              <w:bottom w:val="single" w:color="auto" w:sz="4" w:space="0"/>
              <w:right w:val="single" w:color="auto" w:sz="4" w:space="0"/>
            </w:tcBorders>
            <w:noWrap w:val="0"/>
            <w:vAlign w:val="center"/>
          </w:tcPr>
          <w:p w14:paraId="34B3425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■25*25</w:t>
            </w:r>
          </w:p>
        </w:tc>
      </w:tr>
      <w:tr w14:paraId="0E2CE090">
        <w:tblPrEx>
          <w:tblCellMar>
            <w:top w:w="0" w:type="dxa"/>
            <w:left w:w="108" w:type="dxa"/>
            <w:bottom w:w="0" w:type="dxa"/>
            <w:right w:w="108" w:type="dxa"/>
          </w:tblCellMar>
        </w:tblPrEx>
        <w:trPr>
          <w:trHeight w:val="567" w:hRule="atLeast"/>
          <w:jc w:val="center"/>
        </w:trPr>
        <w:tc>
          <w:tcPr>
            <w:tcW w:w="773" w:type="dxa"/>
            <w:tcBorders>
              <w:top w:val="nil"/>
              <w:left w:val="single" w:color="auto" w:sz="4" w:space="0"/>
              <w:bottom w:val="single" w:color="auto" w:sz="4" w:space="0"/>
              <w:right w:val="single" w:color="auto" w:sz="4" w:space="0"/>
            </w:tcBorders>
            <w:noWrap w:val="0"/>
            <w:vAlign w:val="center"/>
          </w:tcPr>
          <w:p w14:paraId="3A0E28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2745" w:type="dxa"/>
            <w:tcBorders>
              <w:top w:val="nil"/>
              <w:left w:val="nil"/>
              <w:bottom w:val="single" w:color="auto" w:sz="4" w:space="0"/>
              <w:right w:val="single" w:color="auto" w:sz="4" w:space="0"/>
            </w:tcBorders>
            <w:noWrap w:val="0"/>
            <w:vAlign w:val="center"/>
          </w:tcPr>
          <w:p w14:paraId="5B1688A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载车板波浪板</w:t>
            </w:r>
          </w:p>
        </w:tc>
        <w:tc>
          <w:tcPr>
            <w:tcW w:w="2387" w:type="dxa"/>
            <w:tcBorders>
              <w:top w:val="nil"/>
              <w:left w:val="nil"/>
              <w:bottom w:val="single" w:color="auto" w:sz="4" w:space="0"/>
              <w:right w:val="single" w:color="auto" w:sz="4" w:space="0"/>
            </w:tcBorders>
            <w:noWrap w:val="0"/>
            <w:vAlign w:val="center"/>
          </w:tcPr>
          <w:p w14:paraId="4203D626">
            <w:pPr>
              <w:widowControl/>
              <w:jc w:val="center"/>
              <w:textAlignment w:val="center"/>
              <w:rPr>
                <w:rFonts w:hint="eastAsia" w:ascii="宋体" w:hAnsi="宋体" w:eastAsia="宋体" w:cs="宋体"/>
                <w:color w:val="000000"/>
                <w:sz w:val="24"/>
                <w:szCs w:val="24"/>
              </w:rPr>
            </w:pPr>
          </w:p>
        </w:tc>
        <w:tc>
          <w:tcPr>
            <w:tcW w:w="2538" w:type="dxa"/>
            <w:tcBorders>
              <w:top w:val="nil"/>
              <w:left w:val="nil"/>
              <w:bottom w:val="single" w:color="auto" w:sz="4" w:space="0"/>
              <w:right w:val="single" w:color="auto" w:sz="4" w:space="0"/>
            </w:tcBorders>
            <w:noWrap w:val="0"/>
            <w:vAlign w:val="center"/>
          </w:tcPr>
          <w:p w14:paraId="5FBA718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2.3MM镀锌板</w:t>
            </w:r>
          </w:p>
        </w:tc>
      </w:tr>
    </w:tbl>
    <w:p w14:paraId="432FD59C">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（四）采购标的数量、采购项目交付或者实施的时间和地点</w:t>
      </w:r>
    </w:p>
    <w:p w14:paraId="2AC025A6">
      <w:pPr>
        <w:keepNext w:val="0"/>
        <w:keepLines w:val="0"/>
        <w:pageBreakBefore w:val="0"/>
        <w:tabs>
          <w:tab w:val="left" w:pos="0"/>
        </w:tabs>
        <w:kinsoku/>
        <w:wordWrap/>
        <w:overflowPunct/>
        <w:topLinePunct w:val="0"/>
        <w:autoSpaceDE/>
        <w:autoSpaceDN/>
        <w:bidi w:val="0"/>
        <w:snapToGrid/>
        <w:spacing w:line="480" w:lineRule="exact"/>
        <w:ind w:left="142" w:firstLine="480" w:firstLineChars="200"/>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、采购项目交付时间：</w:t>
      </w:r>
      <w:r>
        <w:rPr>
          <w:rFonts w:hint="eastAsia"/>
          <w:b w:val="0"/>
          <w:bCs w:val="0"/>
          <w:spacing w:val="7"/>
          <w:kern w:val="0"/>
          <w:sz w:val="24"/>
          <w:u w:val="single"/>
          <w:shd w:val="clear" w:color="auto" w:fill="FFFFFF"/>
        </w:rPr>
        <w:t>本项目服务期限为三年</w:t>
      </w:r>
      <w:r>
        <w:rPr>
          <w:rFonts w:hint="eastAsia" w:ascii="宋体" w:hAnsi="宋体" w:cs="宋体"/>
          <w:b w:val="0"/>
          <w:bCs w:val="0"/>
          <w:color w:val="auto"/>
          <w:sz w:val="24"/>
          <w:highlight w:val="none"/>
        </w:rPr>
        <w:t>。</w:t>
      </w:r>
    </w:p>
    <w:p w14:paraId="285BBE50">
      <w:pPr>
        <w:keepNext w:val="0"/>
        <w:keepLines w:val="0"/>
        <w:pageBreakBefore w:val="0"/>
        <w:tabs>
          <w:tab w:val="left" w:pos="0"/>
        </w:tabs>
        <w:kinsoku/>
        <w:wordWrap/>
        <w:overflowPunct/>
        <w:topLinePunct w:val="0"/>
        <w:autoSpaceDE/>
        <w:autoSpaceDN/>
        <w:bidi w:val="0"/>
        <w:snapToGrid/>
        <w:spacing w:line="480" w:lineRule="exact"/>
        <w:ind w:left="142" w:firstLine="480" w:firstLineChars="200"/>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、采购项目交付地点：</w:t>
      </w:r>
      <w:r>
        <w:rPr>
          <w:rFonts w:hint="eastAsia"/>
          <w:b w:val="0"/>
          <w:bCs w:val="0"/>
          <w:spacing w:val="7"/>
          <w:kern w:val="0"/>
          <w:sz w:val="24"/>
          <w:u w:val="single"/>
          <w:shd w:val="clear" w:color="auto" w:fill="FFFFFF"/>
        </w:rPr>
        <w:t>采购人指定服务范围</w:t>
      </w:r>
      <w:r>
        <w:rPr>
          <w:rFonts w:hint="eastAsia" w:ascii="宋体" w:hAnsi="宋体" w:cs="宋体"/>
          <w:b w:val="0"/>
          <w:bCs w:val="0"/>
          <w:color w:val="auto"/>
          <w:sz w:val="24"/>
          <w:highlight w:val="none"/>
        </w:rPr>
        <w:t>。</w:t>
      </w:r>
    </w:p>
    <w:p w14:paraId="4FB2A829">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）采购标的需满足的服务标准、期限、效率等要求</w:t>
      </w:r>
    </w:p>
    <w:p w14:paraId="0F8268E1">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（1）服务期内售后服务要求：</w:t>
      </w:r>
    </w:p>
    <w:p w14:paraId="1CAC2E07">
      <w:pPr>
        <w:keepNext w:val="0"/>
        <w:keepLines w:val="0"/>
        <w:pageBreakBefore w:val="0"/>
        <w:widowControl w:val="0"/>
        <w:tabs>
          <w:tab w:val="left" w:pos="0"/>
        </w:tabs>
        <w:kinsoku/>
        <w:wordWrap/>
        <w:overflowPunct/>
        <w:topLinePunct w:val="0"/>
        <w:autoSpaceDE/>
        <w:autoSpaceDN/>
        <w:bidi w:val="0"/>
        <w:adjustRightInd/>
        <w:snapToGrid/>
        <w:spacing w:line="480" w:lineRule="exact"/>
        <w:ind w:left="142" w:firstLine="508" w:firstLineChars="200"/>
        <w:textAlignment w:val="auto"/>
        <w:rPr>
          <w:rFonts w:hint="eastAsia" w:ascii="宋体" w:hAnsi="宋体" w:eastAsia="宋体"/>
          <w:color w:val="auto"/>
          <w:spacing w:val="7"/>
          <w:kern w:val="0"/>
          <w:sz w:val="24"/>
          <w:highlight w:val="none"/>
          <w:shd w:val="clear" w:color="auto" w:fill="FFFFFF"/>
          <w:lang w:val="en-US" w:eastAsia="zh-CN"/>
        </w:rPr>
      </w:pPr>
      <w:r>
        <w:rPr>
          <w:rFonts w:hint="eastAsia" w:ascii="宋体" w:hAnsi="宋体" w:eastAsia="宋体"/>
          <w:color w:val="auto"/>
          <w:spacing w:val="7"/>
          <w:kern w:val="0"/>
          <w:sz w:val="24"/>
          <w:highlight w:val="none"/>
          <w:shd w:val="clear" w:color="auto" w:fill="FFFFFF"/>
          <w:lang w:val="en-US" w:eastAsia="zh-CN"/>
        </w:rPr>
        <w:t>1.成交供应商提供报修电话及投诉电话，采购人通过电话方式向成交供应商报修。成交供应商报修和投诉电话应保持24小时畅通。</w:t>
      </w:r>
    </w:p>
    <w:p w14:paraId="00F2F538">
      <w:pPr>
        <w:keepNext w:val="0"/>
        <w:keepLines w:val="0"/>
        <w:pageBreakBefore w:val="0"/>
        <w:widowControl w:val="0"/>
        <w:tabs>
          <w:tab w:val="left" w:pos="0"/>
        </w:tabs>
        <w:kinsoku/>
        <w:wordWrap/>
        <w:overflowPunct/>
        <w:topLinePunct w:val="0"/>
        <w:autoSpaceDE/>
        <w:autoSpaceDN/>
        <w:bidi w:val="0"/>
        <w:adjustRightInd/>
        <w:snapToGrid/>
        <w:spacing w:line="480" w:lineRule="exact"/>
        <w:ind w:left="142" w:firstLine="508" w:firstLineChars="200"/>
        <w:textAlignment w:val="auto"/>
        <w:rPr>
          <w:rFonts w:hint="eastAsia" w:ascii="宋体" w:hAnsi="宋体" w:eastAsia="宋体"/>
          <w:color w:val="auto"/>
          <w:spacing w:val="7"/>
          <w:kern w:val="0"/>
          <w:sz w:val="24"/>
          <w:highlight w:val="none"/>
          <w:shd w:val="clear" w:color="auto" w:fill="FFFFFF"/>
          <w:lang w:val="en-US" w:eastAsia="zh-CN"/>
        </w:rPr>
      </w:pPr>
      <w:r>
        <w:rPr>
          <w:rFonts w:hint="eastAsia" w:ascii="宋体" w:hAnsi="宋体" w:eastAsia="宋体"/>
          <w:color w:val="auto"/>
          <w:spacing w:val="7"/>
          <w:kern w:val="0"/>
          <w:sz w:val="24"/>
          <w:highlight w:val="none"/>
          <w:shd w:val="clear" w:color="auto" w:fill="FFFFFF"/>
          <w:lang w:val="en-US" w:eastAsia="zh-CN"/>
        </w:rPr>
        <w:t>2.成交供应商接到故障报修电话后，维修人员应在成交供应商获通知1小时内赶到现场（因不可抗力之事由而延迟者，不在此限），抢修人员24小时365天待命，一般性维修应在2小时内完成，重大维修项目应在24小时内完成。</w:t>
      </w:r>
    </w:p>
    <w:p w14:paraId="464A45E0">
      <w:pPr>
        <w:keepNext w:val="0"/>
        <w:keepLines w:val="0"/>
        <w:pageBreakBefore w:val="0"/>
        <w:widowControl w:val="0"/>
        <w:tabs>
          <w:tab w:val="left" w:pos="0"/>
        </w:tabs>
        <w:kinsoku/>
        <w:wordWrap/>
        <w:overflowPunct/>
        <w:topLinePunct w:val="0"/>
        <w:autoSpaceDE/>
        <w:autoSpaceDN/>
        <w:bidi w:val="0"/>
        <w:adjustRightInd/>
        <w:snapToGrid/>
        <w:spacing w:line="480" w:lineRule="exact"/>
        <w:ind w:left="142" w:firstLine="508" w:firstLineChars="200"/>
        <w:textAlignment w:val="auto"/>
        <w:rPr>
          <w:rFonts w:hint="eastAsia" w:ascii="宋体" w:hAnsi="宋体" w:eastAsia="宋体"/>
          <w:color w:val="auto"/>
          <w:spacing w:val="7"/>
          <w:kern w:val="0"/>
          <w:sz w:val="24"/>
          <w:highlight w:val="none"/>
          <w:shd w:val="clear" w:color="auto" w:fill="FFFFFF"/>
          <w:lang w:val="en-US" w:eastAsia="zh-CN"/>
        </w:rPr>
      </w:pPr>
      <w:r>
        <w:rPr>
          <w:rFonts w:hint="eastAsia" w:ascii="宋体" w:hAnsi="宋体" w:eastAsia="宋体"/>
          <w:color w:val="auto"/>
          <w:spacing w:val="7"/>
          <w:kern w:val="0"/>
          <w:sz w:val="24"/>
          <w:highlight w:val="none"/>
          <w:shd w:val="clear" w:color="auto" w:fill="FFFFFF"/>
          <w:lang w:val="en-US" w:eastAsia="zh-CN"/>
        </w:rPr>
        <w:t>3.成交供应商应在采购人设有备品备件库，随时储备有关易损件、电器元件及足够的主要备件，品种齐全，以便在最短时间内对损坏的零件进行更换，确保设备及时正常运行。</w:t>
      </w:r>
    </w:p>
    <w:p w14:paraId="79316148">
      <w:pPr>
        <w:keepNext w:val="0"/>
        <w:keepLines w:val="0"/>
        <w:pageBreakBefore w:val="0"/>
        <w:tabs>
          <w:tab w:val="left" w:pos="0"/>
        </w:tabs>
        <w:kinsoku/>
        <w:wordWrap/>
        <w:overflowPunct/>
        <w:topLinePunct w:val="0"/>
        <w:autoSpaceDE/>
        <w:autoSpaceDN/>
        <w:bidi w:val="0"/>
        <w:snapToGrid/>
        <w:spacing w:line="480" w:lineRule="exact"/>
        <w:ind w:left="142"/>
        <w:textAlignment w:val="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）采购标的验收标准</w:t>
      </w:r>
    </w:p>
    <w:p w14:paraId="300522E9">
      <w:pPr>
        <w:keepNext w:val="0"/>
        <w:keepLines w:val="0"/>
        <w:pageBreakBefore w:val="0"/>
        <w:widowControl w:val="0"/>
        <w:tabs>
          <w:tab w:val="left" w:pos="0"/>
        </w:tabs>
        <w:kinsoku/>
        <w:wordWrap/>
        <w:overflowPunct/>
        <w:topLinePunct w:val="0"/>
        <w:autoSpaceDE/>
        <w:autoSpaceDN/>
        <w:bidi w:val="0"/>
        <w:adjustRightInd/>
        <w:snapToGrid/>
        <w:spacing w:line="480" w:lineRule="exact"/>
        <w:ind w:left="0" w:firstLine="508" w:firstLineChars="200"/>
        <w:textAlignment w:val="auto"/>
        <w:rPr>
          <w:rFonts w:hint="default" w:ascii="宋体" w:hAnsi="宋体" w:eastAsia="宋体"/>
          <w:color w:val="auto"/>
          <w:spacing w:val="7"/>
          <w:kern w:val="0"/>
          <w:sz w:val="24"/>
          <w:highlight w:val="none"/>
          <w:shd w:val="clear" w:color="auto" w:fill="FFFFFF"/>
          <w:lang w:val="en-US" w:eastAsia="zh-CN"/>
        </w:rPr>
      </w:pPr>
      <w:r>
        <w:rPr>
          <w:rFonts w:hint="eastAsia" w:ascii="宋体" w:hAnsi="宋体" w:eastAsia="宋体"/>
          <w:color w:val="auto"/>
          <w:spacing w:val="7"/>
          <w:kern w:val="0"/>
          <w:sz w:val="24"/>
          <w:highlight w:val="none"/>
          <w:shd w:val="clear" w:color="auto" w:fill="FFFFFF"/>
          <w:lang w:val="en-US" w:eastAsia="zh-CN"/>
        </w:rPr>
        <w:t>成交供应商</w:t>
      </w:r>
      <w:r>
        <w:rPr>
          <w:rFonts w:hint="eastAsia" w:ascii="宋体" w:hAnsi="宋体" w:eastAsia="宋体"/>
          <w:color w:val="auto"/>
          <w:spacing w:val="7"/>
          <w:kern w:val="0"/>
          <w:sz w:val="24"/>
          <w:highlight w:val="none"/>
          <w:shd w:val="clear" w:color="auto" w:fill="FFFFFF"/>
          <w:lang w:val="zh-CN" w:eastAsia="zh-CN"/>
        </w:rPr>
        <w:t>提供服务均为按国家规格条例的合格正规服务、符合设计规范要求。应能保证所提供服务涉及到的知识产权是合法取得，并享有完整的知识产权，不会因为</w:t>
      </w:r>
      <w:r>
        <w:rPr>
          <w:rFonts w:hint="eastAsia" w:ascii="宋体" w:hAnsi="宋体" w:eastAsia="宋体"/>
          <w:color w:val="auto"/>
          <w:spacing w:val="7"/>
          <w:kern w:val="0"/>
          <w:sz w:val="24"/>
          <w:highlight w:val="none"/>
          <w:shd w:val="clear" w:color="auto" w:fill="FFFFFF"/>
          <w:lang w:val="en-US" w:eastAsia="zh-CN"/>
        </w:rPr>
        <w:t>招标</w:t>
      </w:r>
      <w:r>
        <w:rPr>
          <w:rFonts w:hint="eastAsia" w:ascii="宋体" w:hAnsi="宋体" w:eastAsia="宋体"/>
          <w:color w:val="auto"/>
          <w:spacing w:val="7"/>
          <w:kern w:val="0"/>
          <w:sz w:val="24"/>
          <w:highlight w:val="none"/>
          <w:shd w:val="clear" w:color="auto" w:fill="FFFFFF"/>
          <w:lang w:val="zh-CN" w:eastAsia="zh-CN"/>
        </w:rPr>
        <w:t>方的使用而被责令停止使用、追偿或要求赔偿损失，如出现此情况，一切经济和法律责任均由</w:t>
      </w:r>
      <w:r>
        <w:rPr>
          <w:rFonts w:hint="eastAsia" w:ascii="宋体" w:hAnsi="宋体" w:eastAsia="宋体"/>
          <w:color w:val="auto"/>
          <w:spacing w:val="7"/>
          <w:kern w:val="0"/>
          <w:sz w:val="24"/>
          <w:highlight w:val="none"/>
          <w:shd w:val="clear" w:color="auto" w:fill="FFFFFF"/>
          <w:lang w:val="en-US" w:eastAsia="zh-CN"/>
        </w:rPr>
        <w:t>成交供应商</w:t>
      </w:r>
      <w:r>
        <w:rPr>
          <w:rFonts w:hint="eastAsia" w:ascii="宋体" w:hAnsi="宋体" w:eastAsia="宋体"/>
          <w:color w:val="auto"/>
          <w:spacing w:val="7"/>
          <w:kern w:val="0"/>
          <w:sz w:val="24"/>
          <w:highlight w:val="none"/>
          <w:shd w:val="clear" w:color="auto" w:fill="FFFFFF"/>
          <w:lang w:val="zh-CN" w:eastAsia="zh-CN"/>
        </w:rPr>
        <w:t>承担。</w:t>
      </w:r>
      <w:r>
        <w:rPr>
          <w:rFonts w:hint="eastAsia" w:ascii="宋体" w:hAnsi="宋体" w:eastAsia="宋体"/>
          <w:color w:val="auto"/>
          <w:spacing w:val="7"/>
          <w:kern w:val="0"/>
          <w:sz w:val="24"/>
          <w:highlight w:val="none"/>
          <w:shd w:val="clear" w:color="auto" w:fill="FFFFFF"/>
          <w:lang w:val="en-US" w:eastAsia="zh-CN"/>
        </w:rPr>
        <w:t>成交供应商</w:t>
      </w:r>
      <w:r>
        <w:rPr>
          <w:rFonts w:hint="eastAsia" w:ascii="宋体" w:hAnsi="宋体" w:eastAsia="宋体"/>
          <w:color w:val="auto"/>
          <w:spacing w:val="7"/>
          <w:kern w:val="0"/>
          <w:sz w:val="24"/>
          <w:highlight w:val="none"/>
          <w:shd w:val="clear" w:color="auto" w:fill="FFFFFF"/>
          <w:lang w:val="zh-CN" w:eastAsia="zh-CN"/>
        </w:rPr>
        <w:t>提供的所有服务必须质量符合国际或国家通用标准，如出现质量问题，</w:t>
      </w:r>
      <w:r>
        <w:rPr>
          <w:rFonts w:hint="eastAsia" w:ascii="宋体" w:hAnsi="宋体" w:eastAsia="宋体"/>
          <w:color w:val="auto"/>
          <w:spacing w:val="7"/>
          <w:kern w:val="0"/>
          <w:sz w:val="24"/>
          <w:highlight w:val="none"/>
          <w:shd w:val="clear" w:color="auto" w:fill="FFFFFF"/>
          <w:lang w:val="en-US" w:eastAsia="zh-CN"/>
        </w:rPr>
        <w:t>成交供应商</w:t>
      </w:r>
      <w:r>
        <w:rPr>
          <w:rFonts w:hint="eastAsia" w:ascii="宋体" w:hAnsi="宋体" w:eastAsia="宋体"/>
          <w:color w:val="auto"/>
          <w:spacing w:val="7"/>
          <w:kern w:val="0"/>
          <w:sz w:val="24"/>
          <w:highlight w:val="none"/>
          <w:shd w:val="clear" w:color="auto" w:fill="FFFFFF"/>
          <w:lang w:val="zh-CN" w:eastAsia="zh-CN"/>
        </w:rPr>
        <w:t>负责修缮，发生的费用由</w:t>
      </w:r>
      <w:r>
        <w:rPr>
          <w:rFonts w:hint="eastAsia" w:ascii="宋体" w:hAnsi="宋体" w:eastAsia="宋体"/>
          <w:color w:val="auto"/>
          <w:spacing w:val="7"/>
          <w:kern w:val="0"/>
          <w:sz w:val="24"/>
          <w:highlight w:val="none"/>
          <w:shd w:val="clear" w:color="auto" w:fill="FFFFFF"/>
          <w:lang w:val="en-US" w:eastAsia="zh-CN"/>
        </w:rPr>
        <w:t>成交供应商</w:t>
      </w:r>
      <w:r>
        <w:rPr>
          <w:rFonts w:hint="eastAsia" w:ascii="宋体" w:hAnsi="宋体" w:eastAsia="宋体"/>
          <w:color w:val="auto"/>
          <w:spacing w:val="7"/>
          <w:kern w:val="0"/>
          <w:sz w:val="24"/>
          <w:highlight w:val="none"/>
          <w:shd w:val="clear" w:color="auto" w:fill="FFFFFF"/>
          <w:lang w:val="zh-CN" w:eastAsia="zh-CN"/>
        </w:rPr>
        <w:t>负责。</w:t>
      </w:r>
    </w:p>
    <w:p w14:paraId="6C39B499">
      <w:pPr>
        <w:keepNext w:val="0"/>
        <w:keepLines w:val="0"/>
        <w:pageBreakBefore w:val="0"/>
        <w:widowControl/>
        <w:shd w:val="clear" w:color="auto" w:fill="FFFFFF"/>
        <w:kinsoku/>
        <w:wordWrap/>
        <w:overflowPunct/>
        <w:topLinePunct w:val="0"/>
        <w:autoSpaceDE/>
        <w:autoSpaceDN/>
        <w:bidi w:val="0"/>
        <w:snapToGrid/>
        <w:spacing w:line="480" w:lineRule="exact"/>
        <w:ind w:firstLine="118" w:firstLineChars="49"/>
        <w:textAlignment w:val="auto"/>
        <w:rPr>
          <w:rFonts w:ascii="宋体" w:hAnsi="宋体" w:cs="楷体_GB2312"/>
          <w:color w:val="auto"/>
          <w:kern w:val="0"/>
          <w:sz w:val="24"/>
          <w:highlight w:val="none"/>
        </w:rPr>
      </w:pPr>
      <w:r>
        <w:rPr>
          <w:rFonts w:hint="eastAsia" w:cs="宋体"/>
          <w:b/>
          <w:bCs/>
          <w:color w:val="auto"/>
          <w:sz w:val="24"/>
          <w:highlight w:val="none"/>
          <w:lang w:eastAsia="zh-CN"/>
        </w:rPr>
        <w:t>（</w:t>
      </w:r>
      <w:r>
        <w:rPr>
          <w:rFonts w:hint="eastAsia" w:cs="宋体"/>
          <w:b/>
          <w:bCs/>
          <w:color w:val="auto"/>
          <w:sz w:val="24"/>
          <w:highlight w:val="none"/>
          <w:lang w:val="en-US" w:eastAsia="zh-CN"/>
        </w:rPr>
        <w:t>七</w:t>
      </w:r>
      <w:r>
        <w:rPr>
          <w:rFonts w:hint="eastAsia" w:cs="宋体"/>
          <w:b/>
          <w:bCs/>
          <w:color w:val="auto"/>
          <w:sz w:val="24"/>
          <w:highlight w:val="none"/>
          <w:lang w:eastAsia="zh-CN"/>
        </w:rPr>
        <w:t>）</w:t>
      </w:r>
      <w:r>
        <w:rPr>
          <w:rFonts w:hint="eastAsia" w:ascii="Times New Roman" w:hAnsi="Times New Roman" w:eastAsia="宋体" w:cs="宋体"/>
          <w:b/>
          <w:bCs/>
          <w:color w:val="auto"/>
          <w:sz w:val="24"/>
          <w:highlight w:val="none"/>
        </w:rPr>
        <w:t>采购</w:t>
      </w:r>
      <w:r>
        <w:rPr>
          <w:rFonts w:hint="eastAsia" w:cs="宋体"/>
          <w:b/>
          <w:bCs/>
          <w:color w:val="auto"/>
          <w:sz w:val="24"/>
          <w:highlight w:val="none"/>
        </w:rPr>
        <w:t>标的付款方式</w:t>
      </w:r>
    </w:p>
    <w:p w14:paraId="1DADD87A">
      <w:pPr>
        <w:widowControl/>
        <w:tabs>
          <w:tab w:val="left" w:pos="4516"/>
        </w:tabs>
        <w:kinsoku w:val="0"/>
        <w:autoSpaceDE w:val="0"/>
        <w:autoSpaceDN w:val="0"/>
        <w:adjustRightInd w:val="0"/>
        <w:snapToGrid w:val="0"/>
        <w:spacing w:line="460" w:lineRule="exact"/>
        <w:ind w:firstLine="508" w:firstLineChars="200"/>
        <w:textAlignment w:val="baseline"/>
        <w:rPr>
          <w:rFonts w:hint="eastAsia" w:ascii="宋体" w:hAnsi="宋体" w:eastAsia="宋体"/>
          <w:color w:val="auto"/>
          <w:spacing w:val="7"/>
          <w:kern w:val="0"/>
          <w:sz w:val="24"/>
          <w:highlight w:val="none"/>
          <w:shd w:val="clear" w:color="auto" w:fill="FFFFFF"/>
          <w:lang w:val="zh-CN" w:eastAsia="zh-CN"/>
        </w:rPr>
      </w:pPr>
      <w:r>
        <w:rPr>
          <w:rFonts w:hint="eastAsia" w:ascii="宋体" w:hAnsi="宋体" w:eastAsia="宋体"/>
          <w:color w:val="auto"/>
          <w:spacing w:val="7"/>
          <w:kern w:val="0"/>
          <w:sz w:val="24"/>
          <w:highlight w:val="none"/>
          <w:shd w:val="clear" w:color="auto" w:fill="FFFFFF"/>
          <w:lang w:val="zh-CN" w:eastAsia="zh-CN"/>
        </w:rPr>
        <w:t>在合同生效</w:t>
      </w:r>
      <w:r>
        <w:rPr>
          <w:rFonts w:hint="eastAsia" w:ascii="宋体" w:hAnsi="宋体" w:eastAsia="宋体"/>
          <w:color w:val="auto"/>
          <w:spacing w:val="7"/>
          <w:kern w:val="0"/>
          <w:sz w:val="24"/>
          <w:highlight w:val="none"/>
          <w:shd w:val="clear" w:color="auto" w:fill="FFFFFF"/>
          <w:lang w:val="en-US" w:eastAsia="zh-CN"/>
        </w:rPr>
        <w:t>成交供应商</w:t>
      </w:r>
      <w:r>
        <w:rPr>
          <w:rFonts w:hint="eastAsia" w:ascii="宋体" w:hAnsi="宋体" w:eastAsia="宋体"/>
          <w:color w:val="auto"/>
          <w:spacing w:val="7"/>
          <w:kern w:val="0"/>
          <w:sz w:val="24"/>
          <w:highlight w:val="none"/>
          <w:shd w:val="clear" w:color="auto" w:fill="FFFFFF"/>
          <w:lang w:val="zh-CN" w:eastAsia="zh-CN"/>
        </w:rPr>
        <w:t>提供维保服务满半年后，设备运行正常，</w:t>
      </w:r>
      <w:r>
        <w:rPr>
          <w:rFonts w:hint="eastAsia" w:ascii="宋体" w:hAnsi="宋体" w:eastAsia="宋体"/>
          <w:color w:val="auto"/>
          <w:spacing w:val="7"/>
          <w:kern w:val="0"/>
          <w:sz w:val="24"/>
          <w:highlight w:val="none"/>
          <w:shd w:val="clear" w:color="auto" w:fill="FFFFFF"/>
          <w:lang w:val="en-US" w:eastAsia="zh-CN"/>
        </w:rPr>
        <w:t>采购人</w:t>
      </w:r>
      <w:r>
        <w:rPr>
          <w:rFonts w:hint="eastAsia" w:ascii="宋体" w:hAnsi="宋体" w:eastAsia="宋体"/>
          <w:color w:val="auto"/>
          <w:spacing w:val="7"/>
          <w:kern w:val="0"/>
          <w:sz w:val="24"/>
          <w:highlight w:val="none"/>
          <w:shd w:val="clear" w:color="auto" w:fill="FFFFFF"/>
          <w:lang w:val="zh-CN" w:eastAsia="zh-CN"/>
        </w:rPr>
        <w:t>支付</w:t>
      </w:r>
      <w:r>
        <w:rPr>
          <w:rFonts w:hint="eastAsia" w:ascii="宋体" w:hAnsi="宋体" w:eastAsia="宋体"/>
          <w:color w:val="auto"/>
          <w:spacing w:val="7"/>
          <w:kern w:val="0"/>
          <w:sz w:val="24"/>
          <w:highlight w:val="none"/>
          <w:shd w:val="clear" w:color="auto" w:fill="FFFFFF"/>
          <w:lang w:val="en-US" w:eastAsia="zh-CN"/>
        </w:rPr>
        <w:t>半年（合同价的1/6）</w:t>
      </w:r>
      <w:r>
        <w:rPr>
          <w:rFonts w:hint="eastAsia" w:ascii="宋体" w:hAnsi="宋体" w:eastAsia="宋体"/>
          <w:color w:val="auto"/>
          <w:spacing w:val="7"/>
          <w:kern w:val="0"/>
          <w:sz w:val="24"/>
          <w:highlight w:val="none"/>
          <w:shd w:val="clear" w:color="auto" w:fill="FFFFFF"/>
          <w:lang w:val="zh-CN" w:eastAsia="zh-CN"/>
        </w:rPr>
        <w:t>的服务费用给</w:t>
      </w:r>
      <w:r>
        <w:rPr>
          <w:rFonts w:hint="eastAsia" w:ascii="宋体" w:hAnsi="宋体" w:eastAsia="宋体"/>
          <w:color w:val="auto"/>
          <w:spacing w:val="7"/>
          <w:kern w:val="0"/>
          <w:sz w:val="24"/>
          <w:highlight w:val="none"/>
          <w:shd w:val="clear" w:color="auto" w:fill="FFFFFF"/>
          <w:lang w:val="en-US" w:eastAsia="zh-CN"/>
        </w:rPr>
        <w:t>成交供应商</w:t>
      </w:r>
      <w:r>
        <w:rPr>
          <w:rFonts w:hint="eastAsia" w:ascii="宋体" w:hAnsi="宋体" w:eastAsia="宋体"/>
          <w:color w:val="auto"/>
          <w:spacing w:val="7"/>
          <w:kern w:val="0"/>
          <w:sz w:val="24"/>
          <w:highlight w:val="none"/>
          <w:shd w:val="clear" w:color="auto" w:fill="FFFFFF"/>
          <w:lang w:val="zh-CN" w:eastAsia="zh-CN"/>
        </w:rPr>
        <w:t>；</w:t>
      </w:r>
      <w:r>
        <w:rPr>
          <w:rFonts w:hint="eastAsia" w:ascii="宋体" w:hAnsi="宋体" w:eastAsia="宋体"/>
          <w:color w:val="auto"/>
          <w:spacing w:val="7"/>
          <w:kern w:val="0"/>
          <w:sz w:val="24"/>
          <w:highlight w:val="none"/>
          <w:shd w:val="clear" w:color="auto" w:fill="FFFFFF"/>
          <w:lang w:val="en-US" w:eastAsia="zh-CN"/>
        </w:rPr>
        <w:t>以此类推</w:t>
      </w:r>
      <w:r>
        <w:rPr>
          <w:rFonts w:hint="eastAsia" w:ascii="宋体" w:hAnsi="宋体" w:eastAsia="宋体"/>
          <w:color w:val="auto"/>
          <w:spacing w:val="7"/>
          <w:kern w:val="0"/>
          <w:sz w:val="24"/>
          <w:highlight w:val="none"/>
          <w:shd w:val="clear" w:color="auto" w:fill="FFFFFF"/>
          <w:lang w:val="zh-CN" w:eastAsia="zh-CN"/>
        </w:rPr>
        <w:t>。</w:t>
      </w:r>
    </w:p>
    <w:p w14:paraId="5AB40489">
      <w:pPr>
        <w:widowControl/>
        <w:tabs>
          <w:tab w:val="left" w:pos="4516"/>
        </w:tabs>
        <w:kinsoku w:val="0"/>
        <w:autoSpaceDE w:val="0"/>
        <w:autoSpaceDN w:val="0"/>
        <w:adjustRightInd w:val="0"/>
        <w:snapToGrid w:val="0"/>
        <w:spacing w:line="460" w:lineRule="exact"/>
        <w:ind w:firstLine="510" w:firstLineChars="200"/>
        <w:textAlignment w:val="baseline"/>
        <w:rPr>
          <w:rFonts w:hint="eastAsia"/>
          <w:highlight w:val="none"/>
          <w:lang w:eastAsia="zh-CN"/>
        </w:rPr>
      </w:pPr>
      <w:r>
        <w:rPr>
          <w:rFonts w:hint="eastAsia" w:ascii="宋体" w:hAnsi="宋体" w:eastAsia="宋体"/>
          <w:b/>
          <w:bCs/>
          <w:color w:val="auto"/>
          <w:spacing w:val="7"/>
          <w:kern w:val="0"/>
          <w:sz w:val="24"/>
          <w:highlight w:val="none"/>
          <w:shd w:val="clear" w:color="auto" w:fill="FFFFFF"/>
          <w:lang w:val="en-US" w:eastAsia="zh-CN"/>
        </w:rPr>
        <w:t>注：</w:t>
      </w:r>
      <w:r>
        <w:rPr>
          <w:rFonts w:hint="eastAsia" w:ascii="宋体" w:hAnsi="宋体" w:eastAsia="宋体" w:cs="宋体"/>
          <w:b/>
          <w:bCs/>
          <w:sz w:val="24"/>
          <w:szCs w:val="24"/>
          <w:highlight w:val="none"/>
          <w:lang w:val="en-US" w:eastAsia="zh-CN"/>
        </w:rPr>
        <w:t>采购人</w:t>
      </w:r>
      <w:r>
        <w:rPr>
          <w:rFonts w:hint="eastAsia" w:ascii="宋体" w:hAnsi="宋体" w:eastAsia="宋体" w:cs="宋体"/>
          <w:b/>
          <w:bCs/>
          <w:sz w:val="24"/>
          <w:szCs w:val="24"/>
          <w:highlight w:val="none"/>
        </w:rPr>
        <w:t>付款前30日，</w:t>
      </w:r>
      <w:r>
        <w:rPr>
          <w:rFonts w:hint="eastAsia" w:ascii="宋体" w:hAnsi="宋体" w:eastAsia="宋体" w:cs="宋体"/>
          <w:b/>
          <w:bCs/>
          <w:sz w:val="24"/>
          <w:szCs w:val="24"/>
          <w:highlight w:val="none"/>
          <w:lang w:val="en-US" w:eastAsia="zh-CN"/>
        </w:rPr>
        <w:t>成交供应商</w:t>
      </w:r>
      <w:r>
        <w:rPr>
          <w:rFonts w:hint="eastAsia" w:ascii="宋体" w:hAnsi="宋体" w:eastAsia="宋体" w:cs="宋体"/>
          <w:b/>
          <w:bCs/>
          <w:sz w:val="24"/>
          <w:szCs w:val="24"/>
          <w:highlight w:val="none"/>
        </w:rPr>
        <w:t>应提供</w:t>
      </w:r>
      <w:r>
        <w:rPr>
          <w:rFonts w:hint="eastAsia" w:ascii="宋体" w:hAnsi="宋体" w:cs="宋体"/>
          <w:b/>
          <w:bCs/>
          <w:sz w:val="24"/>
          <w:szCs w:val="24"/>
          <w:highlight w:val="none"/>
          <w:lang w:val="en-US" w:eastAsia="zh-CN"/>
        </w:rPr>
        <w:t>符合要求</w:t>
      </w:r>
      <w:r>
        <w:rPr>
          <w:rFonts w:hint="eastAsia" w:ascii="宋体" w:hAnsi="宋体" w:eastAsia="宋体" w:cs="宋体"/>
          <w:b/>
          <w:bCs/>
          <w:sz w:val="24"/>
          <w:szCs w:val="24"/>
          <w:highlight w:val="none"/>
        </w:rPr>
        <w:t>的增值税</w:t>
      </w:r>
      <w:r>
        <w:rPr>
          <w:rFonts w:hint="eastAsia" w:ascii="宋体" w:hAnsi="宋体" w:cs="宋体"/>
          <w:b/>
          <w:bCs/>
          <w:sz w:val="24"/>
          <w:szCs w:val="24"/>
          <w:highlight w:val="none"/>
          <w:lang w:val="en-US" w:eastAsia="zh-CN"/>
        </w:rPr>
        <w:t>专用</w:t>
      </w:r>
      <w:r>
        <w:rPr>
          <w:rFonts w:hint="eastAsia" w:ascii="宋体" w:hAnsi="宋体" w:eastAsia="宋体" w:cs="宋体"/>
          <w:b/>
          <w:bCs/>
          <w:sz w:val="24"/>
          <w:szCs w:val="24"/>
          <w:highlight w:val="none"/>
        </w:rPr>
        <w:t>发票；</w:t>
      </w:r>
      <w:r>
        <w:rPr>
          <w:rFonts w:hint="eastAsia" w:ascii="宋体" w:hAnsi="宋体" w:eastAsia="宋体" w:cs="宋体"/>
          <w:b/>
          <w:bCs/>
          <w:sz w:val="24"/>
          <w:szCs w:val="24"/>
          <w:highlight w:val="none"/>
          <w:lang w:val="en-US" w:eastAsia="zh-CN"/>
        </w:rPr>
        <w:t>成交供应商</w:t>
      </w:r>
      <w:r>
        <w:rPr>
          <w:rFonts w:hint="eastAsia" w:ascii="宋体" w:hAnsi="宋体" w:eastAsia="宋体" w:cs="宋体"/>
          <w:b/>
          <w:bCs/>
          <w:sz w:val="24"/>
          <w:szCs w:val="24"/>
          <w:highlight w:val="none"/>
        </w:rPr>
        <w:t>迟延提供发票的，</w:t>
      </w:r>
      <w:r>
        <w:rPr>
          <w:rFonts w:hint="eastAsia" w:ascii="宋体" w:hAnsi="宋体" w:eastAsia="宋体" w:cs="宋体"/>
          <w:b/>
          <w:bCs/>
          <w:sz w:val="24"/>
          <w:szCs w:val="24"/>
          <w:highlight w:val="none"/>
          <w:lang w:val="en-US" w:eastAsia="zh-CN"/>
        </w:rPr>
        <w:t>采购人</w:t>
      </w:r>
      <w:r>
        <w:rPr>
          <w:rFonts w:hint="eastAsia" w:ascii="宋体" w:hAnsi="宋体" w:eastAsia="宋体" w:cs="宋体"/>
          <w:b/>
          <w:bCs/>
          <w:sz w:val="24"/>
          <w:szCs w:val="24"/>
          <w:highlight w:val="none"/>
        </w:rPr>
        <w:t>有权顺延付款期限。</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2731"/>
        <w:gridCol w:w="3929"/>
      </w:tblGrid>
      <w:tr w14:paraId="63AD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67FF0535">
            <w:pPr>
              <w:pStyle w:val="3"/>
              <w:ind w:left="0" w:leftChars="0" w:firstLine="0" w:firstLineChars="0"/>
              <w:jc w:val="center"/>
              <w:rPr>
                <w:highlight w:val="none"/>
                <w:lang w:val="en-US" w:eastAsia="zh-CN"/>
              </w:rPr>
            </w:pPr>
            <w:r>
              <w:rPr>
                <w:rFonts w:hint="eastAsia"/>
                <w:highlight w:val="none"/>
                <w:lang w:val="en-US" w:eastAsia="zh-CN"/>
              </w:rPr>
              <w:t>序号</w:t>
            </w:r>
          </w:p>
        </w:tc>
        <w:tc>
          <w:tcPr>
            <w:tcW w:w="2731" w:type="dxa"/>
            <w:noWrap w:val="0"/>
            <w:vAlign w:val="center"/>
          </w:tcPr>
          <w:p w14:paraId="53CC26E4">
            <w:pPr>
              <w:pStyle w:val="3"/>
              <w:ind w:left="0" w:leftChars="0" w:firstLine="0" w:firstLineChars="0"/>
              <w:jc w:val="center"/>
              <w:rPr>
                <w:highlight w:val="none"/>
                <w:lang w:val="en-US" w:eastAsia="zh-CN"/>
              </w:rPr>
            </w:pPr>
            <w:r>
              <w:rPr>
                <w:rFonts w:hint="eastAsia"/>
                <w:highlight w:val="none"/>
                <w:lang w:val="en-US" w:eastAsia="zh-CN"/>
              </w:rPr>
              <w:t>付款时间</w:t>
            </w:r>
          </w:p>
        </w:tc>
        <w:tc>
          <w:tcPr>
            <w:tcW w:w="3929" w:type="dxa"/>
            <w:noWrap w:val="0"/>
            <w:vAlign w:val="center"/>
          </w:tcPr>
          <w:p w14:paraId="1273EFED">
            <w:pPr>
              <w:pStyle w:val="3"/>
              <w:ind w:left="0" w:leftChars="0" w:firstLine="0" w:firstLineChars="0"/>
              <w:jc w:val="center"/>
              <w:rPr>
                <w:highlight w:val="none"/>
                <w:lang w:val="en-US" w:eastAsia="zh-CN"/>
              </w:rPr>
            </w:pPr>
            <w:r>
              <w:rPr>
                <w:rFonts w:hint="eastAsia"/>
                <w:highlight w:val="none"/>
                <w:lang w:val="en-US" w:eastAsia="zh-CN"/>
              </w:rPr>
              <w:t>付款比例</w:t>
            </w:r>
          </w:p>
        </w:tc>
      </w:tr>
      <w:tr w14:paraId="4E43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305ED9F1">
            <w:pPr>
              <w:pStyle w:val="3"/>
              <w:ind w:left="0" w:leftChars="0" w:firstLine="0" w:firstLineChars="0"/>
              <w:jc w:val="center"/>
              <w:rPr>
                <w:highlight w:val="none"/>
                <w:lang w:val="en-US" w:eastAsia="zh-CN"/>
              </w:rPr>
            </w:pPr>
            <w:r>
              <w:rPr>
                <w:rFonts w:hint="eastAsia"/>
                <w:highlight w:val="none"/>
                <w:lang w:val="en-US" w:eastAsia="zh-CN"/>
              </w:rPr>
              <w:t>1</w:t>
            </w:r>
          </w:p>
        </w:tc>
        <w:tc>
          <w:tcPr>
            <w:tcW w:w="2731" w:type="dxa"/>
            <w:noWrap w:val="0"/>
            <w:vAlign w:val="center"/>
          </w:tcPr>
          <w:p w14:paraId="5A02A247">
            <w:pPr>
              <w:pStyle w:val="3"/>
              <w:ind w:left="0" w:leftChars="0"/>
              <w:jc w:val="center"/>
              <w:rPr>
                <w:highlight w:val="none"/>
                <w:lang w:val="en-US" w:eastAsia="zh-CN"/>
              </w:rPr>
            </w:pPr>
            <w:r>
              <w:rPr>
                <w:rFonts w:hint="eastAsia"/>
                <w:highlight w:val="none"/>
                <w:lang w:val="en-US" w:eastAsia="zh-CN"/>
              </w:rPr>
              <w:t>20</w:t>
            </w:r>
            <w:r>
              <w:rPr>
                <w:rFonts w:hint="eastAsia"/>
                <w:highlight w:val="none"/>
                <w:u w:val="single"/>
                <w:lang w:val="en-US" w:eastAsia="zh-CN"/>
              </w:rPr>
              <w:t xml:space="preserve">  </w:t>
            </w:r>
            <w:r>
              <w:rPr>
                <w:rFonts w:hint="eastAsia"/>
                <w:highlight w:val="none"/>
                <w:lang w:val="en-US" w:eastAsia="zh-CN"/>
              </w:rPr>
              <w:t>年6 月 30日</w:t>
            </w:r>
          </w:p>
        </w:tc>
        <w:tc>
          <w:tcPr>
            <w:tcW w:w="3929" w:type="dxa"/>
            <w:noWrap w:val="0"/>
            <w:vAlign w:val="center"/>
          </w:tcPr>
          <w:p w14:paraId="69C3819F">
            <w:pPr>
              <w:pStyle w:val="3"/>
              <w:ind w:left="0" w:leftChars="0"/>
              <w:jc w:val="center"/>
              <w:rPr>
                <w:highlight w:val="none"/>
                <w:lang w:val="en-US" w:eastAsia="zh-CN"/>
              </w:rPr>
            </w:pPr>
            <w:r>
              <w:rPr>
                <w:rFonts w:hint="eastAsia"/>
                <w:highlight w:val="none"/>
                <w:lang w:val="en-US" w:eastAsia="zh-CN"/>
              </w:rPr>
              <w:t>第一年上半年服务费的50％</w:t>
            </w:r>
          </w:p>
        </w:tc>
      </w:tr>
      <w:tr w14:paraId="1F5A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73DE3C99">
            <w:pPr>
              <w:pStyle w:val="3"/>
              <w:ind w:left="0" w:leftChars="0" w:firstLine="0" w:firstLineChars="0"/>
              <w:jc w:val="center"/>
              <w:rPr>
                <w:highlight w:val="none"/>
                <w:lang w:val="en-US" w:eastAsia="zh-CN"/>
              </w:rPr>
            </w:pPr>
            <w:r>
              <w:rPr>
                <w:rFonts w:hint="eastAsia"/>
                <w:highlight w:val="none"/>
                <w:lang w:val="en-US" w:eastAsia="zh-CN"/>
              </w:rPr>
              <w:t>2</w:t>
            </w:r>
          </w:p>
        </w:tc>
        <w:tc>
          <w:tcPr>
            <w:tcW w:w="2731" w:type="dxa"/>
            <w:noWrap w:val="0"/>
            <w:vAlign w:val="center"/>
          </w:tcPr>
          <w:p w14:paraId="3B0F9FAE">
            <w:pPr>
              <w:pStyle w:val="3"/>
              <w:ind w:left="0" w:leftChars="0"/>
              <w:jc w:val="center"/>
              <w:rPr>
                <w:highlight w:val="none"/>
                <w:lang w:val="en-US" w:eastAsia="zh-CN"/>
              </w:rPr>
            </w:pPr>
            <w:r>
              <w:rPr>
                <w:rFonts w:hint="eastAsia"/>
                <w:highlight w:val="none"/>
                <w:lang w:val="en-US" w:eastAsia="zh-CN"/>
              </w:rPr>
              <w:t>20</w:t>
            </w:r>
            <w:r>
              <w:rPr>
                <w:rFonts w:hint="eastAsia"/>
                <w:highlight w:val="none"/>
                <w:u w:val="single"/>
                <w:lang w:val="en-US" w:eastAsia="zh-CN"/>
              </w:rPr>
              <w:t xml:space="preserve">  </w:t>
            </w:r>
            <w:r>
              <w:rPr>
                <w:rFonts w:hint="eastAsia"/>
                <w:highlight w:val="none"/>
                <w:lang w:val="en-US" w:eastAsia="zh-CN"/>
              </w:rPr>
              <w:t>年12月 31日</w:t>
            </w:r>
          </w:p>
        </w:tc>
        <w:tc>
          <w:tcPr>
            <w:tcW w:w="3929" w:type="dxa"/>
            <w:noWrap w:val="0"/>
            <w:vAlign w:val="center"/>
          </w:tcPr>
          <w:p w14:paraId="192A1D8A">
            <w:pPr>
              <w:pStyle w:val="3"/>
              <w:ind w:left="0" w:leftChars="0"/>
              <w:jc w:val="center"/>
              <w:rPr>
                <w:rFonts w:hint="eastAsia"/>
                <w:highlight w:val="none"/>
                <w:lang w:val="en-US" w:eastAsia="zh-CN"/>
              </w:rPr>
            </w:pPr>
            <w:r>
              <w:rPr>
                <w:rFonts w:hint="eastAsia"/>
                <w:highlight w:val="none"/>
                <w:lang w:val="en-US" w:eastAsia="zh-CN"/>
              </w:rPr>
              <w:t>第一年下半年服务费的50％</w:t>
            </w:r>
          </w:p>
        </w:tc>
      </w:tr>
      <w:tr w14:paraId="51F9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0B5CC7FB">
            <w:pPr>
              <w:pStyle w:val="3"/>
              <w:ind w:left="0" w:leftChars="0" w:firstLine="0" w:firstLineChars="0"/>
              <w:jc w:val="center"/>
              <w:rPr>
                <w:highlight w:val="none"/>
                <w:lang w:val="en-US" w:eastAsia="zh-CN"/>
              </w:rPr>
            </w:pPr>
            <w:r>
              <w:rPr>
                <w:rFonts w:hint="eastAsia"/>
                <w:highlight w:val="none"/>
                <w:lang w:val="en-US" w:eastAsia="zh-CN"/>
              </w:rPr>
              <w:t>3</w:t>
            </w:r>
          </w:p>
        </w:tc>
        <w:tc>
          <w:tcPr>
            <w:tcW w:w="2731" w:type="dxa"/>
            <w:noWrap w:val="0"/>
            <w:vAlign w:val="center"/>
          </w:tcPr>
          <w:p w14:paraId="4DEF9821">
            <w:pPr>
              <w:pStyle w:val="3"/>
              <w:ind w:left="0" w:leftChars="0"/>
              <w:jc w:val="center"/>
              <w:rPr>
                <w:rFonts w:hint="eastAsia"/>
                <w:highlight w:val="none"/>
                <w:lang w:val="en-US" w:eastAsia="zh-CN"/>
              </w:rPr>
            </w:pPr>
            <w:r>
              <w:rPr>
                <w:rFonts w:hint="eastAsia"/>
                <w:highlight w:val="none"/>
                <w:lang w:val="en-US" w:eastAsia="zh-CN"/>
              </w:rPr>
              <w:t>20</w:t>
            </w:r>
            <w:r>
              <w:rPr>
                <w:rFonts w:hint="eastAsia"/>
                <w:highlight w:val="none"/>
                <w:u w:val="single"/>
                <w:lang w:val="en-US" w:eastAsia="zh-CN"/>
              </w:rPr>
              <w:t xml:space="preserve">  </w:t>
            </w:r>
            <w:r>
              <w:rPr>
                <w:rFonts w:hint="eastAsia"/>
                <w:highlight w:val="none"/>
                <w:lang w:val="en-US" w:eastAsia="zh-CN"/>
              </w:rPr>
              <w:t>年6月 30日</w:t>
            </w:r>
          </w:p>
        </w:tc>
        <w:tc>
          <w:tcPr>
            <w:tcW w:w="3929" w:type="dxa"/>
            <w:noWrap w:val="0"/>
            <w:vAlign w:val="center"/>
          </w:tcPr>
          <w:p w14:paraId="31C39BAC">
            <w:pPr>
              <w:pStyle w:val="3"/>
              <w:ind w:left="0" w:leftChars="0"/>
              <w:jc w:val="center"/>
              <w:rPr>
                <w:rFonts w:hint="eastAsia"/>
                <w:highlight w:val="none"/>
                <w:lang w:val="en-US" w:eastAsia="zh-CN"/>
              </w:rPr>
            </w:pPr>
            <w:r>
              <w:rPr>
                <w:rFonts w:hint="eastAsia"/>
                <w:highlight w:val="none"/>
                <w:lang w:val="en-US" w:eastAsia="zh-CN"/>
              </w:rPr>
              <w:t>第二年上半年服务费的50％</w:t>
            </w:r>
          </w:p>
        </w:tc>
      </w:tr>
      <w:tr w14:paraId="07DB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2045154F">
            <w:pPr>
              <w:pStyle w:val="3"/>
              <w:ind w:left="0" w:leftChars="0" w:firstLine="0" w:firstLineChars="0"/>
              <w:jc w:val="center"/>
              <w:rPr>
                <w:highlight w:val="none"/>
                <w:lang w:val="en-US" w:eastAsia="zh-CN"/>
              </w:rPr>
            </w:pPr>
            <w:r>
              <w:rPr>
                <w:rFonts w:hint="eastAsia"/>
                <w:highlight w:val="none"/>
                <w:lang w:val="en-US" w:eastAsia="zh-CN"/>
              </w:rPr>
              <w:t>4</w:t>
            </w:r>
          </w:p>
        </w:tc>
        <w:tc>
          <w:tcPr>
            <w:tcW w:w="2731" w:type="dxa"/>
            <w:noWrap w:val="0"/>
            <w:vAlign w:val="center"/>
          </w:tcPr>
          <w:p w14:paraId="3F40ABC4">
            <w:pPr>
              <w:pStyle w:val="3"/>
              <w:ind w:left="0" w:leftChars="0"/>
              <w:jc w:val="center"/>
              <w:rPr>
                <w:rFonts w:hint="eastAsia"/>
                <w:highlight w:val="none"/>
                <w:lang w:val="en-US" w:eastAsia="zh-CN"/>
              </w:rPr>
            </w:pPr>
            <w:r>
              <w:rPr>
                <w:rFonts w:hint="eastAsia"/>
                <w:highlight w:val="none"/>
                <w:lang w:val="en-US" w:eastAsia="zh-CN"/>
              </w:rPr>
              <w:t>20</w:t>
            </w:r>
            <w:r>
              <w:rPr>
                <w:rFonts w:hint="eastAsia"/>
                <w:highlight w:val="none"/>
                <w:u w:val="single"/>
                <w:lang w:val="en-US" w:eastAsia="zh-CN"/>
              </w:rPr>
              <w:t xml:space="preserve">  </w:t>
            </w:r>
            <w:r>
              <w:rPr>
                <w:rFonts w:hint="eastAsia"/>
                <w:highlight w:val="none"/>
                <w:lang w:val="en-US" w:eastAsia="zh-CN"/>
              </w:rPr>
              <w:t>年12月 31日</w:t>
            </w:r>
          </w:p>
        </w:tc>
        <w:tc>
          <w:tcPr>
            <w:tcW w:w="3929" w:type="dxa"/>
            <w:noWrap w:val="0"/>
            <w:vAlign w:val="center"/>
          </w:tcPr>
          <w:p w14:paraId="4042586D">
            <w:pPr>
              <w:pStyle w:val="3"/>
              <w:ind w:left="0" w:leftChars="0"/>
              <w:jc w:val="center"/>
              <w:rPr>
                <w:rFonts w:hint="eastAsia"/>
                <w:highlight w:val="none"/>
                <w:lang w:val="en-US" w:eastAsia="zh-CN"/>
              </w:rPr>
            </w:pPr>
            <w:r>
              <w:rPr>
                <w:rFonts w:hint="eastAsia"/>
                <w:highlight w:val="none"/>
                <w:lang w:val="en-US" w:eastAsia="zh-CN"/>
              </w:rPr>
              <w:t>第二年下半年服务费的50％</w:t>
            </w:r>
          </w:p>
        </w:tc>
      </w:tr>
      <w:tr w14:paraId="69F3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38" w:type="dxa"/>
            <w:noWrap w:val="0"/>
            <w:vAlign w:val="center"/>
          </w:tcPr>
          <w:p w14:paraId="397E8E4C">
            <w:pPr>
              <w:pStyle w:val="3"/>
              <w:ind w:left="0" w:leftChars="0" w:firstLine="0" w:firstLineChars="0"/>
              <w:jc w:val="center"/>
              <w:rPr>
                <w:highlight w:val="none"/>
                <w:lang w:val="en-US" w:eastAsia="zh-CN"/>
              </w:rPr>
            </w:pPr>
            <w:r>
              <w:rPr>
                <w:rFonts w:hint="eastAsia"/>
                <w:highlight w:val="none"/>
                <w:lang w:val="en-US" w:eastAsia="zh-CN"/>
              </w:rPr>
              <w:t>5</w:t>
            </w:r>
          </w:p>
        </w:tc>
        <w:tc>
          <w:tcPr>
            <w:tcW w:w="2731" w:type="dxa"/>
            <w:noWrap w:val="0"/>
            <w:vAlign w:val="center"/>
          </w:tcPr>
          <w:p w14:paraId="1F81F15B">
            <w:pPr>
              <w:pStyle w:val="3"/>
              <w:ind w:left="0" w:leftChars="0"/>
              <w:jc w:val="center"/>
              <w:rPr>
                <w:rFonts w:hint="eastAsia"/>
                <w:highlight w:val="none"/>
                <w:lang w:val="en-US" w:eastAsia="zh-CN"/>
              </w:rPr>
            </w:pPr>
            <w:r>
              <w:rPr>
                <w:rFonts w:hint="eastAsia"/>
                <w:highlight w:val="none"/>
                <w:lang w:val="en-US" w:eastAsia="zh-CN"/>
              </w:rPr>
              <w:t>20</w:t>
            </w:r>
            <w:r>
              <w:rPr>
                <w:rFonts w:hint="eastAsia"/>
                <w:highlight w:val="none"/>
                <w:u w:val="single"/>
                <w:lang w:val="en-US" w:eastAsia="zh-CN"/>
              </w:rPr>
              <w:t xml:space="preserve">  </w:t>
            </w:r>
            <w:r>
              <w:rPr>
                <w:rFonts w:hint="eastAsia"/>
                <w:highlight w:val="none"/>
                <w:lang w:val="en-US" w:eastAsia="zh-CN"/>
              </w:rPr>
              <w:t>年6月 30日</w:t>
            </w:r>
          </w:p>
        </w:tc>
        <w:tc>
          <w:tcPr>
            <w:tcW w:w="3929" w:type="dxa"/>
            <w:noWrap w:val="0"/>
            <w:vAlign w:val="center"/>
          </w:tcPr>
          <w:p w14:paraId="69E13FC5">
            <w:pPr>
              <w:pStyle w:val="3"/>
              <w:ind w:left="0" w:leftChars="0"/>
              <w:jc w:val="center"/>
              <w:rPr>
                <w:rFonts w:hint="eastAsia"/>
                <w:highlight w:val="none"/>
                <w:lang w:val="en-US" w:eastAsia="zh-CN"/>
              </w:rPr>
            </w:pPr>
            <w:r>
              <w:rPr>
                <w:rFonts w:hint="eastAsia"/>
                <w:highlight w:val="none"/>
                <w:lang w:val="en-US" w:eastAsia="zh-CN"/>
              </w:rPr>
              <w:t>第三年上半年服务费的50％</w:t>
            </w:r>
          </w:p>
        </w:tc>
      </w:tr>
      <w:tr w14:paraId="2A6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38" w:type="dxa"/>
            <w:noWrap w:val="0"/>
            <w:vAlign w:val="center"/>
          </w:tcPr>
          <w:p w14:paraId="010F0FB7">
            <w:pPr>
              <w:pStyle w:val="3"/>
              <w:ind w:left="0" w:leftChars="0" w:firstLine="0" w:firstLineChars="0"/>
              <w:jc w:val="center"/>
              <w:rPr>
                <w:highlight w:val="none"/>
                <w:lang w:val="en-US" w:eastAsia="zh-CN"/>
              </w:rPr>
            </w:pPr>
            <w:r>
              <w:rPr>
                <w:rFonts w:hint="eastAsia"/>
                <w:highlight w:val="none"/>
                <w:lang w:val="en-US" w:eastAsia="zh-CN"/>
              </w:rPr>
              <w:t>6</w:t>
            </w:r>
          </w:p>
        </w:tc>
        <w:tc>
          <w:tcPr>
            <w:tcW w:w="2731" w:type="dxa"/>
            <w:noWrap w:val="0"/>
            <w:vAlign w:val="center"/>
          </w:tcPr>
          <w:p w14:paraId="5B012B25">
            <w:pPr>
              <w:pStyle w:val="3"/>
              <w:ind w:left="0" w:leftChars="0"/>
              <w:jc w:val="center"/>
              <w:rPr>
                <w:rFonts w:hint="eastAsia"/>
                <w:highlight w:val="none"/>
                <w:lang w:val="en-US" w:eastAsia="zh-CN"/>
              </w:rPr>
            </w:pPr>
            <w:r>
              <w:rPr>
                <w:rFonts w:hint="eastAsia"/>
                <w:highlight w:val="none"/>
                <w:lang w:val="en-US" w:eastAsia="zh-CN"/>
              </w:rPr>
              <w:t>20</w:t>
            </w:r>
            <w:r>
              <w:rPr>
                <w:rFonts w:hint="eastAsia"/>
                <w:highlight w:val="none"/>
                <w:u w:val="single"/>
                <w:lang w:val="en-US" w:eastAsia="zh-CN"/>
              </w:rPr>
              <w:t xml:space="preserve">  </w:t>
            </w:r>
            <w:r>
              <w:rPr>
                <w:rFonts w:hint="eastAsia"/>
                <w:highlight w:val="none"/>
                <w:lang w:val="en-US" w:eastAsia="zh-CN"/>
              </w:rPr>
              <w:t>年12月 31日</w:t>
            </w:r>
          </w:p>
        </w:tc>
        <w:tc>
          <w:tcPr>
            <w:tcW w:w="3929" w:type="dxa"/>
            <w:noWrap w:val="0"/>
            <w:vAlign w:val="center"/>
          </w:tcPr>
          <w:p w14:paraId="4B3C20F6">
            <w:pPr>
              <w:pStyle w:val="3"/>
              <w:ind w:left="0" w:leftChars="0"/>
              <w:jc w:val="center"/>
              <w:rPr>
                <w:rFonts w:hint="eastAsia"/>
                <w:highlight w:val="none"/>
                <w:lang w:val="en-US" w:eastAsia="zh-CN"/>
              </w:rPr>
            </w:pPr>
            <w:r>
              <w:rPr>
                <w:rFonts w:hint="eastAsia"/>
                <w:highlight w:val="none"/>
                <w:lang w:val="en-US" w:eastAsia="zh-CN"/>
              </w:rPr>
              <w:t>第三年下半年服务费的50％</w:t>
            </w:r>
          </w:p>
        </w:tc>
      </w:tr>
    </w:tbl>
    <w:p w14:paraId="726D85AA">
      <w:pPr>
        <w:pStyle w:val="14"/>
        <w:tabs>
          <w:tab w:val="left" w:pos="0"/>
        </w:tabs>
        <w:snapToGrid w:val="0"/>
        <w:spacing w:before="120" w:after="120" w:line="480" w:lineRule="exact"/>
        <w:ind w:left="142"/>
        <w:rPr>
          <w:rFonts w:hint="default" w:ascii="Times New Roman" w:hAnsi="Times New Roman" w:eastAsia="宋体" w:cs="宋体"/>
          <w:b/>
          <w:bCs/>
          <w:color w:val="auto"/>
          <w:kern w:val="2"/>
          <w:sz w:val="24"/>
          <w:szCs w:val="24"/>
          <w:highlight w:val="none"/>
          <w:lang w:val="en-US" w:eastAsia="zh-CN"/>
        </w:rPr>
      </w:pPr>
      <w:r>
        <w:rPr>
          <w:rFonts w:hint="eastAsia" w:ascii="Times New Roman" w:hAnsi="Times New Roman" w:eastAsia="宋体" w:cs="宋体"/>
          <w:b/>
          <w:bCs/>
          <w:color w:val="auto"/>
          <w:kern w:val="2"/>
          <w:sz w:val="24"/>
          <w:szCs w:val="24"/>
          <w:highlight w:val="none"/>
          <w:lang w:val="en-US" w:eastAsia="zh-CN"/>
        </w:rPr>
        <w:t>（</w:t>
      </w:r>
      <w:r>
        <w:rPr>
          <w:rFonts w:hint="eastAsia" w:ascii="Times New Roman" w:hAnsi="Times New Roman" w:cs="宋体"/>
          <w:b/>
          <w:bCs/>
          <w:color w:val="auto"/>
          <w:kern w:val="2"/>
          <w:sz w:val="24"/>
          <w:szCs w:val="24"/>
          <w:highlight w:val="none"/>
          <w:lang w:val="en-US" w:eastAsia="zh-CN"/>
        </w:rPr>
        <w:t>八</w:t>
      </w:r>
      <w:r>
        <w:rPr>
          <w:rFonts w:hint="eastAsia" w:ascii="Times New Roman" w:hAnsi="Times New Roman" w:eastAsia="宋体" w:cs="宋体"/>
          <w:b/>
          <w:bCs/>
          <w:color w:val="auto"/>
          <w:kern w:val="2"/>
          <w:sz w:val="24"/>
          <w:szCs w:val="24"/>
          <w:highlight w:val="none"/>
          <w:lang w:val="en-US" w:eastAsia="zh-CN"/>
        </w:rPr>
        <w:t>）本项目需求未明确的内容，详见合同文件。</w:t>
      </w:r>
    </w:p>
    <w:p w14:paraId="41BBE7C0">
      <w:pPr>
        <w:numPr>
          <w:ilvl w:val="0"/>
          <w:numId w:val="0"/>
        </w:numPr>
        <w:autoSpaceDE w:val="0"/>
        <w:autoSpaceDN w:val="0"/>
        <w:adjustRightInd w:val="0"/>
        <w:snapToGrid w:val="0"/>
        <w:spacing w:line="300" w:lineRule="auto"/>
        <w:ind w:left="142" w:leftChars="0"/>
        <w:jc w:val="center"/>
        <w:rPr>
          <w:rFonts w:asciiTheme="minorEastAsia" w:hAnsiTheme="minorEastAsia" w:eastAsiaTheme="minorEastAsia"/>
          <w:b/>
          <w:bCs/>
          <w:color w:val="auto"/>
          <w:sz w:val="36"/>
          <w:szCs w:val="36"/>
          <w:highlight w:val="none"/>
          <w:lang w:val="zh-CN"/>
        </w:rPr>
      </w:pPr>
      <w:r>
        <w:rPr>
          <w:rFonts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第四部分  评审程序和内容</w:t>
      </w:r>
    </w:p>
    <w:p w14:paraId="693A6D7A">
      <w:pPr>
        <w:autoSpaceDE w:val="0"/>
        <w:autoSpaceDN w:val="0"/>
        <w:adjustRightInd w:val="0"/>
        <w:snapToGrid w:val="0"/>
        <w:spacing w:line="300" w:lineRule="auto"/>
        <w:ind w:right="210"/>
        <w:jc w:val="center"/>
        <w:outlineLvl w:val="0"/>
        <w:rPr>
          <w:rFonts w:eastAsia="仿宋_GB2312"/>
          <w:b/>
          <w:bCs/>
          <w:color w:val="auto"/>
          <w:sz w:val="36"/>
          <w:szCs w:val="36"/>
          <w:highlight w:val="none"/>
        </w:rPr>
      </w:pPr>
    </w:p>
    <w:p w14:paraId="0C0092C5">
      <w:pPr>
        <w:autoSpaceDE w:val="0"/>
        <w:autoSpaceDN w:val="0"/>
        <w:adjustRightInd w:val="0"/>
        <w:snapToGrid w:val="0"/>
        <w:spacing w:line="480" w:lineRule="exact"/>
        <w:ind w:right="210" w:firstLine="472" w:firstLineChars="196"/>
        <w:rPr>
          <w:b/>
          <w:color w:val="auto"/>
          <w:sz w:val="24"/>
          <w:highlight w:val="none"/>
          <w:lang w:val="zh-CN"/>
        </w:rPr>
      </w:pPr>
      <w:r>
        <w:rPr>
          <w:b/>
          <w:color w:val="auto"/>
          <w:sz w:val="24"/>
          <w:highlight w:val="none"/>
          <w:lang w:val="zh-CN"/>
        </w:rPr>
        <w:t>一、</w:t>
      </w:r>
      <w:r>
        <w:rPr>
          <w:rFonts w:hint="eastAsia"/>
          <w:b/>
          <w:color w:val="auto"/>
          <w:sz w:val="24"/>
          <w:highlight w:val="none"/>
          <w:lang w:val="zh-CN"/>
        </w:rPr>
        <w:t>采购人委托</w:t>
      </w:r>
      <w:r>
        <w:rPr>
          <w:b/>
          <w:color w:val="auto"/>
          <w:sz w:val="24"/>
          <w:highlight w:val="none"/>
          <w:lang w:val="zh-CN"/>
        </w:rPr>
        <w:t>采购代理机构组织磋商活动</w:t>
      </w:r>
    </w:p>
    <w:p w14:paraId="280B89B2">
      <w:pPr>
        <w:snapToGrid w:val="0"/>
        <w:spacing w:line="480" w:lineRule="exact"/>
        <w:ind w:firstLine="482" w:firstLineChars="200"/>
        <w:rPr>
          <w:color w:val="auto"/>
          <w:kern w:val="0"/>
          <w:sz w:val="24"/>
          <w:highlight w:val="none"/>
          <w:lang w:val="zh-CN"/>
        </w:rPr>
      </w:pPr>
      <w:r>
        <w:rPr>
          <w:b/>
          <w:color w:val="auto"/>
          <w:kern w:val="0"/>
          <w:sz w:val="24"/>
          <w:highlight w:val="none"/>
          <w:lang w:val="zh-CN"/>
        </w:rPr>
        <w:t>1、成立竞争性磋商小组。</w:t>
      </w:r>
      <w:r>
        <w:rPr>
          <w:color w:val="auto"/>
          <w:kern w:val="0"/>
          <w:sz w:val="24"/>
          <w:highlight w:val="none"/>
          <w:lang w:val="zh-CN"/>
        </w:rPr>
        <w:t>竞争性磋商小组由</w:t>
      </w:r>
      <w:r>
        <w:rPr>
          <w:rFonts w:hint="eastAsia"/>
          <w:color w:val="auto"/>
          <w:kern w:val="0"/>
          <w:sz w:val="24"/>
          <w:highlight w:val="none"/>
          <w:lang w:val="zh-CN"/>
        </w:rPr>
        <w:t>采购人代表和评审专家共计</w:t>
      </w:r>
      <w:r>
        <w:rPr>
          <w:rFonts w:hint="eastAsia"/>
          <w:color w:val="auto"/>
          <w:kern w:val="0"/>
          <w:sz w:val="24"/>
          <w:highlight w:val="none"/>
        </w:rPr>
        <w:t>3</w:t>
      </w:r>
      <w:r>
        <w:rPr>
          <w:rFonts w:hint="eastAsia"/>
          <w:color w:val="auto"/>
          <w:kern w:val="0"/>
          <w:sz w:val="24"/>
          <w:highlight w:val="none"/>
          <w:lang w:val="zh-CN"/>
        </w:rPr>
        <w:t>人组成，其中评审专家</w:t>
      </w:r>
      <w:r>
        <w:rPr>
          <w:rFonts w:hint="eastAsia"/>
          <w:color w:val="auto"/>
          <w:kern w:val="0"/>
          <w:sz w:val="24"/>
          <w:highlight w:val="none"/>
        </w:rPr>
        <w:t>2</w:t>
      </w:r>
      <w:r>
        <w:rPr>
          <w:rFonts w:hint="eastAsia"/>
          <w:color w:val="auto"/>
          <w:kern w:val="0"/>
          <w:sz w:val="24"/>
          <w:highlight w:val="none"/>
          <w:lang w:val="zh-CN"/>
        </w:rPr>
        <w:t>人，采购人代表1人</w:t>
      </w:r>
      <w:r>
        <w:rPr>
          <w:color w:val="auto"/>
          <w:kern w:val="0"/>
          <w:sz w:val="24"/>
          <w:highlight w:val="none"/>
          <w:lang w:val="zh-CN"/>
        </w:rPr>
        <w:t>。</w:t>
      </w:r>
    </w:p>
    <w:p w14:paraId="482A10CD">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超过公开限额标准的项目，竞争性磋商小组应当由5人以上单数组成。</w:t>
      </w:r>
    </w:p>
    <w:p w14:paraId="521A982F">
      <w:pPr>
        <w:spacing w:line="480" w:lineRule="exact"/>
        <w:ind w:firstLine="482" w:firstLineChars="200"/>
        <w:rPr>
          <w:b/>
          <w:color w:val="auto"/>
          <w:kern w:val="0"/>
          <w:sz w:val="24"/>
          <w:highlight w:val="none"/>
          <w:lang w:val="zh-CN"/>
        </w:rPr>
      </w:pPr>
      <w:r>
        <w:rPr>
          <w:b/>
          <w:color w:val="auto"/>
          <w:kern w:val="0"/>
          <w:sz w:val="24"/>
          <w:highlight w:val="none"/>
          <w:lang w:val="zh-CN"/>
        </w:rPr>
        <w:t>2、竞争性磋商小组的职责：</w:t>
      </w:r>
    </w:p>
    <w:p w14:paraId="4E8E9EE5">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评审专家应当遵守评审工作纪律，不得泄露评审情况和评审中获悉的商业秘密。</w:t>
      </w:r>
    </w:p>
    <w:p w14:paraId="1A3BA8CC">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磋商小组在评审过程中发现供应商有行贿、提供虚假材料或者串通等违法行为的，应当及时向</w:t>
      </w:r>
      <w:r>
        <w:rPr>
          <w:rFonts w:hint="eastAsia" w:ascii="Times New Roman" w:hAnsi="Times New Roman" w:eastAsia="宋体"/>
          <w:color w:val="auto"/>
          <w:kern w:val="0"/>
          <w:sz w:val="24"/>
          <w:szCs w:val="24"/>
          <w:highlight w:val="none"/>
          <w:lang w:val="zh-CN"/>
        </w:rPr>
        <w:t>有关</w:t>
      </w:r>
      <w:r>
        <w:rPr>
          <w:rFonts w:ascii="Times New Roman" w:hAnsi="Times New Roman" w:eastAsia="宋体"/>
          <w:color w:val="auto"/>
          <w:kern w:val="0"/>
          <w:sz w:val="24"/>
          <w:szCs w:val="24"/>
          <w:highlight w:val="none"/>
          <w:lang w:val="zh-CN"/>
        </w:rPr>
        <w:t>部门报告。</w:t>
      </w:r>
    </w:p>
    <w:p w14:paraId="71F12139">
      <w:pPr>
        <w:pStyle w:val="20"/>
        <w:snapToGrid w:val="0"/>
        <w:spacing w:line="480" w:lineRule="exact"/>
        <w:ind w:firstLine="480" w:firstLineChars="200"/>
        <w:contextualSpacing/>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lang w:val="zh-CN"/>
        </w:rPr>
        <w:t>评审专家在评审过程中受到非法干涉的，应当及时向监察等部门举报。</w:t>
      </w:r>
    </w:p>
    <w:p w14:paraId="3591A339">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D111240">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磋商文件内容违反国家有关强制性规定的，磋商小组应当停止评审并向采购人或者采购代理机构说明情况。</w:t>
      </w:r>
    </w:p>
    <w:p w14:paraId="1A3CD5EA">
      <w:pPr>
        <w:pStyle w:val="20"/>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3、竞争性磋商小组成员的义务：</w:t>
      </w:r>
    </w:p>
    <w:p w14:paraId="3C76C670">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遵纪守法，客观、公正、廉洁地履行职责；根据采购文件的规定独立进行评审，对个人的评审意见承担法律责任；参与</w:t>
      </w:r>
      <w:r>
        <w:rPr>
          <w:rFonts w:hint="eastAsia" w:ascii="Times New Roman" w:hAnsi="Times New Roman" w:eastAsia="宋体"/>
          <w:color w:val="auto"/>
          <w:kern w:val="0"/>
          <w:sz w:val="24"/>
          <w:szCs w:val="24"/>
          <w:highlight w:val="none"/>
          <w:lang w:val="zh-CN"/>
        </w:rPr>
        <w:t>完成</w:t>
      </w:r>
      <w:r>
        <w:rPr>
          <w:rFonts w:ascii="Times New Roman" w:hAnsi="Times New Roman" w:eastAsia="宋体"/>
          <w:color w:val="auto"/>
          <w:kern w:val="0"/>
          <w:sz w:val="24"/>
          <w:szCs w:val="24"/>
          <w:highlight w:val="none"/>
          <w:lang w:val="zh-CN"/>
        </w:rPr>
        <w:t>评审报告；配合采购人、</w:t>
      </w:r>
      <w:r>
        <w:rPr>
          <w:rFonts w:hint="eastAsia" w:ascii="Times New Roman" w:hAnsi="Times New Roman" w:eastAsia="宋体"/>
          <w:color w:val="auto"/>
          <w:kern w:val="0"/>
          <w:sz w:val="24"/>
          <w:szCs w:val="24"/>
          <w:highlight w:val="none"/>
          <w:lang w:val="zh-CN"/>
        </w:rPr>
        <w:t>采购代理机构</w:t>
      </w:r>
      <w:r>
        <w:rPr>
          <w:rFonts w:ascii="Times New Roman" w:hAnsi="Times New Roman" w:eastAsia="宋体"/>
          <w:color w:val="auto"/>
          <w:kern w:val="0"/>
          <w:sz w:val="24"/>
          <w:szCs w:val="24"/>
          <w:highlight w:val="none"/>
          <w:lang w:val="zh-CN"/>
        </w:rPr>
        <w:t>答复供应商提出的质疑；配合</w:t>
      </w:r>
      <w:r>
        <w:rPr>
          <w:rFonts w:hint="eastAsia" w:ascii="Times New Roman" w:hAnsi="Times New Roman" w:eastAsia="宋体"/>
          <w:color w:val="auto"/>
          <w:kern w:val="0"/>
          <w:sz w:val="24"/>
          <w:szCs w:val="24"/>
          <w:highlight w:val="none"/>
          <w:lang w:val="zh-CN"/>
        </w:rPr>
        <w:t>有</w:t>
      </w:r>
      <w:r>
        <w:rPr>
          <w:rFonts w:ascii="Times New Roman" w:hAnsi="Times New Roman" w:eastAsia="宋体"/>
          <w:color w:val="auto"/>
          <w:kern w:val="0"/>
          <w:sz w:val="24"/>
          <w:szCs w:val="24"/>
          <w:highlight w:val="none"/>
          <w:lang w:val="zh-CN"/>
        </w:rPr>
        <w:t>关部门的投诉处理和监督检查工作。</w:t>
      </w:r>
    </w:p>
    <w:p w14:paraId="4CDE1B45">
      <w:pPr>
        <w:pStyle w:val="20"/>
        <w:snapToGrid w:val="0"/>
        <w:spacing w:line="480" w:lineRule="exact"/>
        <w:ind w:firstLine="482" w:firstLineChars="200"/>
        <w:contextualSpacing/>
        <w:rPr>
          <w:rFonts w:ascii="Times New Roman" w:hAnsi="Times New Roman" w:eastAsia="宋体"/>
          <w:b/>
          <w:color w:val="auto"/>
          <w:kern w:val="0"/>
          <w:sz w:val="24"/>
          <w:szCs w:val="24"/>
          <w:highlight w:val="none"/>
          <w:lang w:val="zh-CN"/>
        </w:rPr>
      </w:pPr>
      <w:r>
        <w:rPr>
          <w:rFonts w:ascii="Times New Roman" w:hAnsi="Times New Roman" w:eastAsia="宋体"/>
          <w:b/>
          <w:color w:val="auto"/>
          <w:kern w:val="0"/>
          <w:sz w:val="24"/>
          <w:szCs w:val="24"/>
          <w:highlight w:val="none"/>
          <w:lang w:val="zh-CN"/>
        </w:rPr>
        <w:t>二、供应商参加磋商活动。</w:t>
      </w:r>
    </w:p>
    <w:p w14:paraId="2D055808">
      <w:pPr>
        <w:tabs>
          <w:tab w:val="left" w:pos="3585"/>
        </w:tabs>
        <w:snapToGrid w:val="0"/>
        <w:spacing w:line="480" w:lineRule="exact"/>
        <w:ind w:firstLine="460" w:firstLineChars="192"/>
        <w:rPr>
          <w:color w:val="auto"/>
          <w:kern w:val="0"/>
          <w:sz w:val="24"/>
          <w:highlight w:val="none"/>
          <w:lang w:val="zh-CN"/>
        </w:rPr>
      </w:pPr>
      <w:r>
        <w:rPr>
          <w:color w:val="auto"/>
          <w:kern w:val="0"/>
          <w:sz w:val="24"/>
          <w:highlight w:val="none"/>
          <w:lang w:val="zh-CN"/>
        </w:rPr>
        <w:t>响应供应商在采购文件指定地点参加磋商会。</w:t>
      </w:r>
    </w:p>
    <w:p w14:paraId="7725F089">
      <w:pPr>
        <w:autoSpaceDE w:val="0"/>
        <w:autoSpaceDN w:val="0"/>
        <w:adjustRightInd w:val="0"/>
        <w:snapToGrid w:val="0"/>
        <w:spacing w:line="480" w:lineRule="exact"/>
        <w:ind w:right="210" w:firstLine="482" w:firstLineChars="200"/>
        <w:rPr>
          <w:b/>
          <w:color w:val="auto"/>
          <w:sz w:val="24"/>
          <w:highlight w:val="none"/>
        </w:rPr>
      </w:pPr>
      <w:r>
        <w:rPr>
          <w:b/>
          <w:color w:val="auto"/>
          <w:sz w:val="24"/>
          <w:highlight w:val="none"/>
        </w:rPr>
        <w:t>三、评审程序、内容</w:t>
      </w:r>
    </w:p>
    <w:p w14:paraId="469D1E93">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1F8E2BF7">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36E3E7">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AAB6EBD">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2、磋商小组所有成员应当集中与单一供应商分别进行磋商，并给予所有参加磋商的供应商平等的磋商机会。</w:t>
      </w:r>
    </w:p>
    <w:p w14:paraId="29F3FAF8">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14:paraId="30D194D4">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对磋商文件作出的实质性变动是磋商文件的有效组成部分，磋商小组应当及时以书面形式同时通知所有参加磋商的供应商。</w:t>
      </w:r>
    </w:p>
    <w:p w14:paraId="76D98D48">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供应商应当按照磋商文件的变动情况和磋商小组的要求重新提交响应文件，并由其法定代表人或</w:t>
      </w:r>
      <w:r>
        <w:rPr>
          <w:rFonts w:hint="eastAsia" w:ascii="Times New Roman" w:hAnsi="Times New Roman" w:eastAsia="宋体"/>
          <w:color w:val="auto"/>
          <w:kern w:val="0"/>
          <w:sz w:val="24"/>
          <w:szCs w:val="24"/>
          <w:highlight w:val="none"/>
          <w:lang w:val="zh-CN"/>
        </w:rPr>
        <w:t>其</w:t>
      </w:r>
      <w:r>
        <w:rPr>
          <w:rFonts w:ascii="Times New Roman" w:hAnsi="Times New Roman" w:eastAsia="宋体"/>
          <w:color w:val="auto"/>
          <w:kern w:val="0"/>
          <w:sz w:val="24"/>
          <w:szCs w:val="24"/>
          <w:highlight w:val="none"/>
          <w:lang w:val="zh-CN"/>
        </w:rPr>
        <w:t>授权代表签字或者加盖公章。由授权代表签字的，应当附法定代表人授权书。供应商为自然人的，应当由本人签字并附身份证明。</w:t>
      </w:r>
    </w:p>
    <w:p w14:paraId="47218DCC">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4、磋商文件能够详细列明采购标的的技术、服务要求的，磋商结束后，磋商小组应当要求所有实质性响应的供应商在规定时间内提交最后报价，提交最后报价的供应商不得少于3家。</w:t>
      </w:r>
    </w:p>
    <w:p w14:paraId="1A572B35">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1E8384E">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市场竞争不充分的科研项目，以及需要扶持的科技成果转化项目，提交最后报价的供应商可以是2家。</w:t>
      </w:r>
    </w:p>
    <w:p w14:paraId="1F2EB113">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5、最后报价是供应商响应文件的有效组成部分。</w:t>
      </w:r>
    </w:p>
    <w:p w14:paraId="7BACFF39">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ascii="Times New Roman" w:hAnsi="Times New Roman" w:eastAsia="宋体"/>
          <w:color w:val="auto"/>
          <w:kern w:val="0"/>
          <w:sz w:val="24"/>
          <w:szCs w:val="24"/>
          <w:highlight w:val="none"/>
          <w:lang w:val="zh-CN"/>
        </w:rPr>
        <w:t>6、已提交响应文件的供应商，在提交最后报价之前，可以根据磋商情况退出磋商。</w:t>
      </w:r>
    </w:p>
    <w:p w14:paraId="63B87B17">
      <w:pPr>
        <w:pStyle w:val="20"/>
        <w:snapToGrid w:val="0"/>
        <w:spacing w:line="480" w:lineRule="exact"/>
        <w:ind w:firstLine="480" w:firstLineChars="200"/>
        <w:contextualSpacing/>
        <w:rPr>
          <w:rFonts w:ascii="Times New Roman" w:hAnsi="Times New Roman" w:eastAsia="宋体"/>
          <w:color w:val="auto"/>
          <w:kern w:val="0"/>
          <w:sz w:val="24"/>
          <w:szCs w:val="24"/>
          <w:highlight w:val="none"/>
          <w:lang w:val="zh-CN"/>
        </w:rPr>
      </w:pPr>
      <w:r>
        <w:rPr>
          <w:rFonts w:hint="eastAsia" w:ascii="Times New Roman" w:hAnsi="Times New Roman" w:eastAsia="宋体"/>
          <w:color w:val="auto"/>
          <w:kern w:val="0"/>
          <w:sz w:val="24"/>
          <w:szCs w:val="24"/>
          <w:highlight w:val="none"/>
          <w:lang w:val="en-US" w:eastAsia="zh-CN"/>
        </w:rPr>
        <w:t>7、</w:t>
      </w:r>
      <w:r>
        <w:rPr>
          <w:rFonts w:ascii="Times New Roman" w:hAnsi="Times New Roman" w:eastAsia="宋体"/>
          <w:color w:val="auto"/>
          <w:kern w:val="0"/>
          <w:sz w:val="24"/>
          <w:szCs w:val="24"/>
          <w:highlight w:val="none"/>
          <w:lang w:val="zh-CN"/>
        </w:rPr>
        <w:t>磋商时间由磋商小组掌握。</w:t>
      </w:r>
    </w:p>
    <w:p w14:paraId="7660BE76">
      <w:pPr>
        <w:pStyle w:val="20"/>
        <w:snapToGrid w:val="0"/>
        <w:spacing w:line="480" w:lineRule="exact"/>
        <w:ind w:firstLine="496"/>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四、评审方法</w:t>
      </w:r>
      <w:r>
        <w:rPr>
          <w:rFonts w:hint="eastAsia" w:ascii="Times New Roman" w:hAnsi="Times New Roman" w:eastAsia="宋体"/>
          <w:b/>
          <w:color w:val="auto"/>
          <w:sz w:val="24"/>
          <w:szCs w:val="24"/>
          <w:highlight w:val="none"/>
          <w:lang w:eastAsia="zh-CN"/>
        </w:rPr>
        <w:t>－</w:t>
      </w:r>
      <w:r>
        <w:rPr>
          <w:rFonts w:ascii="Times New Roman" w:hAnsi="Times New Roman" w:eastAsia="宋体"/>
          <w:b/>
          <w:color w:val="auto"/>
          <w:sz w:val="24"/>
          <w:szCs w:val="24"/>
          <w:highlight w:val="none"/>
        </w:rPr>
        <w:t>综合评分法</w:t>
      </w:r>
    </w:p>
    <w:p w14:paraId="7393DE6C">
      <w:pPr>
        <w:pStyle w:val="20"/>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经磋商确定最终采购需求和提交最后报价的供应商后，由磋商小组采用综合评分法对提交最后报价的供应商的响应文件和最后报价进行综合评分。</w:t>
      </w:r>
    </w:p>
    <w:p w14:paraId="2A0DF825">
      <w:pPr>
        <w:pStyle w:val="20"/>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综合评分法，是指响应文件满足磋商文件全部实质性要求且按评审因素的量化指标评审得分最高的供应商为成交候选供应商的评审方法。</w:t>
      </w:r>
    </w:p>
    <w:p w14:paraId="0D0E87A6">
      <w:pPr>
        <w:pStyle w:val="20"/>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评审时，磋商小组各成员应当独立对每个有效响应的文件进行评价、打分，然后汇总每个供应商每项评分因素的得分。</w:t>
      </w:r>
    </w:p>
    <w:p w14:paraId="5ABF333A">
      <w:pPr>
        <w:snapToGrid w:val="0"/>
        <w:spacing w:line="480" w:lineRule="exact"/>
        <w:ind w:firstLine="482" w:firstLineChars="200"/>
        <w:rPr>
          <w:b/>
          <w:color w:val="auto"/>
          <w:sz w:val="24"/>
          <w:highlight w:val="none"/>
        </w:rPr>
      </w:pPr>
      <w:r>
        <w:rPr>
          <w:b/>
          <w:color w:val="auto"/>
          <w:sz w:val="24"/>
          <w:highlight w:val="none"/>
        </w:rPr>
        <w:t>（一）审查响应文件的有效性、完整性、响应程度</w:t>
      </w:r>
    </w:p>
    <w:p w14:paraId="7D0DD83A">
      <w:pPr>
        <w:snapToGrid w:val="0"/>
        <w:spacing w:line="480" w:lineRule="exact"/>
        <w:ind w:firstLine="480" w:firstLineChars="200"/>
        <w:rPr>
          <w:b w:val="0"/>
          <w:bCs/>
          <w:color w:val="auto"/>
          <w:sz w:val="24"/>
          <w:highlight w:val="none"/>
        </w:rPr>
      </w:pPr>
      <w:r>
        <w:rPr>
          <w:b w:val="0"/>
          <w:bCs/>
          <w:color w:val="auto"/>
          <w:sz w:val="24"/>
          <w:highlight w:val="none"/>
        </w:rPr>
        <w:t>1、供应商资格是否符合</w:t>
      </w:r>
      <w:r>
        <w:rPr>
          <w:rFonts w:hint="eastAsia"/>
          <w:b w:val="0"/>
          <w:bCs/>
          <w:color w:val="auto"/>
          <w:sz w:val="24"/>
          <w:highlight w:val="none"/>
          <w:lang w:eastAsia="zh-CN"/>
        </w:rPr>
        <w:t>；</w:t>
      </w:r>
    </w:p>
    <w:p w14:paraId="1D05D205">
      <w:pPr>
        <w:snapToGrid w:val="0"/>
        <w:spacing w:line="480" w:lineRule="exact"/>
        <w:ind w:firstLine="480" w:firstLineChars="200"/>
        <w:rPr>
          <w:color w:val="auto"/>
          <w:sz w:val="24"/>
          <w:highlight w:val="none"/>
        </w:rPr>
      </w:pPr>
      <w:r>
        <w:rPr>
          <w:color w:val="auto"/>
          <w:sz w:val="24"/>
          <w:highlight w:val="none"/>
        </w:rPr>
        <w:t>2、响应文件是否完整；</w:t>
      </w:r>
    </w:p>
    <w:p w14:paraId="553AE4E2">
      <w:pPr>
        <w:snapToGrid w:val="0"/>
        <w:spacing w:line="480" w:lineRule="exact"/>
        <w:ind w:firstLine="480" w:firstLineChars="200"/>
        <w:rPr>
          <w:color w:val="auto"/>
          <w:sz w:val="24"/>
          <w:highlight w:val="none"/>
        </w:rPr>
      </w:pPr>
      <w:r>
        <w:rPr>
          <w:color w:val="auto"/>
          <w:sz w:val="24"/>
          <w:highlight w:val="none"/>
        </w:rPr>
        <w:t>3、响应文件是否恰当地签署；</w:t>
      </w:r>
    </w:p>
    <w:p w14:paraId="2571764F">
      <w:pPr>
        <w:snapToGrid w:val="0"/>
        <w:spacing w:line="480" w:lineRule="exact"/>
        <w:ind w:firstLine="480" w:firstLineChars="200"/>
        <w:rPr>
          <w:rFonts w:hint="eastAsia" w:eastAsia="宋体"/>
          <w:b/>
          <w:bCs/>
          <w:color w:val="auto"/>
          <w:sz w:val="24"/>
          <w:highlight w:val="none"/>
          <w:lang w:eastAsia="zh-CN"/>
        </w:rPr>
      </w:pPr>
      <w:r>
        <w:rPr>
          <w:color w:val="auto"/>
          <w:sz w:val="24"/>
          <w:highlight w:val="none"/>
        </w:rPr>
        <w:t>4、是否作出实质性响应</w:t>
      </w:r>
      <w:r>
        <w:rPr>
          <w:b/>
          <w:bCs/>
          <w:color w:val="auto"/>
          <w:sz w:val="24"/>
          <w:highlight w:val="none"/>
        </w:rPr>
        <w:t>（是否有实质性响应，只根据响应文件本身，而不寻求外部证据）</w:t>
      </w:r>
      <w:r>
        <w:rPr>
          <w:rFonts w:hint="eastAsia"/>
          <w:b w:val="0"/>
          <w:bCs w:val="0"/>
          <w:color w:val="auto"/>
          <w:sz w:val="24"/>
          <w:highlight w:val="none"/>
          <w:lang w:eastAsia="zh-CN"/>
        </w:rPr>
        <w:t>；</w:t>
      </w:r>
    </w:p>
    <w:p w14:paraId="0DB05944">
      <w:pPr>
        <w:snapToGrid w:val="0"/>
        <w:spacing w:line="480" w:lineRule="exact"/>
        <w:ind w:firstLine="480" w:firstLineChars="200"/>
        <w:rPr>
          <w:color w:val="auto"/>
          <w:sz w:val="24"/>
          <w:highlight w:val="none"/>
        </w:rPr>
      </w:pPr>
      <w:r>
        <w:rPr>
          <w:color w:val="auto"/>
          <w:sz w:val="24"/>
          <w:highlight w:val="none"/>
        </w:rPr>
        <w:t>5、是否有计算错误。</w:t>
      </w:r>
    </w:p>
    <w:p w14:paraId="4AE7ADB9">
      <w:pPr>
        <w:snapToGrid w:val="0"/>
        <w:spacing w:line="480" w:lineRule="exact"/>
        <w:ind w:firstLine="482" w:firstLineChars="200"/>
        <w:rPr>
          <w:b/>
          <w:bCs/>
          <w:color w:val="auto"/>
          <w:sz w:val="24"/>
          <w:highlight w:val="none"/>
        </w:rPr>
      </w:pPr>
      <w:r>
        <w:rPr>
          <w:b/>
          <w:bCs/>
          <w:color w:val="auto"/>
          <w:sz w:val="24"/>
          <w:highlight w:val="none"/>
        </w:rPr>
        <w:t>（二）误差纠正</w:t>
      </w:r>
    </w:p>
    <w:p w14:paraId="513E072B">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1、响应文件中报价表内容与响应文件中相应内容不一致的，以报价表为准；</w:t>
      </w:r>
    </w:p>
    <w:p w14:paraId="0ECCF083">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2、大写金额和小写金额不一致的，以大写金额为准；</w:t>
      </w:r>
    </w:p>
    <w:p w14:paraId="5AFF84CC">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3、单价金额小数点或者百分比有明显错位的，以总价为准，并修改单价；</w:t>
      </w:r>
    </w:p>
    <w:p w14:paraId="105C1C1A">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4、总价金额与按单价汇总金额不一致的，以单价金额计算结果为准。</w:t>
      </w:r>
    </w:p>
    <w:p w14:paraId="1C9240DA">
      <w:pPr>
        <w:snapToGrid w:val="0"/>
        <w:spacing w:line="480" w:lineRule="exact"/>
        <w:ind w:firstLine="480" w:firstLineChars="200"/>
        <w:rPr>
          <w:color w:val="auto"/>
          <w:sz w:val="24"/>
          <w:highlight w:val="none"/>
        </w:rPr>
      </w:pPr>
      <w:r>
        <w:rPr>
          <w:rFonts w:hint="eastAsia" w:ascii="宋体" w:hAnsi="宋体"/>
          <w:color w:val="auto"/>
          <w:sz w:val="24"/>
          <w:highlight w:val="none"/>
        </w:rPr>
        <w:t>同时出现两种以上不一致的，按照前款规定的顺序修正。修正后的报价经供应商确认后产生约束力，供应商不确认的，其响应无效。</w:t>
      </w:r>
    </w:p>
    <w:p w14:paraId="047CE711">
      <w:pPr>
        <w:tabs>
          <w:tab w:val="left" w:pos="6555"/>
          <w:tab w:val="right" w:pos="8306"/>
        </w:tabs>
        <w:snapToGrid w:val="0"/>
        <w:spacing w:line="480" w:lineRule="exact"/>
        <w:ind w:firstLine="482" w:firstLineChars="200"/>
        <w:rPr>
          <w:b/>
          <w:color w:val="auto"/>
          <w:sz w:val="24"/>
          <w:highlight w:val="none"/>
        </w:rPr>
      </w:pPr>
      <w:r>
        <w:rPr>
          <w:b/>
          <w:color w:val="auto"/>
          <w:sz w:val="24"/>
          <w:highlight w:val="none"/>
        </w:rPr>
        <w:t>（三）出现下列情形之一的，作无效响应处理</w:t>
      </w:r>
      <w:r>
        <w:rPr>
          <w:rFonts w:hint="eastAsia"/>
          <w:b/>
          <w:color w:val="auto"/>
          <w:sz w:val="24"/>
          <w:highlight w:val="none"/>
          <w:lang w:eastAsia="zh-CN"/>
        </w:rPr>
        <w:t>；</w:t>
      </w:r>
    </w:p>
    <w:p w14:paraId="1F151C4A">
      <w:pPr>
        <w:snapToGrid w:val="0"/>
        <w:spacing w:line="480" w:lineRule="exact"/>
        <w:ind w:firstLine="570"/>
        <w:rPr>
          <w:b/>
          <w:bCs/>
          <w:color w:val="auto"/>
          <w:sz w:val="24"/>
          <w:highlight w:val="none"/>
        </w:rPr>
      </w:pPr>
      <w:r>
        <w:rPr>
          <w:b/>
          <w:bCs/>
          <w:color w:val="auto"/>
          <w:sz w:val="24"/>
          <w:highlight w:val="none"/>
        </w:rPr>
        <w:t>1、未按照磋商文件规定要求</w:t>
      </w:r>
      <w:r>
        <w:rPr>
          <w:rFonts w:hint="eastAsia"/>
          <w:b/>
          <w:bCs/>
          <w:color w:val="auto"/>
          <w:sz w:val="24"/>
          <w:highlight w:val="none"/>
        </w:rPr>
        <w:t>密封、</w:t>
      </w:r>
      <w:r>
        <w:rPr>
          <w:b/>
          <w:bCs/>
          <w:color w:val="auto"/>
          <w:sz w:val="24"/>
          <w:highlight w:val="none"/>
        </w:rPr>
        <w:t>签署、盖章</w:t>
      </w:r>
      <w:r>
        <w:rPr>
          <w:rFonts w:hint="eastAsia"/>
          <w:b/>
          <w:bCs/>
          <w:color w:val="auto"/>
          <w:sz w:val="24"/>
          <w:highlight w:val="none"/>
          <w:lang w:val="en-US" w:eastAsia="zh-CN"/>
        </w:rPr>
        <w:t>及主要资料不齐全</w:t>
      </w:r>
      <w:r>
        <w:rPr>
          <w:b/>
          <w:bCs/>
          <w:color w:val="auto"/>
          <w:sz w:val="24"/>
          <w:highlight w:val="none"/>
        </w:rPr>
        <w:t>的；</w:t>
      </w:r>
    </w:p>
    <w:p w14:paraId="47F3448B">
      <w:pPr>
        <w:snapToGrid w:val="0"/>
        <w:spacing w:line="480" w:lineRule="exact"/>
        <w:ind w:firstLine="570"/>
        <w:rPr>
          <w:b/>
          <w:bCs/>
          <w:color w:val="auto"/>
          <w:sz w:val="24"/>
          <w:highlight w:val="none"/>
        </w:rPr>
      </w:pPr>
      <w:r>
        <w:rPr>
          <w:b/>
          <w:bCs/>
          <w:color w:val="auto"/>
          <w:sz w:val="24"/>
          <w:highlight w:val="none"/>
        </w:rPr>
        <w:t>2、不具备磋商文件中规定的资格要求的；</w:t>
      </w:r>
    </w:p>
    <w:p w14:paraId="3AA0C678">
      <w:pPr>
        <w:snapToGrid w:val="0"/>
        <w:spacing w:line="480" w:lineRule="exact"/>
        <w:ind w:firstLine="570"/>
        <w:rPr>
          <w:b/>
          <w:bCs/>
          <w:color w:val="auto"/>
          <w:sz w:val="24"/>
          <w:highlight w:val="none"/>
        </w:rPr>
      </w:pPr>
      <w:r>
        <w:rPr>
          <w:b/>
          <w:bCs/>
          <w:color w:val="auto"/>
          <w:sz w:val="24"/>
          <w:highlight w:val="none"/>
        </w:rPr>
        <w:t>3、响应报价超出预算的；</w:t>
      </w:r>
    </w:p>
    <w:p w14:paraId="18125524">
      <w:pPr>
        <w:snapToGrid w:val="0"/>
        <w:spacing w:line="480" w:lineRule="exact"/>
        <w:ind w:firstLine="570"/>
        <w:rPr>
          <w:rFonts w:ascii="宋体" w:hAnsi="宋体" w:cs="宋体"/>
          <w:b/>
          <w:bCs/>
          <w:color w:val="auto"/>
          <w:sz w:val="24"/>
          <w:highlight w:val="none"/>
        </w:rPr>
      </w:pPr>
      <w:r>
        <w:rPr>
          <w:rFonts w:hint="eastAsia" w:ascii="宋体" w:hAnsi="宋体" w:cs="宋体"/>
          <w:b/>
          <w:bCs/>
          <w:color w:val="auto"/>
          <w:sz w:val="24"/>
          <w:highlight w:val="none"/>
        </w:rPr>
        <w:t>4、响应文件含有采购人不能接受的附加条件的；</w:t>
      </w:r>
    </w:p>
    <w:p w14:paraId="7D2AAE2B">
      <w:pPr>
        <w:snapToGrid w:val="0"/>
        <w:spacing w:line="480" w:lineRule="exact"/>
        <w:ind w:firstLine="570"/>
        <w:rPr>
          <w:rFonts w:hint="eastAsia" w:ascii="宋体" w:hAnsi="宋体" w:eastAsia="宋体" w:cs="宋体"/>
          <w:b/>
          <w:bCs/>
          <w:color w:val="auto"/>
          <w:sz w:val="24"/>
          <w:highlight w:val="none"/>
        </w:rPr>
      </w:pPr>
      <w:r>
        <w:rPr>
          <w:rFonts w:hint="eastAsia" w:ascii="宋体" w:hAnsi="宋体" w:cs="宋体"/>
          <w:b/>
          <w:bCs/>
          <w:color w:val="auto"/>
          <w:sz w:val="24"/>
          <w:highlight w:val="none"/>
        </w:rPr>
        <w:t>5、</w:t>
      </w:r>
      <w:r>
        <w:rPr>
          <w:rFonts w:hint="eastAsia" w:ascii="宋体" w:hAnsi="宋体" w:eastAsia="宋体" w:cs="宋体"/>
          <w:b/>
          <w:bCs/>
          <w:color w:val="auto"/>
          <w:sz w:val="24"/>
          <w:highlight w:val="none"/>
        </w:rPr>
        <w:t>同一供应商的不同</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文件（资格审查文件、商务技术文件、报价文件）相互混装的。</w:t>
      </w:r>
    </w:p>
    <w:p w14:paraId="490035DA">
      <w:pPr>
        <w:snapToGrid w:val="0"/>
        <w:spacing w:line="480" w:lineRule="exact"/>
        <w:ind w:firstLine="57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、总报价超过采购文件中规定的预算金额或者最高限价的。</w:t>
      </w:r>
    </w:p>
    <w:p w14:paraId="306C9B0F">
      <w:pPr>
        <w:snapToGrid w:val="0"/>
        <w:spacing w:line="480" w:lineRule="exact"/>
        <w:ind w:firstLine="57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7、最后报价</w:t>
      </w:r>
      <w:r>
        <w:rPr>
          <w:rFonts w:hint="eastAsia" w:ascii="宋体" w:hAnsi="宋体" w:eastAsia="宋体" w:cs="宋体"/>
          <w:b/>
          <w:bCs/>
          <w:color w:val="auto"/>
          <w:sz w:val="24"/>
          <w:highlight w:val="none"/>
          <w:lang w:val="en-US" w:eastAsia="zh-CN"/>
        </w:rPr>
        <w:t>高于</w:t>
      </w:r>
      <w:r>
        <w:rPr>
          <w:rFonts w:hint="eastAsia" w:ascii="宋体" w:hAnsi="宋体" w:cs="宋体"/>
          <w:b/>
          <w:bCs/>
          <w:color w:val="auto"/>
          <w:sz w:val="24"/>
          <w:highlight w:val="none"/>
          <w:lang w:val="en-US" w:eastAsia="zh-CN"/>
        </w:rPr>
        <w:t>自身单位</w:t>
      </w:r>
      <w:r>
        <w:rPr>
          <w:rFonts w:hint="eastAsia" w:ascii="宋体" w:hAnsi="宋体" w:eastAsia="宋体" w:cs="宋体"/>
          <w:b/>
          <w:bCs/>
          <w:color w:val="auto"/>
          <w:sz w:val="24"/>
          <w:highlight w:val="none"/>
          <w:lang w:val="en-US" w:eastAsia="zh-CN"/>
        </w:rPr>
        <w:t>首次报价</w:t>
      </w:r>
      <w:r>
        <w:rPr>
          <w:rFonts w:hint="eastAsia" w:ascii="宋体" w:hAnsi="宋体" w:cs="宋体"/>
          <w:b/>
          <w:bCs/>
          <w:color w:val="auto"/>
          <w:sz w:val="24"/>
          <w:highlight w:val="none"/>
          <w:lang w:val="en-US" w:eastAsia="zh-CN"/>
        </w:rPr>
        <w:t>的</w:t>
      </w:r>
      <w:r>
        <w:rPr>
          <w:rFonts w:hint="eastAsia" w:ascii="宋体" w:hAnsi="宋体" w:eastAsia="宋体" w:cs="宋体"/>
          <w:b/>
          <w:bCs/>
          <w:color w:val="auto"/>
          <w:sz w:val="24"/>
          <w:highlight w:val="none"/>
          <w:lang w:val="en-US" w:eastAsia="zh-CN"/>
        </w:rPr>
        <w:t>。</w:t>
      </w:r>
    </w:p>
    <w:p w14:paraId="195EC794">
      <w:pPr>
        <w:snapToGrid w:val="0"/>
        <w:spacing w:line="480" w:lineRule="exact"/>
        <w:ind w:firstLine="57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8、</w:t>
      </w:r>
      <w:r>
        <w:rPr>
          <w:b/>
          <w:bCs/>
          <w:color w:val="auto"/>
          <w:sz w:val="24"/>
          <w:highlight w:val="none"/>
        </w:rPr>
        <w:t>不符合法律、法规和磋商文件中规定的其他实质性要求的。</w:t>
      </w:r>
    </w:p>
    <w:p w14:paraId="48E7E367">
      <w:pPr>
        <w:snapToGrid w:val="0"/>
        <w:spacing w:line="480" w:lineRule="exact"/>
        <w:ind w:firstLine="570"/>
        <w:rPr>
          <w:b/>
          <w:color w:val="auto"/>
          <w:sz w:val="24"/>
          <w:highlight w:val="none"/>
        </w:rPr>
      </w:pPr>
      <w:r>
        <w:rPr>
          <w:b/>
          <w:color w:val="auto"/>
          <w:sz w:val="24"/>
          <w:highlight w:val="none"/>
        </w:rPr>
        <w:t>（四）出现下列情形之一的，</w:t>
      </w:r>
      <w:r>
        <w:rPr>
          <w:rFonts w:hint="eastAsia"/>
          <w:b/>
          <w:color w:val="auto"/>
          <w:sz w:val="24"/>
          <w:highlight w:val="none"/>
        </w:rPr>
        <w:t>作</w:t>
      </w:r>
      <w:r>
        <w:rPr>
          <w:b/>
          <w:color w:val="auto"/>
          <w:sz w:val="24"/>
          <w:highlight w:val="none"/>
        </w:rPr>
        <w:t>磋商失败</w:t>
      </w:r>
      <w:r>
        <w:rPr>
          <w:rFonts w:hint="eastAsia"/>
          <w:b/>
          <w:color w:val="auto"/>
          <w:sz w:val="24"/>
          <w:highlight w:val="none"/>
        </w:rPr>
        <w:t>处理；</w:t>
      </w:r>
    </w:p>
    <w:p w14:paraId="405F189D">
      <w:pPr>
        <w:snapToGrid w:val="0"/>
        <w:spacing w:line="480" w:lineRule="exact"/>
        <w:ind w:firstLine="570"/>
        <w:rPr>
          <w:color w:val="auto"/>
          <w:sz w:val="24"/>
          <w:highlight w:val="none"/>
        </w:rPr>
      </w:pPr>
      <w:r>
        <w:rPr>
          <w:color w:val="auto"/>
          <w:sz w:val="24"/>
          <w:highlight w:val="none"/>
        </w:rPr>
        <w:t>1、符合条件的供应商或者对磋商文件作实质响应的供应商不足3家的（市场竞争不充分的科研项目，以及需要扶持的科技成果转化项目可以是2家）；</w:t>
      </w:r>
    </w:p>
    <w:p w14:paraId="52ABD491">
      <w:pPr>
        <w:snapToGrid w:val="0"/>
        <w:spacing w:line="480" w:lineRule="exact"/>
        <w:ind w:firstLine="555"/>
        <w:rPr>
          <w:color w:val="auto"/>
          <w:sz w:val="24"/>
          <w:highlight w:val="none"/>
        </w:rPr>
      </w:pPr>
      <w:r>
        <w:rPr>
          <w:color w:val="auto"/>
          <w:sz w:val="24"/>
          <w:highlight w:val="none"/>
        </w:rPr>
        <w:t>2、出现影响采购公正的违法违规行为的；</w:t>
      </w:r>
    </w:p>
    <w:p w14:paraId="50394F08">
      <w:pPr>
        <w:snapToGrid w:val="0"/>
        <w:spacing w:line="480" w:lineRule="exact"/>
        <w:ind w:firstLine="555"/>
        <w:rPr>
          <w:color w:val="auto"/>
          <w:sz w:val="24"/>
          <w:highlight w:val="none"/>
        </w:rPr>
      </w:pPr>
      <w:r>
        <w:rPr>
          <w:color w:val="auto"/>
          <w:sz w:val="24"/>
          <w:highlight w:val="none"/>
        </w:rPr>
        <w:t>3、供应商的最后报价均超过了采购预算，采购人不能支付的；</w:t>
      </w:r>
    </w:p>
    <w:p w14:paraId="280F16AC">
      <w:pPr>
        <w:snapToGrid w:val="0"/>
        <w:spacing w:line="480" w:lineRule="exact"/>
        <w:ind w:firstLine="555"/>
        <w:rPr>
          <w:color w:val="auto"/>
          <w:sz w:val="24"/>
          <w:highlight w:val="none"/>
        </w:rPr>
      </w:pPr>
      <w:r>
        <w:rPr>
          <w:color w:val="auto"/>
          <w:sz w:val="24"/>
          <w:highlight w:val="none"/>
        </w:rPr>
        <w:t>4、因重大变故，采购任务取消的。</w:t>
      </w:r>
    </w:p>
    <w:p w14:paraId="0060D60E">
      <w:pPr>
        <w:keepNext w:val="0"/>
        <w:keepLines w:val="0"/>
        <w:pageBreakBefore w:val="0"/>
        <w:widowControl w:val="0"/>
        <w:kinsoku/>
        <w:wordWrap/>
        <w:overflowPunct/>
        <w:topLinePunct w:val="0"/>
        <w:autoSpaceDE/>
        <w:autoSpaceDN/>
        <w:bidi w:val="0"/>
        <w:adjustRightInd/>
        <w:snapToGrid/>
        <w:spacing w:line="480" w:lineRule="exact"/>
        <w:ind w:firstLine="555"/>
        <w:textAlignment w:val="auto"/>
        <w:rPr>
          <w:color w:val="auto"/>
          <w:sz w:val="24"/>
          <w:highlight w:val="none"/>
        </w:rPr>
      </w:pPr>
      <w:r>
        <w:rPr>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w:t>
      </w:r>
      <w:r>
        <w:rPr>
          <w:rFonts w:hint="eastAsia"/>
          <w:color w:val="auto"/>
          <w:sz w:val="24"/>
          <w:highlight w:val="none"/>
        </w:rPr>
        <w:t>有关</w:t>
      </w:r>
      <w:r>
        <w:rPr>
          <w:color w:val="auto"/>
          <w:sz w:val="24"/>
          <w:highlight w:val="none"/>
        </w:rPr>
        <w:t>部门。</w:t>
      </w:r>
    </w:p>
    <w:p w14:paraId="29AC1584">
      <w:pPr>
        <w:pStyle w:val="20"/>
        <w:keepNext w:val="0"/>
        <w:keepLines w:val="0"/>
        <w:pageBreakBefore w:val="0"/>
        <w:widowControl w:val="0"/>
        <w:kinsoku/>
        <w:wordWrap/>
        <w:overflowPunct/>
        <w:topLinePunct w:val="0"/>
        <w:autoSpaceDE/>
        <w:autoSpaceDN/>
        <w:bidi w:val="0"/>
        <w:adjustRightInd/>
        <w:snapToGrid/>
        <w:spacing w:line="480" w:lineRule="exact"/>
        <w:ind w:firstLine="472" w:firstLineChars="196"/>
        <w:contextualSpacing/>
        <w:textAlignment w:val="auto"/>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五、评审标准</w:t>
      </w:r>
    </w:p>
    <w:p w14:paraId="0F92F2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color w:val="auto"/>
          <w:sz w:val="24"/>
          <w:highlight w:val="none"/>
        </w:rPr>
        <w:t>商务技术部分评审结束后，再开启最后报价计算分值。总分值为100分，加分和减分因素除外。</w:t>
      </w:r>
      <w:r>
        <w:rPr>
          <w:rFonts w:hint="eastAsia" w:ascii="宋体" w:hAnsi="宋体" w:cs="宋体"/>
          <w:color w:val="auto"/>
          <w:sz w:val="24"/>
          <w:highlight w:val="none"/>
        </w:rPr>
        <w:t>两部分评审因素比重如下（计算结果均四舍五入保留两位小数）：</w:t>
      </w:r>
    </w:p>
    <w:p w14:paraId="546CD69D">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rFonts w:ascii="宋体" w:hAnsi="宋体" w:cs="宋体"/>
          <w:color w:val="auto"/>
          <w:sz w:val="24"/>
          <w:highlight w:val="none"/>
          <w:u w:val="single"/>
        </w:rPr>
      </w:pPr>
      <w:r>
        <w:rPr>
          <w:rFonts w:hint="eastAsia" w:ascii="宋体" w:hAnsi="宋体" w:cs="宋体"/>
          <w:color w:val="auto"/>
          <w:sz w:val="24"/>
          <w:highlight w:val="none"/>
        </w:rPr>
        <w:t>商务技术</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u w:val="single"/>
        </w:rPr>
        <w:t>%（权重）</w:t>
      </w:r>
      <w:r>
        <w:rPr>
          <w:rFonts w:hint="eastAsia" w:ascii="宋体" w:hAnsi="宋体" w:cs="宋体"/>
          <w:color w:val="auto"/>
          <w:sz w:val="24"/>
          <w:highlight w:val="none"/>
        </w:rPr>
        <w:t>；</w:t>
      </w:r>
    </w:p>
    <w:p w14:paraId="27946A7A">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color w:val="auto"/>
          <w:sz w:val="24"/>
          <w:highlight w:val="none"/>
        </w:rPr>
      </w:pPr>
      <w:r>
        <w:rPr>
          <w:rFonts w:hint="eastAsia" w:ascii="宋体" w:hAnsi="宋体" w:cs="宋体"/>
          <w:color w:val="auto"/>
          <w:sz w:val="24"/>
          <w:highlight w:val="none"/>
          <w:lang w:val="en-US" w:eastAsia="zh-CN"/>
        </w:rPr>
        <w:t>报价文件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lang w:val="en-US" w:eastAsia="zh-CN"/>
        </w:rPr>
        <w:t>40</w:t>
      </w:r>
      <w:r>
        <w:rPr>
          <w:rFonts w:hint="eastAsia" w:ascii="宋体" w:hAnsi="宋体" w:cs="宋体"/>
          <w:color w:val="auto"/>
          <w:sz w:val="24"/>
          <w:highlight w:val="none"/>
          <w:u w:val="single"/>
        </w:rPr>
        <w:t>%（权重）</w:t>
      </w:r>
      <w:r>
        <w:rPr>
          <w:rFonts w:hint="eastAsia"/>
          <w:color w:val="auto"/>
          <w:sz w:val="24"/>
          <w:highlight w:val="none"/>
        </w:rPr>
        <w:t>。</w:t>
      </w:r>
    </w:p>
    <w:p w14:paraId="516A2EBA">
      <w:pPr>
        <w:snapToGrid w:val="0"/>
        <w:spacing w:line="480" w:lineRule="exact"/>
        <w:ind w:firstLine="472" w:firstLineChars="196"/>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val="zh-CN"/>
        </w:rPr>
        <w:t>商务技术分</w:t>
      </w:r>
      <w:r>
        <w:rPr>
          <w:rFonts w:hint="eastAsia" w:ascii="宋体" w:hAnsi="宋体"/>
          <w:color w:val="auto"/>
          <w:sz w:val="24"/>
          <w:highlight w:val="none"/>
          <w:lang w:val="zh-CN"/>
        </w:rPr>
        <w:t>：</w:t>
      </w:r>
      <w:r>
        <w:rPr>
          <w:rFonts w:hint="eastAsia" w:ascii="宋体" w:hAnsi="宋体"/>
          <w:color w:val="auto"/>
          <w:sz w:val="24"/>
          <w:highlight w:val="none"/>
          <w:u w:val="single"/>
          <w:lang w:val="en-US" w:eastAsia="zh-CN"/>
        </w:rPr>
        <w:t>60</w:t>
      </w:r>
      <w:r>
        <w:rPr>
          <w:rFonts w:hint="eastAsia" w:ascii="宋体" w:hAnsi="宋体"/>
          <w:color w:val="auto"/>
          <w:sz w:val="24"/>
          <w:highlight w:val="none"/>
          <w:u w:val="single"/>
          <w:lang w:val="zh-CN"/>
        </w:rPr>
        <w:t>分</w:t>
      </w:r>
    </w:p>
    <w:p w14:paraId="22F7F170">
      <w:pPr>
        <w:autoSpaceDE w:val="0"/>
        <w:autoSpaceDN w:val="0"/>
        <w:adjustRightInd w:val="0"/>
        <w:snapToGrid w:val="0"/>
        <w:spacing w:line="480" w:lineRule="exact"/>
        <w:ind w:firstLine="560" w:firstLineChars="0"/>
        <w:rPr>
          <w:rFonts w:ascii="宋体" w:hAnsi="宋体" w:cs="宋体"/>
          <w:color w:val="auto"/>
          <w:sz w:val="24"/>
          <w:highlight w:val="none"/>
        </w:rPr>
      </w:pPr>
      <w:r>
        <w:rPr>
          <w:rFonts w:hint="eastAsia" w:ascii="宋体" w:hAnsi="宋体"/>
          <w:color w:val="auto"/>
          <w:sz w:val="24"/>
          <w:highlight w:val="none"/>
        </w:rPr>
        <w:t>供应商得分为磋商小组成员评分的算术平均分,分值第三位四舍五入后保留小数点两位。</w:t>
      </w:r>
    </w:p>
    <w:tbl>
      <w:tblPr>
        <w:tblStyle w:val="18"/>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57"/>
        <w:gridCol w:w="7154"/>
      </w:tblGrid>
      <w:tr w14:paraId="0E1D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2" w:type="pct"/>
            <w:noWrap w:val="0"/>
            <w:vAlign w:val="center"/>
          </w:tcPr>
          <w:p w14:paraId="0857E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序号 </w:t>
            </w:r>
          </w:p>
        </w:tc>
        <w:tc>
          <w:tcPr>
            <w:tcW w:w="693" w:type="pct"/>
            <w:noWrap w:val="0"/>
            <w:vAlign w:val="center"/>
          </w:tcPr>
          <w:p w14:paraId="50A640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评分点名称</w:t>
            </w:r>
            <w:r>
              <w:rPr>
                <w:rFonts w:hint="eastAsia" w:ascii="宋体" w:hAnsi="宋体" w:eastAsia="宋体" w:cs="宋体"/>
                <w:color w:val="auto"/>
                <w:kern w:val="0"/>
                <w:sz w:val="22"/>
                <w:szCs w:val="22"/>
                <w:highlight w:val="none"/>
                <w:lang w:val="en-US" w:eastAsia="zh-CN"/>
              </w:rPr>
              <w:t>及分值</w:t>
            </w:r>
            <w:r>
              <w:rPr>
                <w:rFonts w:hint="eastAsia" w:ascii="宋体" w:hAnsi="宋体" w:eastAsia="宋体" w:cs="宋体"/>
                <w:color w:val="auto"/>
                <w:kern w:val="0"/>
                <w:sz w:val="22"/>
                <w:szCs w:val="22"/>
                <w:highlight w:val="none"/>
              </w:rPr>
              <w:t xml:space="preserve"> </w:t>
            </w:r>
          </w:p>
        </w:tc>
        <w:tc>
          <w:tcPr>
            <w:tcW w:w="3944" w:type="pct"/>
            <w:noWrap w:val="0"/>
            <w:vAlign w:val="center"/>
          </w:tcPr>
          <w:p w14:paraId="6701E5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评审标准</w:t>
            </w:r>
          </w:p>
        </w:tc>
      </w:tr>
      <w:tr w14:paraId="05B1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62" w:type="pct"/>
            <w:noWrap w:val="0"/>
            <w:vAlign w:val="center"/>
          </w:tcPr>
          <w:p w14:paraId="515B60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693" w:type="pct"/>
            <w:noWrap w:val="0"/>
            <w:vAlign w:val="center"/>
          </w:tcPr>
          <w:p w14:paraId="4019D567">
            <w:pPr>
              <w:pStyle w:val="6"/>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kern w:val="0"/>
                <w:sz w:val="22"/>
                <w:szCs w:val="22"/>
                <w:highlight w:val="none"/>
                <w:lang w:val="zh-CN" w:bidi="ar"/>
              </w:rPr>
              <w:t>维保响应</w:t>
            </w:r>
            <w:r>
              <w:rPr>
                <w:rFonts w:hint="eastAsia" w:ascii="宋体" w:hAnsi="宋体" w:eastAsia="宋体" w:cs="宋体"/>
                <w:b w:val="0"/>
                <w:bCs w:val="0"/>
                <w:color w:val="auto"/>
                <w:kern w:val="0"/>
                <w:sz w:val="22"/>
                <w:szCs w:val="22"/>
                <w:highlight w:val="none"/>
                <w:lang w:val="en-US" w:eastAsia="zh-CN"/>
              </w:rPr>
              <w:t>（</w:t>
            </w:r>
            <w:r>
              <w:rPr>
                <w:rFonts w:hint="eastAsia" w:ascii="宋体" w:hAnsi="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lang w:val="en-US" w:eastAsia="zh-CN"/>
              </w:rPr>
              <w:t>分）</w:t>
            </w:r>
          </w:p>
        </w:tc>
        <w:tc>
          <w:tcPr>
            <w:tcW w:w="3944" w:type="pct"/>
            <w:noWrap w:val="0"/>
            <w:vAlign w:val="center"/>
          </w:tcPr>
          <w:p w14:paraId="42DC6FA8">
            <w:pPr>
              <w:keepNext w:val="0"/>
              <w:keepLines w:val="0"/>
              <w:pageBreakBefore w:val="0"/>
              <w:widowControl/>
              <w:tabs>
                <w:tab w:val="left" w:pos="0"/>
              </w:tabs>
              <w:kinsoku/>
              <w:wordWrap/>
              <w:overflowPunct/>
              <w:topLinePunct w:val="0"/>
              <w:autoSpaceDE/>
              <w:autoSpaceDN/>
              <w:bidi w:val="0"/>
              <w:adjustRightInd/>
              <w:snapToGrid/>
              <w:spacing w:line="440" w:lineRule="exact"/>
              <w:ind w:firstLine="440" w:firstLineChars="200"/>
              <w:textAlignment w:val="auto"/>
              <w:rPr>
                <w:rFonts w:hint="default" w:ascii="宋体" w:hAnsi="宋体" w:cs="宋体"/>
                <w:strike w:val="0"/>
                <w:dstrike w:val="0"/>
                <w:color w:val="auto"/>
                <w:kern w:val="0"/>
                <w:sz w:val="22"/>
                <w:szCs w:val="22"/>
                <w:highlight w:val="none"/>
                <w:lang w:val="en-US" w:eastAsia="zh-CN"/>
              </w:rPr>
            </w:pPr>
            <w:r>
              <w:rPr>
                <w:rFonts w:hint="eastAsia" w:ascii="宋体" w:hAnsi="宋体" w:cs="宋体"/>
                <w:strike w:val="0"/>
                <w:dstrike w:val="0"/>
                <w:color w:val="auto"/>
                <w:kern w:val="0"/>
                <w:sz w:val="22"/>
                <w:szCs w:val="22"/>
                <w:highlight w:val="none"/>
                <w:lang w:val="en-US" w:eastAsia="zh-CN"/>
              </w:rPr>
              <w:t>根据</w:t>
            </w:r>
            <w:r>
              <w:rPr>
                <w:rFonts w:hint="eastAsia" w:ascii="宋体" w:hAnsi="宋体" w:cs="宋体"/>
                <w:b/>
                <w:bCs/>
                <w:strike w:val="0"/>
                <w:dstrike w:val="0"/>
                <w:color w:val="auto"/>
                <w:kern w:val="0"/>
                <w:sz w:val="22"/>
                <w:szCs w:val="22"/>
                <w:highlight w:val="none"/>
                <w:lang w:val="en-US" w:eastAsia="zh-CN"/>
              </w:rPr>
              <w:t>各供应商快速响应采购人的服务要求、沟通联系渠道的可行性及优越性承诺方案</w:t>
            </w:r>
            <w:r>
              <w:rPr>
                <w:rFonts w:hint="eastAsia" w:ascii="宋体" w:hAnsi="宋体" w:cs="宋体"/>
                <w:strike w:val="0"/>
                <w:dstrike w:val="0"/>
                <w:color w:val="auto"/>
                <w:kern w:val="0"/>
                <w:sz w:val="22"/>
                <w:szCs w:val="22"/>
                <w:highlight w:val="none"/>
                <w:lang w:val="en-US" w:eastAsia="zh-CN"/>
              </w:rPr>
              <w:t>进行评分：</w:t>
            </w:r>
          </w:p>
          <w:p w14:paraId="327E3471">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40" w:firstLineChars="200"/>
              <w:jc w:val="left"/>
              <w:textAlignment w:val="auto"/>
              <w:outlineLvl w:val="9"/>
              <w:rPr>
                <w:rFonts w:hint="eastAsia" w:ascii="宋体" w:hAnsi="宋体" w:cs="宋体"/>
                <w:strike w:val="0"/>
                <w:dstrike w:val="0"/>
                <w:color w:val="auto"/>
                <w:kern w:val="0"/>
                <w:sz w:val="22"/>
                <w:szCs w:val="22"/>
                <w:highlight w:val="none"/>
                <w:lang w:val="en-US" w:eastAsia="zh-CN"/>
              </w:rPr>
            </w:pPr>
            <w:r>
              <w:rPr>
                <w:rFonts w:hint="eastAsia" w:ascii="宋体" w:hAnsi="宋体" w:cs="宋体"/>
                <w:strike w:val="0"/>
                <w:dstrike w:val="0"/>
                <w:color w:val="auto"/>
                <w:kern w:val="0"/>
                <w:sz w:val="22"/>
                <w:szCs w:val="22"/>
                <w:highlight w:val="none"/>
                <w:lang w:val="en-US" w:eastAsia="zh-CN"/>
              </w:rPr>
              <w:t>①供应商承诺在1小时内快速响应采购人服务要求的，得3分；</w:t>
            </w:r>
          </w:p>
          <w:p w14:paraId="713C3117">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40" w:firstLineChars="200"/>
              <w:jc w:val="left"/>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cs="宋体"/>
                <w:strike w:val="0"/>
                <w:dstrike w:val="0"/>
                <w:color w:val="auto"/>
                <w:kern w:val="0"/>
                <w:sz w:val="22"/>
                <w:szCs w:val="22"/>
                <w:highlight w:val="none"/>
                <w:lang w:val="en-US" w:eastAsia="zh-CN"/>
              </w:rPr>
              <w:t>②供应商承诺在4小时内快速响应要求的，得2分</w:t>
            </w:r>
            <w:r>
              <w:rPr>
                <w:rFonts w:hint="eastAsia" w:ascii="宋体" w:hAnsi="宋体" w:eastAsia="宋体" w:cs="宋体"/>
                <w:b w:val="0"/>
                <w:bCs w:val="0"/>
                <w:color w:val="auto"/>
                <w:sz w:val="22"/>
                <w:szCs w:val="22"/>
                <w:highlight w:val="none"/>
                <w:lang w:val="en-US" w:eastAsia="zh-CN"/>
              </w:rPr>
              <w:t>；</w:t>
            </w:r>
          </w:p>
          <w:p w14:paraId="216D9356">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40" w:firstLineChars="200"/>
              <w:jc w:val="left"/>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③</w:t>
            </w:r>
            <w:r>
              <w:rPr>
                <w:rFonts w:hint="eastAsia" w:ascii="宋体" w:hAnsi="宋体" w:cs="宋体"/>
                <w:strike w:val="0"/>
                <w:dstrike w:val="0"/>
                <w:color w:val="auto"/>
                <w:kern w:val="0"/>
                <w:sz w:val="22"/>
                <w:szCs w:val="22"/>
                <w:highlight w:val="none"/>
                <w:lang w:val="en-US" w:eastAsia="zh-CN"/>
              </w:rPr>
              <w:t>供应商承诺在8小时内响应要求的，得1分</w:t>
            </w:r>
            <w:r>
              <w:rPr>
                <w:rFonts w:hint="eastAsia" w:ascii="宋体" w:hAnsi="宋体" w:eastAsia="宋体" w:cs="宋体"/>
                <w:b w:val="0"/>
                <w:bCs w:val="0"/>
                <w:color w:val="auto"/>
                <w:sz w:val="22"/>
                <w:szCs w:val="22"/>
                <w:highlight w:val="none"/>
                <w:lang w:val="en-US" w:eastAsia="zh-CN"/>
              </w:rPr>
              <w:t>；</w:t>
            </w:r>
          </w:p>
          <w:p w14:paraId="391ED4A0">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40" w:firstLineChars="200"/>
              <w:jc w:val="left"/>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④</w:t>
            </w:r>
            <w:r>
              <w:rPr>
                <w:rFonts w:hint="eastAsia" w:ascii="宋体" w:hAnsi="宋体" w:cs="宋体"/>
                <w:b w:val="0"/>
                <w:bCs w:val="0"/>
                <w:color w:val="auto"/>
                <w:sz w:val="22"/>
                <w:szCs w:val="22"/>
                <w:highlight w:val="none"/>
                <w:lang w:val="en-US" w:eastAsia="zh-CN"/>
              </w:rPr>
              <w:t>供应商无承诺响应的，不得分</w:t>
            </w:r>
            <w:r>
              <w:rPr>
                <w:rFonts w:hint="eastAsia" w:ascii="宋体" w:hAnsi="宋体" w:eastAsia="宋体" w:cs="宋体"/>
                <w:b w:val="0"/>
                <w:bCs w:val="0"/>
                <w:color w:val="auto"/>
                <w:sz w:val="22"/>
                <w:szCs w:val="22"/>
                <w:highlight w:val="none"/>
                <w:lang w:val="en-US" w:eastAsia="zh-CN"/>
              </w:rPr>
              <w:t>。</w:t>
            </w:r>
          </w:p>
          <w:p w14:paraId="46C0C68C">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42"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须提供快速响应服务承诺书（格式自拟）</w:t>
            </w:r>
            <w:r>
              <w:rPr>
                <w:rFonts w:hint="eastAsia" w:ascii="宋体" w:hAnsi="宋体" w:cs="宋体"/>
                <w:b/>
                <w:bCs/>
                <w:color w:val="auto"/>
                <w:sz w:val="22"/>
                <w:szCs w:val="22"/>
                <w:highlight w:val="none"/>
                <w:lang w:val="en-US" w:eastAsia="zh-CN"/>
              </w:rPr>
              <w:t>及相关证明材料，</w:t>
            </w:r>
            <w:r>
              <w:rPr>
                <w:rFonts w:hint="eastAsia" w:ascii="宋体" w:hAnsi="宋体" w:eastAsia="宋体" w:cs="宋体"/>
                <w:b/>
                <w:bCs/>
                <w:color w:val="auto"/>
                <w:sz w:val="22"/>
                <w:szCs w:val="22"/>
                <w:highlight w:val="none"/>
                <w:lang w:val="en-US" w:eastAsia="zh-CN"/>
              </w:rPr>
              <w:t>并加盖投标供应商单位公章。</w:t>
            </w:r>
          </w:p>
        </w:tc>
      </w:tr>
      <w:tr w14:paraId="0CBB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62" w:type="pct"/>
            <w:noWrap w:val="0"/>
            <w:vAlign w:val="center"/>
          </w:tcPr>
          <w:p w14:paraId="2935C9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693" w:type="pct"/>
            <w:noWrap w:val="0"/>
            <w:vAlign w:val="center"/>
          </w:tcPr>
          <w:p w14:paraId="50654A37">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综合能力</w:t>
            </w:r>
          </w:p>
          <w:p w14:paraId="5F1E67A9">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lang w:val="en-US" w:eastAsia="zh-CN"/>
              </w:rPr>
              <w:t>分）</w:t>
            </w:r>
          </w:p>
        </w:tc>
        <w:tc>
          <w:tcPr>
            <w:tcW w:w="3944" w:type="pct"/>
            <w:noWrap w:val="0"/>
            <w:vAlign w:val="center"/>
          </w:tcPr>
          <w:p w14:paraId="2C425391">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1、投标供应商具备有效期内的质量管理体系认证（认证范围包括本次招标机械式停车设备的维保服务），得2分，不提供不得分。</w:t>
            </w:r>
          </w:p>
          <w:p w14:paraId="50E7EE1C">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2、投标供应商具备有效期内的环境管理体系认证（认证范围包括本次招标机械式停车设备的维保服务），得2分，不提供不得分。</w:t>
            </w:r>
          </w:p>
          <w:p w14:paraId="3F8E19D9">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3、投标供应商具备有效期内的职业健康安全管理体系认证（认证范围包括本次招标机械式停车设备的维保服务），得2分，不提供不得分。</w:t>
            </w:r>
          </w:p>
          <w:p w14:paraId="74C71979">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4、投标供应商具备专业认证机构颁发的有效期内的售后服务认证证书（五星级及以上）得2分，不提供不得分。</w:t>
            </w:r>
          </w:p>
          <w:p w14:paraId="27651076">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0" w:firstLineChars="200"/>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5、投标人具有安全生产许可证的，或安全生产管理部门颁发的安全生产标准化二级及以上的证书，得2分，安全生产标准化三级证书的得1 分</w:t>
            </w:r>
            <w:r>
              <w:rPr>
                <w:rFonts w:hint="eastAsia" w:ascii="宋体" w:hAnsi="宋体" w:cs="宋体"/>
                <w:b w:val="0"/>
                <w:bCs w:val="0"/>
                <w:color w:val="auto"/>
                <w:sz w:val="22"/>
                <w:szCs w:val="22"/>
                <w:highlight w:val="none"/>
                <w:lang w:val="en-US" w:eastAsia="zh-CN"/>
              </w:rPr>
              <w:t>，不提供不得分。</w:t>
            </w:r>
          </w:p>
          <w:p w14:paraId="0FFB6E25">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6、投标供应商具有中国重型机械工业协会停车设备工作委员会颁发的AAA级“中国停车行业企业信用等级证书”的得1分，不提供不得分。</w:t>
            </w:r>
          </w:p>
          <w:p w14:paraId="33895F4B">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7、投标供应商具有立体车库软件著作权证书的得1分，不提供不得分。</w:t>
            </w:r>
          </w:p>
          <w:p w14:paraId="365E22B4">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8、投标供应商被评为省级及以上企业技术中心的得2分，不提供不得分。</w:t>
            </w:r>
          </w:p>
          <w:p w14:paraId="27D4D129">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9、投标</w:t>
            </w:r>
            <w:r>
              <w:rPr>
                <w:rFonts w:hint="eastAsia" w:ascii="宋体" w:hAnsi="宋体" w:cs="宋体"/>
                <w:b w:val="0"/>
                <w:bCs w:val="0"/>
                <w:color w:val="auto"/>
                <w:sz w:val="22"/>
                <w:szCs w:val="22"/>
                <w:highlight w:val="none"/>
                <w:lang w:val="en-US" w:eastAsia="zh-CN"/>
              </w:rPr>
              <w:t>供应商</w:t>
            </w:r>
            <w:r>
              <w:rPr>
                <w:rFonts w:hint="eastAsia" w:ascii="宋体" w:hAnsi="宋体" w:eastAsia="宋体" w:cs="宋体"/>
                <w:b w:val="0"/>
                <w:bCs w:val="0"/>
                <w:color w:val="auto"/>
                <w:sz w:val="22"/>
                <w:szCs w:val="22"/>
                <w:highlight w:val="none"/>
                <w:lang w:val="en-US" w:eastAsia="zh-CN"/>
              </w:rPr>
              <w:t>具有由住房和城乡建设</w:t>
            </w:r>
            <w:r>
              <w:rPr>
                <w:rFonts w:hint="eastAsia" w:ascii="宋体" w:hAnsi="宋体" w:cs="宋体"/>
                <w:b w:val="0"/>
                <w:bCs w:val="0"/>
                <w:color w:val="auto"/>
                <w:sz w:val="22"/>
                <w:szCs w:val="22"/>
                <w:highlight w:val="none"/>
                <w:lang w:val="en-US" w:eastAsia="zh-CN"/>
              </w:rPr>
              <w:t>主管部门</w:t>
            </w:r>
            <w:r>
              <w:rPr>
                <w:rFonts w:hint="eastAsia" w:ascii="宋体" w:hAnsi="宋体" w:eastAsia="宋体" w:cs="宋体"/>
                <w:b w:val="0"/>
                <w:bCs w:val="0"/>
                <w:color w:val="auto"/>
                <w:sz w:val="22"/>
                <w:szCs w:val="22"/>
                <w:highlight w:val="none"/>
                <w:lang w:val="en-US" w:eastAsia="zh-CN"/>
              </w:rPr>
              <w:t>颁发的建筑机电安装工程专业承包贰级及以上资质，得</w:t>
            </w: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分。</w:t>
            </w:r>
          </w:p>
          <w:p w14:paraId="7490547D">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440" w:lineRule="exact"/>
              <w:ind w:left="0" w:leftChars="0" w:firstLine="442"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以上材料须提供有效的证书复印件并加盖投标供应商单位公章。</w:t>
            </w:r>
          </w:p>
        </w:tc>
      </w:tr>
      <w:tr w14:paraId="1F8A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noWrap w:val="0"/>
            <w:vAlign w:val="center"/>
          </w:tcPr>
          <w:p w14:paraId="4F99F3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693" w:type="pct"/>
            <w:noWrap w:val="0"/>
            <w:vAlign w:val="center"/>
          </w:tcPr>
          <w:p w14:paraId="362C66AD">
            <w:pPr>
              <w:pStyle w:val="6"/>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维保方案</w:t>
            </w:r>
            <w:r>
              <w:rPr>
                <w:rFonts w:hint="eastAsia" w:ascii="宋体" w:hAnsi="宋体" w:eastAsia="宋体" w:cs="宋体"/>
                <w:b w:val="0"/>
                <w:bCs w:val="0"/>
                <w:color w:val="auto"/>
                <w:kern w:val="0"/>
                <w:sz w:val="22"/>
                <w:szCs w:val="22"/>
                <w:highlight w:val="none"/>
                <w:lang w:val="en-US" w:eastAsia="zh-CN"/>
              </w:rPr>
              <w:t>（</w:t>
            </w:r>
            <w:r>
              <w:rPr>
                <w:rFonts w:hint="eastAsia" w:ascii="宋体" w:hAnsi="宋体" w:cs="宋体"/>
                <w:b w:val="0"/>
                <w:bCs w:val="0"/>
                <w:color w:val="auto"/>
                <w:kern w:val="0"/>
                <w:sz w:val="22"/>
                <w:szCs w:val="22"/>
                <w:highlight w:val="none"/>
                <w:lang w:val="en-US" w:eastAsia="zh-CN"/>
              </w:rPr>
              <w:t>12</w:t>
            </w:r>
            <w:r>
              <w:rPr>
                <w:rFonts w:hint="eastAsia" w:ascii="宋体" w:hAnsi="宋体" w:eastAsia="宋体" w:cs="宋体"/>
                <w:b w:val="0"/>
                <w:bCs w:val="0"/>
                <w:color w:val="auto"/>
                <w:kern w:val="0"/>
                <w:sz w:val="22"/>
                <w:szCs w:val="22"/>
                <w:highlight w:val="none"/>
                <w:lang w:val="en-US" w:eastAsia="zh-CN"/>
              </w:rPr>
              <w:t>分）</w:t>
            </w:r>
          </w:p>
        </w:tc>
        <w:tc>
          <w:tcPr>
            <w:tcW w:w="3944" w:type="pct"/>
            <w:noWrap w:val="0"/>
            <w:vAlign w:val="center"/>
          </w:tcPr>
          <w:p w14:paraId="618743CF">
            <w:pPr>
              <w:keepNext w:val="0"/>
              <w:keepLines w:val="0"/>
              <w:pageBreakBefore w:val="0"/>
              <w:widowControl/>
              <w:tabs>
                <w:tab w:val="left" w:pos="0"/>
              </w:tabs>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strike w:val="0"/>
                <w:dstrike w:val="0"/>
                <w:color w:val="auto"/>
                <w:kern w:val="0"/>
                <w:sz w:val="22"/>
                <w:szCs w:val="22"/>
                <w:highlight w:val="none"/>
                <w:lang w:val="en-US" w:eastAsia="zh-CN"/>
              </w:rPr>
            </w:pPr>
            <w:r>
              <w:rPr>
                <w:rFonts w:hint="eastAsia" w:ascii="宋体" w:hAnsi="宋体" w:cs="宋体"/>
                <w:strike w:val="0"/>
                <w:dstrike w:val="0"/>
                <w:color w:val="auto"/>
                <w:kern w:val="0"/>
                <w:sz w:val="22"/>
                <w:szCs w:val="22"/>
                <w:highlight w:val="none"/>
                <w:lang w:val="en-US" w:eastAsia="zh-CN"/>
              </w:rPr>
              <w:t>根据</w:t>
            </w:r>
            <w:r>
              <w:rPr>
                <w:rFonts w:hint="eastAsia" w:ascii="宋体" w:hAnsi="宋体" w:cs="宋体"/>
                <w:b/>
                <w:bCs/>
                <w:strike w:val="0"/>
                <w:dstrike w:val="0"/>
                <w:color w:val="auto"/>
                <w:kern w:val="0"/>
                <w:sz w:val="22"/>
                <w:szCs w:val="22"/>
                <w:highlight w:val="none"/>
                <w:lang w:val="en-US" w:eastAsia="zh-CN"/>
              </w:rPr>
              <w:t>供应商提供的维保服务方案，内容包括但不限于维修保养规章制度与操作规范、维护保养范围和维护保养计划</w:t>
            </w:r>
            <w:r>
              <w:rPr>
                <w:rFonts w:hint="eastAsia" w:ascii="宋体" w:hAnsi="宋体" w:cs="宋体"/>
                <w:strike w:val="0"/>
                <w:dstrike w:val="0"/>
                <w:color w:val="auto"/>
                <w:kern w:val="0"/>
                <w:sz w:val="22"/>
                <w:szCs w:val="22"/>
                <w:highlight w:val="none"/>
                <w:lang w:val="en-US" w:eastAsia="zh-CN"/>
              </w:rPr>
              <w:t>进行评分：</w:t>
            </w:r>
          </w:p>
          <w:p w14:paraId="2DDFEDC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①服务方案非常全面，具有科学的服务安排、项目实施规范、保养措施的，得</w:t>
            </w:r>
            <w:r>
              <w:rPr>
                <w:rFonts w:hint="eastAsia" w:ascii="宋体" w:hAnsi="宋体" w:cs="宋体"/>
                <w:color w:val="auto"/>
                <w:kern w:val="0"/>
                <w:sz w:val="22"/>
                <w:szCs w:val="22"/>
                <w:highlight w:val="none"/>
                <w:lang w:val="en-US" w:eastAsia="zh-CN"/>
              </w:rPr>
              <w:t>8（含）</w:t>
            </w: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val="en-US" w:eastAsia="zh-CN"/>
              </w:rPr>
              <w:t>12（含）</w:t>
            </w:r>
            <w:r>
              <w:rPr>
                <w:rFonts w:hint="eastAsia" w:ascii="宋体" w:hAnsi="宋体" w:eastAsia="宋体" w:cs="宋体"/>
                <w:color w:val="auto"/>
                <w:kern w:val="0"/>
                <w:sz w:val="22"/>
                <w:szCs w:val="22"/>
                <w:highlight w:val="none"/>
                <w:lang w:val="en-US" w:eastAsia="zh-CN"/>
              </w:rPr>
              <w:t>分。</w:t>
            </w:r>
          </w:p>
          <w:p w14:paraId="525E2C9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②服务方案比较全面，具有比较合理的服务安排、项目实施规范、保养措施的，得</w:t>
            </w:r>
            <w:r>
              <w:rPr>
                <w:rFonts w:hint="eastAsia" w:ascii="宋体" w:hAnsi="宋体" w:cs="宋体"/>
                <w:color w:val="auto"/>
                <w:kern w:val="0"/>
                <w:sz w:val="22"/>
                <w:szCs w:val="22"/>
                <w:highlight w:val="none"/>
                <w:lang w:val="en-US" w:eastAsia="zh-CN"/>
              </w:rPr>
              <w:t>4（含）</w:t>
            </w: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val="en-US" w:eastAsia="zh-CN"/>
              </w:rPr>
              <w:t>8（不含）</w:t>
            </w:r>
            <w:r>
              <w:rPr>
                <w:rFonts w:hint="eastAsia" w:ascii="宋体" w:hAnsi="宋体" w:eastAsia="宋体" w:cs="宋体"/>
                <w:color w:val="auto"/>
                <w:kern w:val="0"/>
                <w:sz w:val="22"/>
                <w:szCs w:val="22"/>
                <w:highlight w:val="none"/>
                <w:lang w:val="en-US" w:eastAsia="zh-CN"/>
              </w:rPr>
              <w:t>分。</w:t>
            </w:r>
          </w:p>
          <w:p w14:paraId="246AF29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③服务方案不全面，服务安排、项目实施规范、质量保障措施、保养措施一般的，得</w:t>
            </w:r>
            <w:r>
              <w:rPr>
                <w:rFonts w:hint="eastAsia" w:ascii="宋体" w:hAnsi="宋体" w:cs="宋体"/>
                <w:color w:val="auto"/>
                <w:kern w:val="0"/>
                <w:sz w:val="22"/>
                <w:szCs w:val="22"/>
                <w:highlight w:val="none"/>
                <w:lang w:val="en-US" w:eastAsia="zh-CN"/>
              </w:rPr>
              <w:t>0（不含）</w:t>
            </w:r>
            <w:r>
              <w:rPr>
                <w:rFonts w:hint="eastAsia" w:ascii="宋体" w:hAnsi="宋体" w:eastAsia="宋体" w:cs="宋体"/>
                <w:color w:val="auto"/>
                <w:kern w:val="0"/>
                <w:sz w:val="22"/>
                <w:szCs w:val="22"/>
                <w:highlight w:val="none"/>
                <w:lang w:val="en-US" w:eastAsia="zh-CN"/>
              </w:rPr>
              <w:t>-4</w:t>
            </w:r>
            <w:r>
              <w:rPr>
                <w:rFonts w:hint="eastAsia" w:ascii="宋体" w:hAnsi="宋体" w:cs="宋体"/>
                <w:color w:val="auto"/>
                <w:kern w:val="0"/>
                <w:sz w:val="22"/>
                <w:szCs w:val="22"/>
                <w:highlight w:val="none"/>
                <w:lang w:val="en-US" w:eastAsia="zh-CN"/>
              </w:rPr>
              <w:t>（不含）</w:t>
            </w:r>
            <w:r>
              <w:rPr>
                <w:rFonts w:hint="eastAsia" w:ascii="宋体" w:hAnsi="宋体" w:eastAsia="宋体" w:cs="宋体"/>
                <w:color w:val="auto"/>
                <w:kern w:val="0"/>
                <w:sz w:val="22"/>
                <w:szCs w:val="22"/>
                <w:highlight w:val="none"/>
                <w:lang w:val="en-US" w:eastAsia="zh-CN"/>
              </w:rPr>
              <w:t>分。</w:t>
            </w:r>
          </w:p>
          <w:p w14:paraId="03EB76F3">
            <w:pPr>
              <w:pStyle w:val="17"/>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④未提供不得分。</w:t>
            </w:r>
          </w:p>
        </w:tc>
      </w:tr>
      <w:tr w14:paraId="40A8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362" w:type="pct"/>
            <w:noWrap w:val="0"/>
            <w:vAlign w:val="center"/>
          </w:tcPr>
          <w:p w14:paraId="761AC9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4</w:t>
            </w:r>
          </w:p>
        </w:tc>
        <w:tc>
          <w:tcPr>
            <w:tcW w:w="693" w:type="pct"/>
            <w:noWrap w:val="0"/>
            <w:vAlign w:val="center"/>
          </w:tcPr>
          <w:p w14:paraId="27F53666">
            <w:pPr>
              <w:pStyle w:val="6"/>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color w:val="auto"/>
                <w:kern w:val="0"/>
                <w:sz w:val="22"/>
                <w:szCs w:val="22"/>
                <w:highlight w:val="none"/>
                <w:lang w:val="zh-CN" w:eastAsia="zh-CN" w:bidi="ar"/>
              </w:rPr>
              <w:t>维保人员及工具配备</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lang w:val="en-US" w:eastAsia="zh-CN"/>
              </w:rPr>
              <w:t>10分</w:t>
            </w:r>
            <w:r>
              <w:rPr>
                <w:rFonts w:hint="eastAsia" w:ascii="宋体" w:hAnsi="宋体" w:eastAsia="宋体" w:cs="宋体"/>
                <w:b w:val="0"/>
                <w:bCs w:val="0"/>
                <w:color w:val="auto"/>
                <w:kern w:val="0"/>
                <w:sz w:val="22"/>
                <w:szCs w:val="22"/>
                <w:highlight w:val="none"/>
                <w:lang w:eastAsia="zh-CN"/>
              </w:rPr>
              <w:t>）</w:t>
            </w:r>
          </w:p>
        </w:tc>
        <w:tc>
          <w:tcPr>
            <w:tcW w:w="3944" w:type="pct"/>
            <w:noWrap w:val="0"/>
            <w:vAlign w:val="center"/>
          </w:tcPr>
          <w:p w14:paraId="34C77A2F">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color w:val="auto"/>
                <w:kern w:val="0"/>
                <w:sz w:val="22"/>
                <w:szCs w:val="22"/>
                <w:highlight w:val="none"/>
              </w:rPr>
              <w:t>投标</w:t>
            </w:r>
            <w:r>
              <w:rPr>
                <w:rFonts w:hint="eastAsia" w:ascii="宋体" w:hAnsi="宋体" w:cs="宋体"/>
                <w:color w:val="auto"/>
                <w:kern w:val="0"/>
                <w:sz w:val="22"/>
                <w:szCs w:val="22"/>
                <w:highlight w:val="none"/>
                <w:lang w:val="en-US" w:eastAsia="zh-CN"/>
              </w:rPr>
              <w:t>供应商</w:t>
            </w:r>
            <w:r>
              <w:rPr>
                <w:rFonts w:hint="eastAsia" w:ascii="宋体" w:hAnsi="宋体" w:eastAsia="宋体" w:cs="宋体"/>
                <w:color w:val="auto"/>
                <w:kern w:val="0"/>
                <w:sz w:val="22"/>
                <w:szCs w:val="22"/>
                <w:highlight w:val="none"/>
              </w:rPr>
              <w:t>拟投入本项目的</w:t>
            </w:r>
            <w:r>
              <w:rPr>
                <w:rFonts w:hint="eastAsia" w:ascii="宋体" w:hAnsi="宋体" w:cs="宋体"/>
                <w:color w:val="auto"/>
                <w:kern w:val="0"/>
                <w:sz w:val="22"/>
                <w:szCs w:val="22"/>
                <w:highlight w:val="none"/>
                <w:lang w:val="en-US" w:eastAsia="zh-CN"/>
              </w:rPr>
              <w:t>专业售后服务维保工作人员应为投标人单位正式员工，不少于4人且均必须持有效的特种设备作业人员证书或特种作业操作证，满足人员数量及相关要求的得4分，每有1人不满足的，扣1分，扣完为止。</w:t>
            </w:r>
          </w:p>
          <w:p w14:paraId="1A495E4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在上述售后服务人员中有1名同时具备两个作业类别（电工作业、高处作业）有效的特种作业操作证的，得2分，不提供不得分；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本小项最多得2分</w:t>
            </w:r>
            <w:r>
              <w:rPr>
                <w:rFonts w:hint="eastAsia" w:ascii="宋体" w:hAnsi="宋体" w:cs="宋体"/>
                <w:color w:val="auto"/>
                <w:kern w:val="0"/>
                <w:sz w:val="22"/>
                <w:szCs w:val="22"/>
                <w:highlight w:val="none"/>
                <w:lang w:val="en-US" w:eastAsia="zh-CN"/>
              </w:rPr>
              <w:t>）</w:t>
            </w:r>
          </w:p>
          <w:p w14:paraId="33FFE0C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40" w:firstLineChars="200"/>
              <w:jc w:val="left"/>
              <w:textAlignment w:val="auto"/>
              <w:rPr>
                <w:rFonts w:hint="eastAsia"/>
                <w:sz w:val="22"/>
                <w:szCs w:val="22"/>
                <w:lang w:val="en-US" w:eastAsia="zh-CN"/>
              </w:rPr>
            </w:pPr>
            <w:r>
              <w:rPr>
                <w:rFonts w:hint="eastAsia" w:ascii="宋体" w:hAnsi="宋体" w:eastAsia="宋体" w:cs="宋体"/>
                <w:color w:val="auto"/>
                <w:kern w:val="0"/>
                <w:sz w:val="22"/>
                <w:szCs w:val="22"/>
                <w:highlight w:val="none"/>
                <w:lang w:val="en-US" w:eastAsia="zh-CN"/>
              </w:rPr>
              <w:t>在上述售后服务人员中有1名人员同时具备两个作业类别(焊接与热切割作业、高处作业)有效的特种作业操作证的，得2分，不提供不得分；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本小项最多得2分</w:t>
            </w:r>
            <w:r>
              <w:rPr>
                <w:rFonts w:hint="eastAsia" w:ascii="宋体" w:hAnsi="宋体" w:cs="宋体"/>
                <w:color w:val="auto"/>
                <w:kern w:val="0"/>
                <w:sz w:val="22"/>
                <w:szCs w:val="22"/>
                <w:highlight w:val="none"/>
                <w:lang w:val="en-US" w:eastAsia="zh-CN"/>
              </w:rPr>
              <w:t>）</w:t>
            </w:r>
          </w:p>
          <w:p w14:paraId="663A2B0B">
            <w:pPr>
              <w:pStyle w:val="17"/>
              <w:keepNext w:val="0"/>
              <w:keepLines w:val="0"/>
              <w:pageBreakBefore w:val="0"/>
              <w:widowControl w:val="0"/>
              <w:numPr>
                <w:ilvl w:val="0"/>
                <w:numId w:val="0"/>
              </w:numPr>
              <w:kinsoku/>
              <w:wordWrap/>
              <w:overflowPunct/>
              <w:topLinePunct w:val="0"/>
              <w:autoSpaceDE/>
              <w:autoSpaceDN/>
              <w:bidi w:val="0"/>
              <w:adjustRightInd/>
              <w:snapToGrid/>
              <w:ind w:firstLine="442" w:firstLineChars="200"/>
              <w:textAlignment w:val="auto"/>
              <w:rPr>
                <w:rFonts w:hint="eastAsia"/>
                <w:sz w:val="22"/>
                <w:szCs w:val="22"/>
                <w:lang w:val="en-US" w:eastAsia="zh-CN"/>
              </w:rPr>
            </w:pPr>
            <w:r>
              <w:rPr>
                <w:rFonts w:hint="eastAsia" w:ascii="宋体" w:hAnsi="宋体" w:eastAsia="宋体" w:cs="宋体"/>
                <w:b/>
                <w:bCs/>
                <w:color w:val="auto"/>
                <w:kern w:val="0"/>
                <w:sz w:val="22"/>
                <w:szCs w:val="22"/>
                <w:highlight w:val="none"/>
                <w:lang w:val="en-US" w:eastAsia="zh-CN"/>
              </w:rPr>
              <w:t>提供以上拟派人员与投标单位签订的有效劳动合同复印件、</w:t>
            </w:r>
            <w:r>
              <w:rPr>
                <w:rFonts w:hint="eastAsia" w:ascii="宋体" w:hAnsi="宋体" w:eastAsia="宋体" w:cs="宋体"/>
                <w:b/>
                <w:bCs/>
                <w:color w:val="auto"/>
                <w:kern w:val="0"/>
                <w:sz w:val="22"/>
                <w:szCs w:val="22"/>
                <w:highlight w:val="none"/>
              </w:rPr>
              <w:t>投标人企业为其缴纳的近三个月</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lang w:val="en-US" w:eastAsia="zh-CN"/>
              </w:rPr>
              <w:t>2024年</w:t>
            </w:r>
            <w:r>
              <w:rPr>
                <w:rFonts w:hint="eastAsia" w:ascii="宋体" w:hAnsi="宋体" w:cs="宋体"/>
                <w:b/>
                <w:bCs/>
                <w:color w:val="auto"/>
                <w:kern w:val="0"/>
                <w:sz w:val="22"/>
                <w:szCs w:val="22"/>
                <w:highlight w:val="none"/>
                <w:lang w:val="en-US" w:eastAsia="zh-CN"/>
              </w:rPr>
              <w:t>7</w:t>
            </w:r>
            <w:r>
              <w:rPr>
                <w:rFonts w:hint="eastAsia" w:ascii="宋体" w:hAnsi="宋体" w:eastAsia="宋体" w:cs="宋体"/>
                <w:b/>
                <w:bCs/>
                <w:color w:val="auto"/>
                <w:kern w:val="0"/>
                <w:sz w:val="22"/>
                <w:szCs w:val="22"/>
                <w:highlight w:val="none"/>
                <w:lang w:val="en-US" w:eastAsia="zh-CN"/>
              </w:rPr>
              <w:t>月-</w:t>
            </w:r>
            <w:r>
              <w:rPr>
                <w:rFonts w:hint="eastAsia" w:ascii="宋体" w:hAnsi="宋体" w:cs="宋体"/>
                <w:b/>
                <w:bCs/>
                <w:color w:val="auto"/>
                <w:kern w:val="0"/>
                <w:sz w:val="22"/>
                <w:szCs w:val="22"/>
                <w:highlight w:val="none"/>
                <w:lang w:val="en-US" w:eastAsia="zh-CN"/>
              </w:rPr>
              <w:t>9</w:t>
            </w:r>
            <w:r>
              <w:rPr>
                <w:rFonts w:hint="eastAsia" w:ascii="宋体" w:hAnsi="宋体" w:eastAsia="宋体" w:cs="宋体"/>
                <w:b/>
                <w:bCs/>
                <w:color w:val="auto"/>
                <w:kern w:val="0"/>
                <w:sz w:val="22"/>
                <w:szCs w:val="22"/>
                <w:highlight w:val="none"/>
                <w:lang w:val="en-US" w:eastAsia="zh-CN"/>
              </w:rPr>
              <w:t>月</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rPr>
              <w:t>任意一个月的社保缴纳清单</w:t>
            </w:r>
            <w:r>
              <w:rPr>
                <w:rFonts w:hint="eastAsia" w:ascii="宋体" w:hAnsi="宋体" w:eastAsia="宋体" w:cs="宋体"/>
                <w:b/>
                <w:bCs/>
                <w:color w:val="auto"/>
                <w:kern w:val="0"/>
                <w:sz w:val="22"/>
                <w:szCs w:val="22"/>
                <w:highlight w:val="none"/>
                <w:lang w:val="en-US" w:eastAsia="zh-CN"/>
              </w:rPr>
              <w:t>证明以及有效的证书复印件并加盖投标供应商单位公章。</w:t>
            </w:r>
          </w:p>
          <w:p w14:paraId="252638C1">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投标</w:t>
            </w:r>
            <w:r>
              <w:rPr>
                <w:rFonts w:hint="eastAsia" w:ascii="宋体" w:hAnsi="宋体" w:cs="宋体"/>
                <w:color w:val="auto"/>
                <w:kern w:val="0"/>
                <w:sz w:val="22"/>
                <w:szCs w:val="22"/>
                <w:highlight w:val="none"/>
                <w:lang w:val="en-US" w:eastAsia="zh-CN"/>
              </w:rPr>
              <w:t>供应商</w:t>
            </w:r>
            <w:r>
              <w:rPr>
                <w:rFonts w:hint="eastAsia" w:ascii="宋体" w:hAnsi="宋体" w:eastAsia="宋体" w:cs="宋体"/>
                <w:color w:val="auto"/>
                <w:kern w:val="0"/>
                <w:sz w:val="22"/>
                <w:szCs w:val="22"/>
                <w:highlight w:val="none"/>
              </w:rPr>
              <w:t>拟投入本项目的工具及易损件维修承诺</w:t>
            </w:r>
            <w:r>
              <w:rPr>
                <w:rFonts w:hint="eastAsia" w:ascii="宋体" w:hAnsi="宋体" w:cs="宋体"/>
                <w:color w:val="auto"/>
                <w:kern w:val="0"/>
                <w:sz w:val="22"/>
                <w:szCs w:val="22"/>
                <w:highlight w:val="none"/>
                <w:lang w:eastAsia="zh-CN"/>
              </w:rPr>
              <w:t>：</w:t>
            </w:r>
          </w:p>
          <w:p w14:paraId="1503DB6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针对本项目</w:t>
            </w:r>
            <w:r>
              <w:rPr>
                <w:rFonts w:hint="eastAsia" w:ascii="宋体" w:hAnsi="宋体" w:cs="宋体"/>
                <w:color w:val="auto"/>
                <w:kern w:val="0"/>
                <w:sz w:val="22"/>
                <w:szCs w:val="22"/>
                <w:highlight w:val="none"/>
                <w:lang w:val="en-US" w:eastAsia="zh-CN"/>
              </w:rPr>
              <w:t>由供应商</w:t>
            </w:r>
            <w:r>
              <w:rPr>
                <w:rFonts w:hint="eastAsia" w:ascii="宋体" w:hAnsi="宋体" w:cs="宋体"/>
                <w:color w:val="auto"/>
                <w:kern w:val="0"/>
                <w:sz w:val="22"/>
                <w:szCs w:val="22"/>
                <w:highlight w:val="none"/>
                <w:lang w:eastAsia="zh-CN"/>
              </w:rPr>
              <w:t>免费提供的配件、易损易耗件、工具等清单（至少含扳手、试电笔、老虎钳、螺丝刀、绝缘胶布、铁锤），满足得2分；在此基础上每减少一种工具扣0.5分，扣完为止。</w:t>
            </w:r>
          </w:p>
          <w:p w14:paraId="784A58F1">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2"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须提供承诺书（格式自拟），并加盖投标供应商单位公章。</w:t>
            </w:r>
          </w:p>
        </w:tc>
      </w:tr>
      <w:tr w14:paraId="60DC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62" w:type="pct"/>
            <w:noWrap w:val="0"/>
            <w:vAlign w:val="center"/>
          </w:tcPr>
          <w:p w14:paraId="1E37DD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693" w:type="pct"/>
            <w:noWrap w:val="0"/>
            <w:vAlign w:val="center"/>
          </w:tcPr>
          <w:p w14:paraId="2C6D4D28">
            <w:pPr>
              <w:pStyle w:val="6"/>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业绩</w:t>
            </w:r>
          </w:p>
          <w:p w14:paraId="4D609B83">
            <w:pPr>
              <w:pStyle w:val="6"/>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kern w:val="0"/>
                <w:sz w:val="22"/>
                <w:szCs w:val="22"/>
                <w:highlight w:val="none"/>
                <w:lang w:eastAsia="zh-CN"/>
              </w:rPr>
            </w:pPr>
            <w:r>
              <w:rPr>
                <w:rFonts w:hint="eastAsia" w:ascii="宋体" w:hAnsi="宋体" w:eastAsia="宋体" w:cs="宋体"/>
                <w:b w:val="0"/>
                <w:bCs w:val="0"/>
                <w:color w:val="auto"/>
                <w:kern w:val="0"/>
                <w:sz w:val="22"/>
                <w:szCs w:val="22"/>
                <w:highlight w:val="none"/>
                <w:lang w:eastAsia="zh-CN"/>
              </w:rPr>
              <w:t>（</w:t>
            </w:r>
            <w:r>
              <w:rPr>
                <w:rFonts w:hint="eastAsia" w:ascii="宋体" w:hAnsi="宋体" w:cs="宋体"/>
                <w:b w:val="0"/>
                <w:bCs w:val="0"/>
                <w:color w:val="auto"/>
                <w:kern w:val="0"/>
                <w:sz w:val="22"/>
                <w:szCs w:val="22"/>
                <w:highlight w:val="none"/>
                <w:lang w:val="en-US" w:eastAsia="zh-CN"/>
              </w:rPr>
              <w:t>6</w:t>
            </w:r>
            <w:r>
              <w:rPr>
                <w:rFonts w:hint="eastAsia" w:ascii="宋体" w:hAnsi="宋体" w:eastAsia="宋体" w:cs="宋体"/>
                <w:b w:val="0"/>
                <w:bCs w:val="0"/>
                <w:color w:val="auto"/>
                <w:kern w:val="0"/>
                <w:sz w:val="22"/>
                <w:szCs w:val="22"/>
                <w:highlight w:val="none"/>
                <w:lang w:val="en-US" w:eastAsia="zh-CN"/>
              </w:rPr>
              <w:t>分</w:t>
            </w:r>
            <w:r>
              <w:rPr>
                <w:rFonts w:hint="eastAsia" w:ascii="宋体" w:hAnsi="宋体" w:eastAsia="宋体" w:cs="宋体"/>
                <w:b w:val="0"/>
                <w:bCs w:val="0"/>
                <w:color w:val="auto"/>
                <w:kern w:val="0"/>
                <w:sz w:val="22"/>
                <w:szCs w:val="22"/>
                <w:highlight w:val="none"/>
                <w:lang w:eastAsia="zh-CN"/>
              </w:rPr>
              <w:t>）</w:t>
            </w:r>
          </w:p>
        </w:tc>
        <w:tc>
          <w:tcPr>
            <w:tcW w:w="3944" w:type="pct"/>
            <w:noWrap w:val="0"/>
            <w:vAlign w:val="center"/>
          </w:tcPr>
          <w:p w14:paraId="704A36A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color w:val="auto"/>
                <w:kern w:val="0"/>
                <w:sz w:val="22"/>
                <w:szCs w:val="22"/>
                <w:highlight w:val="none"/>
                <w:lang w:val="zh-CN" w:eastAsia="zh-CN"/>
              </w:rPr>
            </w:pPr>
            <w:r>
              <w:rPr>
                <w:rFonts w:hint="eastAsia" w:ascii="宋体" w:hAnsi="宋体" w:cs="宋体"/>
                <w:color w:val="auto"/>
                <w:kern w:val="0"/>
                <w:sz w:val="22"/>
                <w:szCs w:val="22"/>
                <w:highlight w:val="none"/>
                <w:lang w:val="en-US" w:eastAsia="zh-CN"/>
              </w:rPr>
              <w:t>投标供应商</w:t>
            </w:r>
            <w:r>
              <w:rPr>
                <w:rFonts w:hint="eastAsia" w:ascii="宋体" w:hAnsi="宋体" w:eastAsia="宋体" w:cs="宋体"/>
                <w:color w:val="auto"/>
                <w:kern w:val="0"/>
                <w:sz w:val="22"/>
                <w:szCs w:val="22"/>
                <w:highlight w:val="none"/>
                <w:lang w:val="zh-CN" w:eastAsia="zh-CN"/>
              </w:rPr>
              <w:t>自2022年</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zh-CN" w:eastAsia="zh-CN"/>
              </w:rPr>
              <w:t>月</w:t>
            </w:r>
            <w:r>
              <w:rPr>
                <w:rFonts w:hint="eastAsia" w:ascii="宋体" w:hAnsi="宋体" w:cs="宋体"/>
                <w:color w:val="auto"/>
                <w:kern w:val="0"/>
                <w:sz w:val="22"/>
                <w:szCs w:val="22"/>
                <w:highlight w:val="none"/>
                <w:lang w:val="en-US" w:eastAsia="zh-CN"/>
              </w:rPr>
              <w:t>1日</w:t>
            </w:r>
            <w:r>
              <w:rPr>
                <w:rFonts w:hint="eastAsia" w:ascii="宋体" w:hAnsi="宋体" w:eastAsia="宋体" w:cs="宋体"/>
                <w:color w:val="auto"/>
                <w:kern w:val="0"/>
                <w:sz w:val="22"/>
                <w:szCs w:val="22"/>
                <w:highlight w:val="none"/>
                <w:lang w:val="zh-CN" w:eastAsia="zh-CN"/>
              </w:rPr>
              <w:t>起至今实施过</w:t>
            </w:r>
            <w:r>
              <w:rPr>
                <w:rFonts w:hint="eastAsia" w:ascii="宋体" w:hAnsi="宋体" w:eastAsia="宋体" w:cs="宋体"/>
                <w:color w:val="auto"/>
                <w:kern w:val="0"/>
                <w:sz w:val="22"/>
                <w:szCs w:val="22"/>
                <w:highlight w:val="none"/>
                <w:lang w:eastAsia="zh-CN"/>
              </w:rPr>
              <w:t>包含</w:t>
            </w:r>
            <w:r>
              <w:rPr>
                <w:rFonts w:hint="eastAsia" w:ascii="宋体" w:hAnsi="宋体" w:cs="宋体"/>
                <w:color w:val="auto"/>
                <w:kern w:val="0"/>
                <w:sz w:val="22"/>
                <w:szCs w:val="22"/>
                <w:highlight w:val="none"/>
                <w:lang w:val="en-US" w:eastAsia="zh-CN"/>
              </w:rPr>
              <w:t>类似</w:t>
            </w:r>
            <w:r>
              <w:rPr>
                <w:rFonts w:hint="eastAsia" w:ascii="宋体" w:hAnsi="宋体" w:eastAsia="宋体" w:cs="宋体"/>
                <w:color w:val="auto"/>
                <w:kern w:val="0"/>
                <w:sz w:val="22"/>
                <w:szCs w:val="22"/>
                <w:highlight w:val="none"/>
                <w:lang w:val="zh-CN" w:eastAsia="zh-CN"/>
              </w:rPr>
              <w:t>本</w:t>
            </w:r>
            <w:r>
              <w:rPr>
                <w:rFonts w:hint="eastAsia" w:ascii="宋体" w:hAnsi="宋体" w:cs="宋体"/>
                <w:color w:val="auto"/>
                <w:kern w:val="0"/>
                <w:sz w:val="22"/>
                <w:szCs w:val="22"/>
                <w:highlight w:val="none"/>
                <w:lang w:val="en-US" w:eastAsia="zh-CN"/>
              </w:rPr>
              <w:t>项目</w:t>
            </w:r>
            <w:r>
              <w:rPr>
                <w:rFonts w:hint="eastAsia" w:ascii="宋体" w:hAnsi="宋体" w:eastAsia="宋体" w:cs="宋体"/>
                <w:color w:val="auto"/>
                <w:kern w:val="0"/>
                <w:sz w:val="22"/>
                <w:szCs w:val="22"/>
                <w:highlight w:val="none"/>
                <w:lang w:eastAsia="zh-CN"/>
              </w:rPr>
              <w:t>内容机械式停车设备</w:t>
            </w:r>
            <w:r>
              <w:rPr>
                <w:rFonts w:hint="eastAsia" w:ascii="宋体" w:hAnsi="宋体" w:eastAsia="宋体" w:cs="宋体"/>
                <w:color w:val="auto"/>
                <w:kern w:val="0"/>
                <w:sz w:val="22"/>
                <w:szCs w:val="22"/>
                <w:highlight w:val="none"/>
                <w:lang w:val="zh-CN" w:eastAsia="zh-CN"/>
              </w:rPr>
              <w:t>维保服务的业绩证明材料，</w:t>
            </w:r>
            <w:r>
              <w:rPr>
                <w:rFonts w:hint="eastAsia" w:ascii="宋体" w:hAnsi="宋体" w:cs="宋体"/>
                <w:color w:val="auto"/>
                <w:kern w:val="0"/>
                <w:sz w:val="22"/>
                <w:szCs w:val="22"/>
                <w:highlight w:val="none"/>
                <w:lang w:val="en-US" w:eastAsia="zh-CN"/>
              </w:rPr>
              <w:t>每提供一个业绩</w:t>
            </w:r>
            <w:r>
              <w:rPr>
                <w:rFonts w:hint="eastAsia" w:ascii="宋体" w:hAnsi="宋体" w:eastAsia="宋体" w:cs="宋体"/>
                <w:color w:val="auto"/>
                <w:kern w:val="0"/>
                <w:sz w:val="22"/>
                <w:szCs w:val="22"/>
                <w:highlight w:val="none"/>
                <w:lang w:val="zh-CN" w:eastAsia="zh-CN"/>
              </w:rPr>
              <w:t>得</w:t>
            </w:r>
            <w:r>
              <w:rPr>
                <w:rFonts w:hint="eastAsia" w:ascii="宋体" w:hAnsi="宋体" w:eastAsia="宋体" w:cs="宋体"/>
                <w:color w:val="auto"/>
                <w:kern w:val="0"/>
                <w:sz w:val="22"/>
                <w:szCs w:val="22"/>
                <w:highlight w:val="none"/>
                <w:lang w:eastAsia="zh-CN"/>
              </w:rPr>
              <w:t>2</w:t>
            </w:r>
            <w:r>
              <w:rPr>
                <w:rFonts w:hint="eastAsia" w:ascii="宋体" w:hAnsi="宋体" w:eastAsia="宋体" w:cs="宋体"/>
                <w:color w:val="auto"/>
                <w:kern w:val="0"/>
                <w:sz w:val="22"/>
                <w:szCs w:val="22"/>
                <w:highlight w:val="none"/>
                <w:lang w:val="zh-CN" w:eastAsia="zh-CN"/>
              </w:rPr>
              <w:t>分，最高得</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eastAsia="zh-CN"/>
              </w:rPr>
              <w:t>分</w:t>
            </w:r>
            <w:r>
              <w:rPr>
                <w:rFonts w:hint="eastAsia" w:ascii="宋体" w:hAnsi="宋体" w:cs="宋体"/>
                <w:color w:val="auto"/>
                <w:kern w:val="0"/>
                <w:sz w:val="22"/>
                <w:szCs w:val="22"/>
                <w:highlight w:val="none"/>
                <w:lang w:val="zh-CN" w:eastAsia="zh-CN"/>
              </w:rPr>
              <w:t>。</w:t>
            </w:r>
          </w:p>
          <w:p w14:paraId="6AAEA2A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2" w:firstLineChars="20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eastAsia="zh-CN"/>
              </w:rPr>
              <w:t>须</w:t>
            </w:r>
            <w:r>
              <w:rPr>
                <w:rFonts w:hint="eastAsia" w:ascii="宋体" w:hAnsi="宋体" w:eastAsia="宋体" w:cs="宋体"/>
                <w:b/>
                <w:bCs/>
                <w:color w:val="auto"/>
                <w:kern w:val="0"/>
                <w:sz w:val="22"/>
                <w:szCs w:val="22"/>
                <w:highlight w:val="none"/>
                <w:lang w:val="zh-CN" w:eastAsia="zh-CN"/>
              </w:rPr>
              <w:t>提供合同复印件加盖投标单位公章</w:t>
            </w:r>
            <w:r>
              <w:rPr>
                <w:rFonts w:hint="eastAsia" w:ascii="宋体" w:hAnsi="宋体" w:cs="宋体"/>
                <w:b/>
                <w:bCs/>
                <w:color w:val="auto"/>
                <w:kern w:val="0"/>
                <w:sz w:val="22"/>
                <w:szCs w:val="22"/>
                <w:highlight w:val="none"/>
                <w:lang w:val="en-US" w:eastAsia="zh-CN"/>
              </w:rPr>
              <w:t>。</w:t>
            </w:r>
          </w:p>
        </w:tc>
      </w:tr>
      <w:tr w14:paraId="507C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362" w:type="pct"/>
            <w:noWrap w:val="0"/>
            <w:vAlign w:val="center"/>
          </w:tcPr>
          <w:p w14:paraId="251356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693" w:type="pct"/>
            <w:noWrap w:val="0"/>
            <w:vAlign w:val="center"/>
          </w:tcPr>
          <w:p w14:paraId="628C5F17">
            <w:pPr>
              <w:pStyle w:val="6"/>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kern w:val="0"/>
                <w:sz w:val="22"/>
                <w:szCs w:val="22"/>
                <w:highlight w:val="none"/>
                <w:lang w:eastAsia="zh-CN"/>
              </w:rPr>
            </w:pPr>
            <w:r>
              <w:rPr>
                <w:rFonts w:hint="eastAsia" w:ascii="宋体" w:hAnsi="宋体" w:cs="宋体"/>
                <w:color w:val="auto"/>
                <w:kern w:val="0"/>
                <w:sz w:val="22"/>
                <w:szCs w:val="22"/>
                <w:highlight w:val="none"/>
                <w:lang w:val="en-US" w:eastAsia="zh-CN" w:bidi="ar"/>
              </w:rPr>
              <w:t>产品责任险</w:t>
            </w:r>
            <w:r>
              <w:rPr>
                <w:rFonts w:hint="eastAsia" w:ascii="宋体" w:hAnsi="宋体" w:eastAsia="宋体" w:cs="宋体"/>
                <w:b w:val="0"/>
                <w:bCs w:val="0"/>
                <w:color w:val="auto"/>
                <w:kern w:val="0"/>
                <w:sz w:val="22"/>
                <w:szCs w:val="22"/>
                <w:highlight w:val="none"/>
                <w:lang w:eastAsia="zh-CN"/>
              </w:rPr>
              <w:t>（</w:t>
            </w:r>
            <w:r>
              <w:rPr>
                <w:rFonts w:hint="eastAsia" w:ascii="宋体" w:hAnsi="宋体" w:cs="宋体"/>
                <w:b w:val="0"/>
                <w:bCs w:val="0"/>
                <w:color w:val="auto"/>
                <w:kern w:val="0"/>
                <w:sz w:val="22"/>
                <w:szCs w:val="22"/>
                <w:highlight w:val="none"/>
                <w:lang w:val="en-US" w:eastAsia="zh-CN"/>
              </w:rPr>
              <w:t>5</w:t>
            </w:r>
            <w:r>
              <w:rPr>
                <w:rFonts w:hint="eastAsia" w:ascii="宋体" w:hAnsi="宋体" w:eastAsia="宋体" w:cs="宋体"/>
                <w:b w:val="0"/>
                <w:bCs w:val="0"/>
                <w:color w:val="auto"/>
                <w:kern w:val="0"/>
                <w:sz w:val="22"/>
                <w:szCs w:val="22"/>
                <w:highlight w:val="none"/>
                <w:lang w:val="en-US" w:eastAsia="zh-CN"/>
              </w:rPr>
              <w:t>分</w:t>
            </w:r>
            <w:r>
              <w:rPr>
                <w:rFonts w:hint="eastAsia" w:ascii="宋体" w:hAnsi="宋体" w:eastAsia="宋体" w:cs="宋体"/>
                <w:b w:val="0"/>
                <w:bCs w:val="0"/>
                <w:color w:val="auto"/>
                <w:kern w:val="0"/>
                <w:sz w:val="22"/>
                <w:szCs w:val="22"/>
                <w:highlight w:val="none"/>
                <w:lang w:eastAsia="zh-CN"/>
              </w:rPr>
              <w:t>）</w:t>
            </w:r>
          </w:p>
        </w:tc>
        <w:tc>
          <w:tcPr>
            <w:tcW w:w="3944" w:type="pct"/>
            <w:noWrap w:val="0"/>
            <w:vAlign w:val="center"/>
          </w:tcPr>
          <w:p w14:paraId="700CEC9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投标供应商</w:t>
            </w:r>
            <w:r>
              <w:rPr>
                <w:rFonts w:hint="eastAsia" w:ascii="宋体" w:hAnsi="宋体" w:eastAsia="宋体" w:cs="宋体"/>
                <w:color w:val="auto"/>
                <w:kern w:val="0"/>
                <w:sz w:val="22"/>
                <w:szCs w:val="22"/>
                <w:highlight w:val="none"/>
                <w:lang w:val="en-US" w:eastAsia="zh-CN"/>
              </w:rPr>
              <w:t>产品责任险保险金额为：每次事故赔偿限额：1000万元及以上，累计赔偿限额：5000万元及以上的得2分，在此基础上每提高1000万元加</w:t>
            </w:r>
            <w:r>
              <w:rPr>
                <w:rFonts w:hint="eastAsia" w:ascii="宋体" w:hAnsi="宋体" w:cs="宋体"/>
                <w:color w:val="auto"/>
                <w:kern w:val="0"/>
                <w:sz w:val="22"/>
                <w:szCs w:val="22"/>
                <w:highlight w:val="none"/>
                <w:lang w:val="en-US" w:eastAsia="zh-CN"/>
              </w:rPr>
              <w:t>0.5</w:t>
            </w:r>
            <w:r>
              <w:rPr>
                <w:rFonts w:hint="eastAsia" w:ascii="宋体" w:hAnsi="宋体" w:eastAsia="宋体" w:cs="宋体"/>
                <w:color w:val="auto"/>
                <w:kern w:val="0"/>
                <w:sz w:val="22"/>
                <w:szCs w:val="22"/>
                <w:highlight w:val="none"/>
                <w:lang w:val="en-US" w:eastAsia="zh-CN"/>
              </w:rPr>
              <w:t>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低于此赔偿额度的不得分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本项最高分</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分（提供保单）</w:t>
            </w:r>
          </w:p>
          <w:p w14:paraId="03FD7EA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2"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须</w:t>
            </w:r>
            <w:r>
              <w:rPr>
                <w:rFonts w:hint="eastAsia" w:ascii="宋体" w:hAnsi="宋体" w:eastAsia="宋体" w:cs="宋体"/>
                <w:b/>
                <w:bCs/>
                <w:color w:val="auto"/>
                <w:kern w:val="0"/>
                <w:sz w:val="22"/>
                <w:szCs w:val="22"/>
                <w:highlight w:val="none"/>
                <w:lang w:val="en-US" w:eastAsia="zh-CN"/>
              </w:rPr>
              <w:t>提供</w:t>
            </w:r>
            <w:r>
              <w:rPr>
                <w:rFonts w:hint="eastAsia" w:ascii="宋体" w:hAnsi="宋体" w:cs="宋体"/>
                <w:b/>
                <w:bCs/>
                <w:color w:val="auto"/>
                <w:kern w:val="0"/>
                <w:sz w:val="22"/>
                <w:szCs w:val="22"/>
                <w:highlight w:val="none"/>
                <w:lang w:val="en-US" w:eastAsia="zh-CN"/>
              </w:rPr>
              <w:t>相关</w:t>
            </w:r>
            <w:r>
              <w:rPr>
                <w:rFonts w:hint="eastAsia" w:ascii="宋体" w:hAnsi="宋体" w:eastAsia="宋体" w:cs="宋体"/>
                <w:b/>
                <w:bCs/>
                <w:color w:val="auto"/>
                <w:kern w:val="0"/>
                <w:sz w:val="22"/>
                <w:szCs w:val="22"/>
                <w:highlight w:val="none"/>
                <w:lang w:val="en-US" w:eastAsia="zh-CN"/>
              </w:rPr>
              <w:t>保单</w:t>
            </w:r>
            <w:r>
              <w:rPr>
                <w:rFonts w:hint="eastAsia" w:ascii="宋体" w:hAnsi="宋体" w:cs="宋体"/>
                <w:b/>
                <w:bCs/>
                <w:color w:val="auto"/>
                <w:kern w:val="0"/>
                <w:sz w:val="22"/>
                <w:szCs w:val="22"/>
                <w:highlight w:val="none"/>
                <w:lang w:val="en-US" w:eastAsia="zh-CN"/>
              </w:rPr>
              <w:t>证明材料复印件并加盖投标单位公章。</w:t>
            </w:r>
          </w:p>
        </w:tc>
      </w:tr>
      <w:tr w14:paraId="3D74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362" w:type="pct"/>
            <w:noWrap w:val="0"/>
            <w:vAlign w:val="center"/>
          </w:tcPr>
          <w:p w14:paraId="700E2F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w:t>
            </w:r>
          </w:p>
        </w:tc>
        <w:tc>
          <w:tcPr>
            <w:tcW w:w="693" w:type="pct"/>
            <w:noWrap w:val="0"/>
            <w:vAlign w:val="center"/>
          </w:tcPr>
          <w:p w14:paraId="3F516F79">
            <w:pPr>
              <w:pStyle w:val="6"/>
              <w:pageBreakBefore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bCs w:val="0"/>
                <w:color w:val="auto"/>
                <w:kern w:val="0"/>
                <w:sz w:val="22"/>
                <w:szCs w:val="22"/>
                <w:highlight w:val="none"/>
                <w:lang w:eastAsia="zh-CN"/>
              </w:rPr>
            </w:pPr>
            <w:r>
              <w:rPr>
                <w:rFonts w:hint="eastAsia" w:ascii="宋体" w:hAnsi="宋体" w:cs="宋体"/>
                <w:color w:val="auto"/>
                <w:kern w:val="0"/>
                <w:sz w:val="22"/>
                <w:szCs w:val="22"/>
                <w:highlight w:val="none"/>
                <w:lang w:val="en-US" w:eastAsia="zh-CN" w:bidi="ar"/>
              </w:rPr>
              <w:t>备品备件报价优惠</w:t>
            </w:r>
            <w:r>
              <w:rPr>
                <w:rFonts w:hint="eastAsia" w:ascii="宋体" w:hAnsi="宋体" w:eastAsia="宋体" w:cs="宋体"/>
                <w:b w:val="0"/>
                <w:bCs w:val="0"/>
                <w:color w:val="auto"/>
                <w:kern w:val="0"/>
                <w:sz w:val="22"/>
                <w:szCs w:val="22"/>
                <w:highlight w:val="none"/>
                <w:lang w:eastAsia="zh-CN"/>
              </w:rPr>
              <w:t>（</w:t>
            </w:r>
            <w:r>
              <w:rPr>
                <w:rFonts w:hint="eastAsia" w:ascii="宋体" w:hAnsi="宋体" w:cs="宋体"/>
                <w:b w:val="0"/>
                <w:bCs w:val="0"/>
                <w:color w:val="auto"/>
                <w:kern w:val="0"/>
                <w:sz w:val="22"/>
                <w:szCs w:val="22"/>
                <w:highlight w:val="none"/>
                <w:lang w:val="en-US" w:eastAsia="zh-CN"/>
              </w:rPr>
              <w:t>8</w:t>
            </w:r>
            <w:r>
              <w:rPr>
                <w:rFonts w:hint="eastAsia" w:ascii="宋体" w:hAnsi="宋体" w:eastAsia="宋体" w:cs="宋体"/>
                <w:b w:val="0"/>
                <w:bCs w:val="0"/>
                <w:color w:val="auto"/>
                <w:kern w:val="0"/>
                <w:sz w:val="22"/>
                <w:szCs w:val="22"/>
                <w:highlight w:val="none"/>
                <w:lang w:val="en-US" w:eastAsia="zh-CN"/>
              </w:rPr>
              <w:t>分</w:t>
            </w:r>
            <w:r>
              <w:rPr>
                <w:rFonts w:hint="eastAsia" w:ascii="宋体" w:hAnsi="宋体" w:eastAsia="宋体" w:cs="宋体"/>
                <w:b w:val="0"/>
                <w:bCs w:val="0"/>
                <w:color w:val="auto"/>
                <w:kern w:val="0"/>
                <w:sz w:val="22"/>
                <w:szCs w:val="22"/>
                <w:highlight w:val="none"/>
                <w:lang w:eastAsia="zh-CN"/>
              </w:rPr>
              <w:t>）</w:t>
            </w:r>
          </w:p>
        </w:tc>
        <w:tc>
          <w:tcPr>
            <w:tcW w:w="3944" w:type="pct"/>
            <w:noWrap w:val="0"/>
            <w:vAlign w:val="center"/>
          </w:tcPr>
          <w:p w14:paraId="30CF1281">
            <w:pPr>
              <w:keepNext w:val="0"/>
              <w:keepLines w:val="0"/>
              <w:pageBreakBefore w:val="0"/>
              <w:widowControl/>
              <w:tabs>
                <w:tab w:val="left" w:pos="0"/>
              </w:tabs>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strike w:val="0"/>
                <w:dstrike w:val="0"/>
                <w:color w:val="auto"/>
                <w:kern w:val="0"/>
                <w:sz w:val="22"/>
                <w:szCs w:val="22"/>
                <w:highlight w:val="none"/>
                <w:lang w:val="en-US" w:eastAsia="zh-CN"/>
              </w:rPr>
            </w:pPr>
            <w:r>
              <w:rPr>
                <w:rFonts w:hint="eastAsia" w:ascii="宋体" w:hAnsi="宋体" w:cs="宋体"/>
                <w:strike w:val="0"/>
                <w:dstrike w:val="0"/>
                <w:color w:val="auto"/>
                <w:kern w:val="0"/>
                <w:sz w:val="22"/>
                <w:szCs w:val="22"/>
                <w:highlight w:val="none"/>
                <w:lang w:val="en-US" w:eastAsia="zh-CN"/>
              </w:rPr>
              <w:t>根据</w:t>
            </w:r>
            <w:r>
              <w:rPr>
                <w:rFonts w:hint="eastAsia" w:ascii="宋体" w:hAnsi="宋体" w:cs="宋体"/>
                <w:b/>
                <w:bCs/>
                <w:strike w:val="0"/>
                <w:dstrike w:val="0"/>
                <w:color w:val="auto"/>
                <w:kern w:val="0"/>
                <w:sz w:val="22"/>
                <w:szCs w:val="22"/>
                <w:highlight w:val="none"/>
                <w:lang w:val="en-US" w:eastAsia="zh-CN"/>
              </w:rPr>
              <w:t>各供应商提供的备品备件品牌质量档次、报价的合理性和优惠协作</w:t>
            </w:r>
            <w:r>
              <w:rPr>
                <w:rFonts w:hint="eastAsia" w:ascii="宋体" w:hAnsi="宋体" w:cs="宋体"/>
                <w:strike w:val="0"/>
                <w:dstrike w:val="0"/>
                <w:color w:val="auto"/>
                <w:kern w:val="0"/>
                <w:sz w:val="22"/>
                <w:szCs w:val="22"/>
                <w:highlight w:val="none"/>
                <w:lang w:val="en-US" w:eastAsia="zh-CN"/>
              </w:rPr>
              <w:t>进行评分（格式详见第七章商务技术文件格式“5、常用备品、备件（单件价格200元以上）报价表”）：</w:t>
            </w:r>
          </w:p>
          <w:p w14:paraId="003EEF6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①质量档次高、报价合理且优惠力度大的，得6</w:t>
            </w:r>
            <w:r>
              <w:rPr>
                <w:rFonts w:hint="eastAsia" w:ascii="宋体" w:hAnsi="宋体" w:cs="宋体"/>
                <w:color w:val="auto"/>
                <w:kern w:val="0"/>
                <w:sz w:val="22"/>
                <w:szCs w:val="22"/>
                <w:highlight w:val="none"/>
                <w:lang w:val="en-US" w:eastAsia="zh-CN"/>
              </w:rPr>
              <w:t>（含）</w:t>
            </w:r>
            <w:r>
              <w:rPr>
                <w:rFonts w:hint="eastAsia" w:ascii="宋体" w:hAnsi="宋体" w:eastAsia="宋体" w:cs="宋体"/>
                <w:color w:val="auto"/>
                <w:kern w:val="0"/>
                <w:sz w:val="22"/>
                <w:szCs w:val="22"/>
                <w:highlight w:val="none"/>
                <w:lang w:val="en-US" w:eastAsia="zh-CN"/>
              </w:rPr>
              <w:t>-8</w:t>
            </w:r>
            <w:r>
              <w:rPr>
                <w:rFonts w:hint="eastAsia" w:ascii="宋体" w:hAnsi="宋体" w:cs="宋体"/>
                <w:color w:val="auto"/>
                <w:kern w:val="0"/>
                <w:sz w:val="22"/>
                <w:szCs w:val="22"/>
                <w:highlight w:val="none"/>
                <w:lang w:val="en-US" w:eastAsia="zh-CN"/>
              </w:rPr>
              <w:t>（含）</w:t>
            </w:r>
            <w:r>
              <w:rPr>
                <w:rFonts w:hint="eastAsia" w:ascii="宋体" w:hAnsi="宋体" w:eastAsia="宋体" w:cs="宋体"/>
                <w:color w:val="auto"/>
                <w:kern w:val="0"/>
                <w:sz w:val="22"/>
                <w:szCs w:val="22"/>
                <w:highlight w:val="none"/>
                <w:lang w:val="en-US" w:eastAsia="zh-CN"/>
              </w:rPr>
              <w:t>分。</w:t>
            </w:r>
          </w:p>
          <w:p w14:paraId="71A60BB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②质量档次中等、报价合理且优惠力度一般的，得</w:t>
            </w:r>
            <w:r>
              <w:rPr>
                <w:rFonts w:hint="eastAsia" w:ascii="宋体" w:hAnsi="宋体" w:cs="宋体"/>
                <w:color w:val="auto"/>
                <w:kern w:val="0"/>
                <w:sz w:val="22"/>
                <w:szCs w:val="22"/>
                <w:highlight w:val="none"/>
                <w:lang w:val="en-US" w:eastAsia="zh-CN"/>
              </w:rPr>
              <w:t>3（含）</w:t>
            </w:r>
            <w:r>
              <w:rPr>
                <w:rFonts w:hint="eastAsia" w:ascii="宋体" w:hAnsi="宋体" w:eastAsia="宋体" w:cs="宋体"/>
                <w:color w:val="auto"/>
                <w:kern w:val="0"/>
                <w:sz w:val="22"/>
                <w:szCs w:val="22"/>
                <w:highlight w:val="none"/>
                <w:lang w:val="en-US" w:eastAsia="zh-CN"/>
              </w:rPr>
              <w:t>-6</w:t>
            </w:r>
            <w:r>
              <w:rPr>
                <w:rFonts w:hint="eastAsia" w:ascii="宋体" w:hAnsi="宋体" w:cs="宋体"/>
                <w:color w:val="auto"/>
                <w:kern w:val="0"/>
                <w:sz w:val="22"/>
                <w:szCs w:val="22"/>
                <w:highlight w:val="none"/>
                <w:lang w:val="en-US" w:eastAsia="zh-CN"/>
              </w:rPr>
              <w:t>（不含）</w:t>
            </w:r>
            <w:r>
              <w:rPr>
                <w:rFonts w:hint="eastAsia" w:ascii="宋体" w:hAnsi="宋体" w:eastAsia="宋体" w:cs="宋体"/>
                <w:color w:val="auto"/>
                <w:kern w:val="0"/>
                <w:sz w:val="22"/>
                <w:szCs w:val="22"/>
                <w:highlight w:val="none"/>
                <w:lang w:val="en-US" w:eastAsia="zh-CN"/>
              </w:rPr>
              <w:t>分。</w:t>
            </w:r>
          </w:p>
          <w:p w14:paraId="508E362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③质量档次低、报价合理且优惠力度差的，得</w:t>
            </w:r>
            <w:r>
              <w:rPr>
                <w:rFonts w:hint="eastAsia" w:ascii="宋体" w:hAnsi="宋体" w:cs="宋体"/>
                <w:color w:val="auto"/>
                <w:kern w:val="0"/>
                <w:sz w:val="22"/>
                <w:szCs w:val="22"/>
                <w:highlight w:val="none"/>
                <w:lang w:val="en-US" w:eastAsia="zh-CN"/>
              </w:rPr>
              <w:t>0（不含）</w:t>
            </w:r>
            <w:r>
              <w:rPr>
                <w:rFonts w:hint="eastAsia" w:ascii="宋体" w:hAnsi="宋体" w:eastAsia="宋体" w:cs="宋体"/>
                <w:color w:val="auto"/>
                <w:kern w:val="0"/>
                <w:sz w:val="22"/>
                <w:szCs w:val="22"/>
                <w:highlight w:val="none"/>
                <w:lang w:val="en-US" w:eastAsia="zh-CN"/>
              </w:rPr>
              <w:t>-3</w:t>
            </w:r>
            <w:r>
              <w:rPr>
                <w:rFonts w:hint="eastAsia" w:ascii="宋体" w:hAnsi="宋体" w:cs="宋体"/>
                <w:color w:val="auto"/>
                <w:kern w:val="0"/>
                <w:sz w:val="22"/>
                <w:szCs w:val="22"/>
                <w:highlight w:val="none"/>
                <w:lang w:val="en-US" w:eastAsia="zh-CN"/>
              </w:rPr>
              <w:t>（不含）</w:t>
            </w:r>
            <w:r>
              <w:rPr>
                <w:rFonts w:hint="eastAsia" w:ascii="宋体" w:hAnsi="宋体" w:eastAsia="宋体" w:cs="宋体"/>
                <w:color w:val="auto"/>
                <w:kern w:val="0"/>
                <w:sz w:val="22"/>
                <w:szCs w:val="22"/>
                <w:highlight w:val="none"/>
                <w:lang w:val="en-US" w:eastAsia="zh-CN"/>
              </w:rPr>
              <w:t>分。</w:t>
            </w:r>
          </w:p>
          <w:p w14:paraId="5DE39AE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④未提供不得分。</w:t>
            </w:r>
          </w:p>
        </w:tc>
      </w:tr>
    </w:tbl>
    <w:p w14:paraId="6A71FAAC">
      <w:pPr>
        <w:autoSpaceDE w:val="0"/>
        <w:autoSpaceDN w:val="0"/>
        <w:adjustRightInd w:val="0"/>
        <w:snapToGrid w:val="0"/>
        <w:spacing w:line="480" w:lineRule="exact"/>
        <w:ind w:firstLine="560"/>
        <w:rPr>
          <w:color w:val="auto"/>
          <w:sz w:val="24"/>
          <w:highlight w:val="none"/>
          <w:u w:val="single"/>
          <w:lang w:val="zh-CN"/>
        </w:rPr>
      </w:pPr>
      <w:r>
        <w:rPr>
          <w:b/>
          <w:color w:val="auto"/>
          <w:sz w:val="24"/>
          <w:highlight w:val="none"/>
        </w:rPr>
        <w:t xml:space="preserve"> (二）价格分：</w:t>
      </w:r>
      <w:r>
        <w:rPr>
          <w:rFonts w:hint="eastAsia"/>
          <w:color w:val="auto"/>
          <w:sz w:val="24"/>
          <w:highlight w:val="none"/>
          <w:u w:val="single"/>
          <w:lang w:val="en-US" w:eastAsia="zh-CN"/>
        </w:rPr>
        <w:t>40</w:t>
      </w:r>
      <w:r>
        <w:rPr>
          <w:color w:val="auto"/>
          <w:sz w:val="24"/>
          <w:highlight w:val="none"/>
          <w:u w:val="single"/>
          <w:lang w:val="zh-CN"/>
        </w:rPr>
        <w:t>分</w:t>
      </w:r>
    </w:p>
    <w:p w14:paraId="4A18EA83">
      <w:pPr>
        <w:autoSpaceDE w:val="0"/>
        <w:autoSpaceDN w:val="0"/>
        <w:adjustRightInd w:val="0"/>
        <w:snapToGrid w:val="0"/>
        <w:spacing w:line="480" w:lineRule="exact"/>
        <w:ind w:firstLine="560"/>
        <w:rPr>
          <w:rFonts w:hint="eastAsia" w:eastAsia="宋体"/>
          <w:b/>
          <w:bCs/>
          <w:color w:val="auto"/>
          <w:sz w:val="24"/>
          <w:highlight w:val="none"/>
          <w:lang w:eastAsia="zh-CN"/>
        </w:rPr>
      </w:pPr>
      <w:r>
        <w:rPr>
          <w:rFonts w:hint="eastAsia"/>
          <w:b/>
          <w:bCs/>
          <w:color w:val="auto"/>
          <w:sz w:val="24"/>
          <w:highlight w:val="none"/>
        </w:rPr>
        <w:t>本次项目总价限价</w:t>
      </w:r>
      <w:r>
        <w:rPr>
          <w:rFonts w:hint="eastAsia"/>
          <w:b/>
          <w:bCs/>
          <w:color w:val="auto"/>
          <w:sz w:val="24"/>
          <w:highlight w:val="none"/>
          <w:u w:val="single"/>
          <w:lang w:val="en-US" w:eastAsia="zh-CN"/>
        </w:rPr>
        <w:t>29.5万元</w:t>
      </w:r>
      <w:r>
        <w:rPr>
          <w:rFonts w:hint="eastAsia"/>
          <w:b/>
          <w:bCs/>
          <w:color w:val="auto"/>
          <w:sz w:val="24"/>
          <w:highlight w:val="none"/>
          <w:lang w:eastAsia="zh-CN"/>
        </w:rPr>
        <w:t>。</w:t>
      </w:r>
      <w:r>
        <w:rPr>
          <w:rFonts w:hint="eastAsia"/>
          <w:b/>
          <w:bCs/>
          <w:color w:val="auto"/>
          <w:sz w:val="24"/>
          <w:highlight w:val="none"/>
        </w:rPr>
        <w:t>超过限价作无效</w:t>
      </w:r>
      <w:r>
        <w:rPr>
          <w:rFonts w:hint="eastAsia"/>
          <w:b/>
          <w:bCs/>
          <w:color w:val="auto"/>
          <w:sz w:val="24"/>
          <w:highlight w:val="none"/>
          <w:lang w:val="en-US" w:eastAsia="zh-CN"/>
        </w:rPr>
        <w:t>响应</w:t>
      </w:r>
      <w:r>
        <w:rPr>
          <w:rFonts w:hint="eastAsia"/>
          <w:b/>
          <w:bCs/>
          <w:color w:val="auto"/>
          <w:sz w:val="24"/>
          <w:highlight w:val="none"/>
        </w:rPr>
        <w:t>处理</w:t>
      </w:r>
      <w:r>
        <w:rPr>
          <w:rFonts w:hint="eastAsia"/>
          <w:b/>
          <w:bCs/>
          <w:color w:val="auto"/>
          <w:sz w:val="24"/>
          <w:highlight w:val="none"/>
          <w:lang w:eastAsia="zh-CN"/>
        </w:rPr>
        <w:t>。</w:t>
      </w:r>
    </w:p>
    <w:p w14:paraId="1E39CCB3">
      <w:pPr>
        <w:autoSpaceDE w:val="0"/>
        <w:autoSpaceDN w:val="0"/>
        <w:adjustRightInd w:val="0"/>
        <w:snapToGrid w:val="0"/>
        <w:spacing w:line="480" w:lineRule="exact"/>
        <w:ind w:firstLine="560"/>
        <w:rPr>
          <w:color w:val="auto"/>
          <w:sz w:val="24"/>
          <w:highlight w:val="none"/>
        </w:rPr>
      </w:pPr>
      <w:r>
        <w:rPr>
          <w:color w:val="auto"/>
          <w:sz w:val="24"/>
          <w:highlight w:val="none"/>
        </w:rPr>
        <w:t>综合评分法中的价格分统一采用低价优先法计算，即满足磋商文件要求且最后报价</w:t>
      </w:r>
      <w:r>
        <w:rPr>
          <w:rFonts w:hint="eastAsia"/>
          <w:color w:val="auto"/>
          <w:sz w:val="24"/>
          <w:highlight w:val="none"/>
          <w:lang w:val="en-US" w:eastAsia="zh-CN"/>
        </w:rPr>
        <w:t>中</w:t>
      </w:r>
      <w:r>
        <w:rPr>
          <w:rFonts w:hint="eastAsia"/>
          <w:b/>
          <w:bCs/>
          <w:color w:val="auto"/>
          <w:sz w:val="24"/>
          <w:highlight w:val="none"/>
          <w:lang w:val="en-US" w:eastAsia="zh-CN"/>
        </w:rPr>
        <w:t>不含税总价（价格分计算均按不含税总价进行）</w:t>
      </w:r>
      <w:r>
        <w:rPr>
          <w:color w:val="auto"/>
          <w:sz w:val="24"/>
          <w:highlight w:val="none"/>
        </w:rPr>
        <w:t>最低的供应商的价格为磋商基准价，其价格分为满分。其他供应商的价格分统一按照下列公式计算：</w:t>
      </w:r>
    </w:p>
    <w:p w14:paraId="1056D692">
      <w:pPr>
        <w:autoSpaceDE w:val="0"/>
        <w:autoSpaceDN w:val="0"/>
        <w:adjustRightInd w:val="0"/>
        <w:snapToGrid w:val="0"/>
        <w:spacing w:line="480" w:lineRule="exact"/>
        <w:ind w:firstLine="560"/>
        <w:rPr>
          <w:rFonts w:hint="default"/>
          <w:color w:val="auto"/>
          <w:sz w:val="24"/>
          <w:highlight w:val="none"/>
          <w:lang w:val="en-US"/>
        </w:rPr>
      </w:pPr>
      <w:r>
        <w:rPr>
          <w:color w:val="auto"/>
          <w:sz w:val="24"/>
          <w:highlight w:val="none"/>
        </w:rPr>
        <w:t>磋商报价得分=（磋商基准价/最后报价）×</w:t>
      </w:r>
      <w:r>
        <w:rPr>
          <w:rFonts w:hint="eastAsia"/>
          <w:color w:val="auto"/>
          <w:sz w:val="24"/>
          <w:highlight w:val="none"/>
          <w:lang w:val="en-US" w:eastAsia="zh-CN"/>
        </w:rPr>
        <w:t>40</w:t>
      </w:r>
    </w:p>
    <w:p w14:paraId="214C46C1">
      <w:pPr>
        <w:autoSpaceDE w:val="0"/>
        <w:autoSpaceDN w:val="0"/>
        <w:adjustRightInd w:val="0"/>
        <w:snapToGrid w:val="0"/>
        <w:spacing w:line="480" w:lineRule="exact"/>
        <w:ind w:firstLine="560"/>
        <w:rPr>
          <w:rFonts w:hint="eastAsia" w:eastAsia="宋体"/>
          <w:color w:val="auto"/>
          <w:sz w:val="24"/>
          <w:highlight w:val="none"/>
          <w:lang w:eastAsia="zh-CN"/>
        </w:rPr>
      </w:pPr>
      <w:r>
        <w:rPr>
          <w:color w:val="auto"/>
          <w:sz w:val="24"/>
          <w:highlight w:val="none"/>
        </w:rPr>
        <w:t>项目评审过程中，不得去掉最后报价中的最高报价和最低报价。分值</w:t>
      </w:r>
      <w:r>
        <w:rPr>
          <w:rFonts w:hint="eastAsia"/>
          <w:color w:val="auto"/>
          <w:sz w:val="24"/>
          <w:highlight w:val="none"/>
          <w:lang w:val="en-US" w:eastAsia="zh-CN"/>
        </w:rPr>
        <w:t>第三位四舍五入后</w:t>
      </w:r>
      <w:r>
        <w:rPr>
          <w:color w:val="auto"/>
          <w:sz w:val="24"/>
          <w:highlight w:val="none"/>
        </w:rPr>
        <w:t>保留小数点两位</w:t>
      </w:r>
      <w:r>
        <w:rPr>
          <w:rFonts w:hint="eastAsia"/>
          <w:color w:val="auto"/>
          <w:sz w:val="24"/>
          <w:highlight w:val="none"/>
          <w:lang w:eastAsia="zh-CN"/>
        </w:rPr>
        <w:t>。</w:t>
      </w:r>
      <w:r>
        <w:rPr>
          <w:rFonts w:hint="eastAsia"/>
          <w:b/>
          <w:bCs/>
          <w:color w:val="auto"/>
          <w:sz w:val="24"/>
          <w:highlight w:val="none"/>
          <w:lang w:eastAsia="zh-CN"/>
        </w:rPr>
        <w:t>最后报价不得高于各自供应商首次报价，否则作无效标处理。</w:t>
      </w:r>
    </w:p>
    <w:p w14:paraId="744FEB97">
      <w:pPr>
        <w:snapToGrid w:val="0"/>
        <w:spacing w:line="480" w:lineRule="exact"/>
        <w:ind w:firstLine="555"/>
        <w:rPr>
          <w:b/>
          <w:color w:val="auto"/>
          <w:sz w:val="24"/>
          <w:highlight w:val="none"/>
        </w:rPr>
      </w:pPr>
      <w:r>
        <w:rPr>
          <w:rFonts w:hint="eastAsia"/>
          <w:b/>
          <w:color w:val="auto"/>
          <w:sz w:val="24"/>
          <w:highlight w:val="none"/>
        </w:rPr>
        <w:t>六</w:t>
      </w:r>
      <w:r>
        <w:rPr>
          <w:b/>
          <w:color w:val="auto"/>
          <w:sz w:val="24"/>
          <w:highlight w:val="none"/>
        </w:rPr>
        <w:t>、变更为其他方式采购的情形</w:t>
      </w:r>
    </w:p>
    <w:p w14:paraId="7E9C8AF5">
      <w:pPr>
        <w:autoSpaceDE w:val="0"/>
        <w:autoSpaceDN w:val="0"/>
        <w:adjustRightInd w:val="0"/>
        <w:snapToGrid w:val="0"/>
        <w:spacing w:line="480" w:lineRule="exact"/>
        <w:ind w:firstLine="480" w:firstLineChars="200"/>
        <w:rPr>
          <w:color w:val="auto"/>
          <w:sz w:val="24"/>
          <w:highlight w:val="none"/>
          <w:lang w:val="zh-CN"/>
        </w:rPr>
      </w:pPr>
      <w:r>
        <w:rPr>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color w:val="auto"/>
          <w:sz w:val="24"/>
          <w:highlight w:val="none"/>
        </w:rPr>
        <w:t>上级</w:t>
      </w:r>
      <w:r>
        <w:rPr>
          <w:color w:val="auto"/>
          <w:sz w:val="24"/>
          <w:highlight w:val="none"/>
        </w:rPr>
        <w:t>部门，视情采取其他方式采购。</w:t>
      </w:r>
      <w:r>
        <w:rPr>
          <w:color w:val="auto"/>
          <w:sz w:val="24"/>
          <w:highlight w:val="none"/>
          <w:lang w:val="zh-CN"/>
        </w:rPr>
        <w:t>磋商文件中对供应商资质、技术等要求，将作为</w:t>
      </w:r>
      <w:r>
        <w:rPr>
          <w:color w:val="auto"/>
          <w:sz w:val="24"/>
          <w:highlight w:val="none"/>
        </w:rPr>
        <w:t>其他</w:t>
      </w:r>
      <w:r>
        <w:rPr>
          <w:color w:val="auto"/>
          <w:sz w:val="24"/>
          <w:highlight w:val="none"/>
          <w:lang w:val="zh-CN"/>
        </w:rPr>
        <w:t>方式采购的基本要求和依据。原已经参加磋商并符合要求的供应商，根据自愿原则，参加</w:t>
      </w:r>
      <w:r>
        <w:rPr>
          <w:color w:val="auto"/>
          <w:sz w:val="24"/>
          <w:highlight w:val="none"/>
        </w:rPr>
        <w:t>其他</w:t>
      </w:r>
      <w:r>
        <w:rPr>
          <w:color w:val="auto"/>
          <w:sz w:val="24"/>
          <w:highlight w:val="none"/>
          <w:lang w:val="zh-CN"/>
        </w:rPr>
        <w:t>方式采购。</w:t>
      </w:r>
    </w:p>
    <w:p w14:paraId="17508D6A">
      <w:pPr>
        <w:pStyle w:val="20"/>
        <w:snapToGrid w:val="0"/>
        <w:spacing w:line="480" w:lineRule="exact"/>
        <w:ind w:firstLine="496"/>
        <w:contextualSpacing/>
        <w:rPr>
          <w:rFonts w:ascii="Times New Roman" w:hAnsi="Times New Roman" w:eastAsia="宋体"/>
          <w:color w:val="auto"/>
          <w:sz w:val="24"/>
          <w:szCs w:val="24"/>
          <w:highlight w:val="none"/>
        </w:rPr>
      </w:pPr>
      <w:r>
        <w:rPr>
          <w:rFonts w:hint="eastAsia" w:ascii="Times New Roman" w:hAnsi="Times New Roman" w:eastAsia="宋体"/>
          <w:b/>
          <w:color w:val="auto"/>
          <w:sz w:val="24"/>
          <w:szCs w:val="24"/>
          <w:highlight w:val="none"/>
        </w:rPr>
        <w:t>七</w:t>
      </w:r>
      <w:r>
        <w:rPr>
          <w:rFonts w:ascii="Times New Roman" w:hAnsi="Times New Roman" w:eastAsia="宋体"/>
          <w:b/>
          <w:color w:val="auto"/>
          <w:sz w:val="24"/>
          <w:szCs w:val="24"/>
          <w:highlight w:val="none"/>
        </w:rPr>
        <w:t>、出现下列情形之一的，竞争性磋商采购活动终止，发布项目终止公告并说明原因，重新开展采购活动：</w:t>
      </w:r>
    </w:p>
    <w:p w14:paraId="17726BDF">
      <w:pPr>
        <w:pStyle w:val="20"/>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（一）因情况变化，不再符合规定的竞争性磋商采购方式适用情形的；</w:t>
      </w:r>
    </w:p>
    <w:p w14:paraId="697EAFF5">
      <w:pPr>
        <w:pStyle w:val="20"/>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（二）出现影响采购公正的违法、违规行为的；</w:t>
      </w:r>
    </w:p>
    <w:p w14:paraId="54264F24">
      <w:pPr>
        <w:pStyle w:val="20"/>
        <w:snapToGrid w:val="0"/>
        <w:spacing w:line="480" w:lineRule="exact"/>
        <w:ind w:firstLine="480" w:firstLineChars="200"/>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（三）在采购过程中符合要求的供应商或者报价未超过采购预算的供应商不足3家的（市场竞争不充分的科研项目，以及需要扶持的科技成果转化项目除外）。</w:t>
      </w:r>
    </w:p>
    <w:p w14:paraId="72A204BB">
      <w:pPr>
        <w:snapToGrid w:val="0"/>
        <w:spacing w:line="480" w:lineRule="exact"/>
        <w:ind w:firstLine="570"/>
        <w:rPr>
          <w:b/>
          <w:color w:val="auto"/>
          <w:kern w:val="0"/>
          <w:sz w:val="24"/>
          <w:highlight w:val="none"/>
        </w:rPr>
      </w:pPr>
      <w:r>
        <w:rPr>
          <w:rFonts w:hint="eastAsia"/>
          <w:b/>
          <w:color w:val="auto"/>
          <w:sz w:val="24"/>
          <w:highlight w:val="none"/>
          <w:lang w:val="zh-CN"/>
        </w:rPr>
        <w:t>八</w:t>
      </w:r>
      <w:r>
        <w:rPr>
          <w:b/>
          <w:color w:val="auto"/>
          <w:sz w:val="24"/>
          <w:highlight w:val="none"/>
          <w:lang w:val="zh-CN"/>
        </w:rPr>
        <w:t>、</w:t>
      </w:r>
      <w:r>
        <w:rPr>
          <w:rFonts w:hint="eastAsia"/>
          <w:b/>
          <w:color w:val="auto"/>
          <w:kern w:val="0"/>
          <w:sz w:val="24"/>
          <w:highlight w:val="none"/>
        </w:rPr>
        <w:t>成交</w:t>
      </w:r>
      <w:r>
        <w:rPr>
          <w:b/>
          <w:color w:val="auto"/>
          <w:kern w:val="0"/>
          <w:sz w:val="24"/>
          <w:highlight w:val="none"/>
        </w:rPr>
        <w:t>人的确定</w:t>
      </w:r>
    </w:p>
    <w:p w14:paraId="4CF4F2FC">
      <w:pPr>
        <w:snapToGrid w:val="0"/>
        <w:spacing w:line="480" w:lineRule="exact"/>
        <w:ind w:firstLine="570"/>
        <w:rPr>
          <w:bCs/>
          <w:color w:val="auto"/>
          <w:sz w:val="24"/>
          <w:highlight w:val="none"/>
        </w:rPr>
      </w:pPr>
      <w:r>
        <w:rPr>
          <w:rFonts w:hint="eastAsia"/>
          <w:bCs/>
          <w:color w:val="auto"/>
          <w:sz w:val="24"/>
          <w:highlight w:val="none"/>
        </w:rPr>
        <w:t>磋商小组</w:t>
      </w:r>
      <w:r>
        <w:rPr>
          <w:rFonts w:hint="eastAsia"/>
          <w:bCs/>
          <w:color w:val="auto"/>
          <w:sz w:val="24"/>
          <w:highlight w:val="none"/>
          <w:lang w:eastAsia="zh-CN"/>
        </w:rPr>
        <w:t>认为</w:t>
      </w:r>
      <w:r>
        <w:rPr>
          <w:rFonts w:hint="eastAsia"/>
          <w:bCs/>
          <w:color w:val="auto"/>
          <w:sz w:val="24"/>
          <w:highlight w:val="none"/>
          <w:lang w:val="en-US" w:eastAsia="zh-CN"/>
        </w:rPr>
        <w:t>供应商</w:t>
      </w:r>
      <w:r>
        <w:rPr>
          <w:bCs/>
          <w:color w:val="auto"/>
          <w:sz w:val="24"/>
          <w:highlight w:val="none"/>
        </w:rPr>
        <w:t>的报价明显低于其他通过符合性审查</w:t>
      </w:r>
      <w:r>
        <w:rPr>
          <w:rFonts w:hint="eastAsia"/>
          <w:bCs/>
          <w:color w:val="auto"/>
          <w:sz w:val="24"/>
          <w:highlight w:val="none"/>
          <w:lang w:val="en-US" w:eastAsia="zh-CN"/>
        </w:rPr>
        <w:t>供应商</w:t>
      </w:r>
      <w:r>
        <w:rPr>
          <w:bCs/>
          <w:color w:val="auto"/>
          <w:sz w:val="24"/>
          <w:highlight w:val="none"/>
        </w:rPr>
        <w:t>的报价，有可能影响产品质量或者不能诚信履约的，应当要求其在合理的时间内提供书面说明，必要时提交相关证明材料；</w:t>
      </w:r>
      <w:r>
        <w:rPr>
          <w:rFonts w:hint="eastAsia"/>
          <w:bCs/>
          <w:color w:val="auto"/>
          <w:sz w:val="24"/>
          <w:highlight w:val="none"/>
          <w:lang w:val="en-US" w:eastAsia="zh-CN"/>
        </w:rPr>
        <w:t>供应商</w:t>
      </w:r>
      <w:r>
        <w:rPr>
          <w:bCs/>
          <w:color w:val="auto"/>
          <w:sz w:val="24"/>
          <w:highlight w:val="none"/>
        </w:rPr>
        <w:t>不能证明其报价合理性的，</w:t>
      </w:r>
      <w:r>
        <w:rPr>
          <w:rFonts w:hint="eastAsia"/>
          <w:bCs/>
          <w:color w:val="auto"/>
          <w:sz w:val="24"/>
          <w:highlight w:val="none"/>
        </w:rPr>
        <w:t>磋商小组</w:t>
      </w:r>
      <w:r>
        <w:rPr>
          <w:bCs/>
          <w:color w:val="auto"/>
          <w:sz w:val="24"/>
          <w:highlight w:val="none"/>
        </w:rPr>
        <w:t>应当将其作为无效</w:t>
      </w:r>
      <w:r>
        <w:rPr>
          <w:rFonts w:hint="eastAsia"/>
          <w:bCs/>
          <w:color w:val="auto"/>
          <w:sz w:val="24"/>
          <w:highlight w:val="none"/>
          <w:lang w:val="en-US" w:eastAsia="zh-CN"/>
        </w:rPr>
        <w:t>响应</w:t>
      </w:r>
      <w:r>
        <w:rPr>
          <w:bCs/>
          <w:color w:val="auto"/>
          <w:sz w:val="24"/>
          <w:highlight w:val="none"/>
        </w:rPr>
        <w:t>处理。</w:t>
      </w:r>
    </w:p>
    <w:p w14:paraId="6158E60D">
      <w:pPr>
        <w:snapToGrid w:val="0"/>
        <w:spacing w:line="480" w:lineRule="exact"/>
        <w:ind w:firstLine="570"/>
        <w:rPr>
          <w:bCs/>
          <w:color w:val="auto"/>
          <w:sz w:val="24"/>
          <w:highlight w:val="none"/>
        </w:rPr>
      </w:pPr>
      <w:r>
        <w:rPr>
          <w:rFonts w:hint="eastAsia"/>
          <w:bCs/>
          <w:color w:val="auto"/>
          <w:sz w:val="24"/>
          <w:highlight w:val="none"/>
        </w:rPr>
        <w:t>磋商小组</w:t>
      </w:r>
      <w:r>
        <w:rPr>
          <w:bCs/>
          <w:color w:val="auto"/>
          <w:sz w:val="24"/>
          <w:highlight w:val="none"/>
        </w:rPr>
        <w:t>对</w:t>
      </w:r>
      <w:r>
        <w:rPr>
          <w:rFonts w:hint="eastAsia" w:cs="Times New Roman"/>
          <w:color w:val="auto"/>
          <w:sz w:val="24"/>
          <w:highlight w:val="none"/>
          <w:lang w:val="en-US" w:eastAsia="zh-CN"/>
        </w:rPr>
        <w:t>成交</w:t>
      </w:r>
      <w:r>
        <w:rPr>
          <w:bCs/>
          <w:color w:val="auto"/>
          <w:sz w:val="24"/>
          <w:highlight w:val="none"/>
        </w:rPr>
        <w:t>候选人报价总表和明细表进行审核，应审核供应商</w:t>
      </w:r>
      <w:r>
        <w:rPr>
          <w:rFonts w:hint="eastAsia"/>
          <w:bCs/>
          <w:color w:val="auto"/>
          <w:sz w:val="24"/>
          <w:highlight w:val="none"/>
          <w:lang w:val="en-US" w:eastAsia="zh-CN"/>
        </w:rPr>
        <w:t>响应</w:t>
      </w:r>
      <w:r>
        <w:rPr>
          <w:bCs/>
          <w:color w:val="auto"/>
          <w:sz w:val="24"/>
          <w:highlight w:val="none"/>
        </w:rPr>
        <w:t>报价是否前后一致、大小写金额是否一致、总价金额与单价汇总金额是否一致。对过高过低报价的并作为</w:t>
      </w:r>
      <w:r>
        <w:rPr>
          <w:rFonts w:hint="eastAsia" w:cs="Times New Roman"/>
          <w:color w:val="auto"/>
          <w:sz w:val="24"/>
          <w:highlight w:val="none"/>
          <w:lang w:val="en-US" w:eastAsia="zh-CN"/>
        </w:rPr>
        <w:t>成交</w:t>
      </w:r>
      <w:r>
        <w:rPr>
          <w:bCs/>
          <w:color w:val="auto"/>
          <w:sz w:val="24"/>
          <w:highlight w:val="none"/>
        </w:rPr>
        <w:t>候选人的，应重点审核报价明细表</w:t>
      </w:r>
      <w:r>
        <w:rPr>
          <w:rFonts w:hint="eastAsia"/>
          <w:bCs/>
          <w:color w:val="auto"/>
          <w:sz w:val="24"/>
          <w:highlight w:val="none"/>
        </w:rPr>
        <w:t>是</w:t>
      </w:r>
      <w:r>
        <w:rPr>
          <w:bCs/>
          <w:color w:val="auto"/>
          <w:sz w:val="24"/>
          <w:highlight w:val="none"/>
        </w:rPr>
        <w:t>否</w:t>
      </w:r>
      <w:r>
        <w:rPr>
          <w:rFonts w:hint="eastAsia"/>
          <w:bCs/>
          <w:color w:val="auto"/>
          <w:sz w:val="24"/>
          <w:highlight w:val="none"/>
        </w:rPr>
        <w:t>有</w:t>
      </w:r>
      <w:r>
        <w:rPr>
          <w:bCs/>
          <w:color w:val="auto"/>
          <w:sz w:val="24"/>
          <w:highlight w:val="none"/>
        </w:rPr>
        <w:t>重大重复报价或漏项报价等情况，一经发现，现场请</w:t>
      </w:r>
      <w:r>
        <w:rPr>
          <w:rFonts w:hint="eastAsia" w:cs="Times New Roman"/>
          <w:color w:val="auto"/>
          <w:sz w:val="24"/>
          <w:highlight w:val="none"/>
          <w:lang w:val="en-US" w:eastAsia="zh-CN"/>
        </w:rPr>
        <w:t>成交</w:t>
      </w:r>
      <w:r>
        <w:rPr>
          <w:bCs/>
          <w:color w:val="auto"/>
          <w:sz w:val="24"/>
          <w:highlight w:val="none"/>
        </w:rPr>
        <w:t>候选人予以澄清，明显过错或不能澄清的，经超半数以上评委认定，有权取消供应商</w:t>
      </w:r>
      <w:r>
        <w:rPr>
          <w:rFonts w:hint="eastAsia" w:cs="Times New Roman"/>
          <w:color w:val="auto"/>
          <w:sz w:val="24"/>
          <w:highlight w:val="none"/>
          <w:lang w:val="en-US" w:eastAsia="zh-CN"/>
        </w:rPr>
        <w:t>成交</w:t>
      </w:r>
      <w:r>
        <w:rPr>
          <w:bCs/>
          <w:color w:val="auto"/>
          <w:sz w:val="24"/>
          <w:highlight w:val="none"/>
        </w:rPr>
        <w:t>候选人资格。</w:t>
      </w:r>
    </w:p>
    <w:p w14:paraId="483DDC67">
      <w:pPr>
        <w:adjustRightInd w:val="0"/>
        <w:snapToGrid w:val="0"/>
        <w:spacing w:line="500" w:lineRule="exact"/>
        <w:ind w:firstLine="570"/>
        <w:rPr>
          <w:color w:val="auto"/>
          <w:sz w:val="24"/>
          <w:highlight w:val="none"/>
        </w:rPr>
      </w:pPr>
      <w:r>
        <w:rPr>
          <w:rFonts w:hint="eastAsia"/>
          <w:bCs/>
          <w:color w:val="auto"/>
          <w:sz w:val="24"/>
          <w:highlight w:val="none"/>
        </w:rPr>
        <w:t>磋商小组</w:t>
      </w:r>
      <w:r>
        <w:rPr>
          <w:color w:val="auto"/>
          <w:sz w:val="24"/>
          <w:highlight w:val="none"/>
        </w:rPr>
        <w:t>会汇总各评委评分后，按照得分从高到低的顺序推荐三名</w:t>
      </w:r>
      <w:r>
        <w:rPr>
          <w:rFonts w:hint="eastAsia" w:cs="Times New Roman"/>
          <w:color w:val="auto"/>
          <w:sz w:val="24"/>
          <w:highlight w:val="none"/>
          <w:lang w:val="en-US" w:eastAsia="zh-CN"/>
        </w:rPr>
        <w:t>成交</w:t>
      </w:r>
      <w:r>
        <w:rPr>
          <w:color w:val="auto"/>
          <w:sz w:val="24"/>
          <w:highlight w:val="none"/>
        </w:rPr>
        <w:t>候选人，并编写</w:t>
      </w:r>
      <w:r>
        <w:rPr>
          <w:rFonts w:hint="eastAsia"/>
          <w:color w:val="auto"/>
          <w:sz w:val="24"/>
          <w:highlight w:val="none"/>
          <w:lang w:val="en-US" w:eastAsia="zh-CN"/>
        </w:rPr>
        <w:t>评审</w:t>
      </w:r>
      <w:r>
        <w:rPr>
          <w:color w:val="auto"/>
          <w:sz w:val="24"/>
          <w:highlight w:val="none"/>
        </w:rPr>
        <w:t>报告。</w:t>
      </w:r>
    </w:p>
    <w:p w14:paraId="0DC00128">
      <w:pPr>
        <w:autoSpaceDE w:val="0"/>
        <w:autoSpaceDN w:val="0"/>
        <w:adjustRightInd w:val="0"/>
        <w:snapToGrid w:val="0"/>
        <w:spacing w:line="480" w:lineRule="exact"/>
        <w:ind w:left="-178" w:right="210" w:firstLine="636"/>
        <w:rPr>
          <w:b/>
          <w:color w:val="auto"/>
          <w:sz w:val="24"/>
          <w:highlight w:val="none"/>
          <w:lang w:val="zh-CN"/>
        </w:rPr>
      </w:pPr>
      <w:r>
        <w:rPr>
          <w:b/>
          <w:color w:val="auto"/>
          <w:sz w:val="24"/>
          <w:highlight w:val="none"/>
        </w:rPr>
        <w:t>采购人</w:t>
      </w:r>
      <w:r>
        <w:rPr>
          <w:bCs/>
          <w:color w:val="auto"/>
          <w:sz w:val="24"/>
          <w:highlight w:val="none"/>
        </w:rPr>
        <w:t>在</w:t>
      </w:r>
      <w:r>
        <w:rPr>
          <w:rFonts w:hint="eastAsia"/>
          <w:bCs/>
          <w:color w:val="auto"/>
          <w:sz w:val="24"/>
          <w:highlight w:val="none"/>
          <w:lang w:val="en-US" w:eastAsia="zh-CN"/>
        </w:rPr>
        <w:t>评审</w:t>
      </w:r>
      <w:r>
        <w:rPr>
          <w:bCs/>
          <w:color w:val="auto"/>
          <w:sz w:val="24"/>
          <w:highlight w:val="none"/>
        </w:rPr>
        <w:t>报告确定的</w:t>
      </w:r>
      <w:r>
        <w:rPr>
          <w:rFonts w:hint="eastAsia"/>
          <w:bCs/>
          <w:color w:val="auto"/>
          <w:sz w:val="24"/>
          <w:highlight w:val="none"/>
        </w:rPr>
        <w:t>成交</w:t>
      </w:r>
      <w:r>
        <w:rPr>
          <w:bCs/>
          <w:color w:val="auto"/>
          <w:sz w:val="24"/>
          <w:highlight w:val="none"/>
        </w:rPr>
        <w:t>候选人名单中按顺序确定</w:t>
      </w:r>
      <w:r>
        <w:rPr>
          <w:rFonts w:hint="eastAsia" w:cs="Times New Roman"/>
          <w:color w:val="auto"/>
          <w:sz w:val="24"/>
          <w:highlight w:val="none"/>
          <w:lang w:val="en-US" w:eastAsia="zh-CN"/>
        </w:rPr>
        <w:t>成交</w:t>
      </w:r>
      <w:r>
        <w:rPr>
          <w:bCs/>
          <w:color w:val="auto"/>
          <w:sz w:val="24"/>
          <w:highlight w:val="none"/>
        </w:rPr>
        <w:t>人。</w:t>
      </w:r>
      <w:r>
        <w:rPr>
          <w:rFonts w:hint="eastAsia" w:cs="Times New Roman"/>
          <w:color w:val="auto"/>
          <w:sz w:val="24"/>
          <w:highlight w:val="none"/>
          <w:lang w:val="en-US" w:eastAsia="zh-CN"/>
        </w:rPr>
        <w:t>成交</w:t>
      </w:r>
      <w:r>
        <w:rPr>
          <w:bCs/>
          <w:color w:val="auto"/>
          <w:sz w:val="24"/>
          <w:highlight w:val="none"/>
        </w:rPr>
        <w:t>候选人并列的，由采购人或者采购人委托</w:t>
      </w:r>
      <w:r>
        <w:rPr>
          <w:rFonts w:hint="eastAsia"/>
          <w:bCs/>
          <w:color w:val="auto"/>
          <w:sz w:val="24"/>
          <w:highlight w:val="none"/>
          <w:lang w:val="en-US" w:eastAsia="zh-CN"/>
        </w:rPr>
        <w:t>磋商小组</w:t>
      </w:r>
      <w:r>
        <w:rPr>
          <w:bCs/>
          <w:color w:val="auto"/>
          <w:sz w:val="24"/>
          <w:highlight w:val="none"/>
        </w:rPr>
        <w:t>按照现场抽签方式确定</w:t>
      </w:r>
      <w:r>
        <w:rPr>
          <w:rFonts w:hint="eastAsia" w:cs="Times New Roman"/>
          <w:color w:val="auto"/>
          <w:sz w:val="24"/>
          <w:highlight w:val="none"/>
          <w:lang w:val="en-US" w:eastAsia="zh-CN"/>
        </w:rPr>
        <w:t>成交</w:t>
      </w:r>
      <w:r>
        <w:rPr>
          <w:bCs/>
          <w:color w:val="auto"/>
          <w:sz w:val="24"/>
          <w:highlight w:val="none"/>
        </w:rPr>
        <w:t>人。</w:t>
      </w:r>
    </w:p>
    <w:p w14:paraId="183C2545">
      <w:pPr>
        <w:autoSpaceDE w:val="0"/>
        <w:autoSpaceDN w:val="0"/>
        <w:adjustRightInd w:val="0"/>
        <w:snapToGrid w:val="0"/>
        <w:spacing w:line="480" w:lineRule="exact"/>
        <w:ind w:left="-178" w:right="210" w:firstLine="636"/>
        <w:rPr>
          <w:b/>
          <w:color w:val="auto"/>
          <w:sz w:val="24"/>
          <w:highlight w:val="none"/>
          <w:lang w:val="zh-CN"/>
        </w:rPr>
      </w:pPr>
      <w:r>
        <w:rPr>
          <w:rFonts w:hint="eastAsia"/>
          <w:b/>
          <w:color w:val="auto"/>
          <w:sz w:val="24"/>
          <w:highlight w:val="none"/>
          <w:lang w:val="en-US" w:eastAsia="zh-CN"/>
        </w:rPr>
        <w:t>九、</w:t>
      </w:r>
      <w:r>
        <w:rPr>
          <w:b/>
          <w:color w:val="auto"/>
          <w:sz w:val="24"/>
          <w:highlight w:val="none"/>
          <w:lang w:val="zh-CN"/>
        </w:rPr>
        <w:t>成交通知</w:t>
      </w:r>
    </w:p>
    <w:p w14:paraId="368201F3">
      <w:pPr>
        <w:snapToGrid w:val="0"/>
        <w:spacing w:line="480" w:lineRule="exact"/>
        <w:ind w:firstLine="480" w:firstLineChars="200"/>
        <w:rPr>
          <w:color w:val="auto"/>
          <w:sz w:val="24"/>
          <w:highlight w:val="none"/>
        </w:rPr>
      </w:pPr>
      <w:r>
        <w:rPr>
          <w:color w:val="auto"/>
          <w:sz w:val="24"/>
          <w:highlight w:val="none"/>
        </w:rPr>
        <w:t>成交结果在</w:t>
      </w:r>
      <w:r>
        <w:rPr>
          <w:rFonts w:hint="eastAsia"/>
          <w:color w:val="auto"/>
          <w:sz w:val="24"/>
          <w:highlight w:val="none"/>
          <w:lang w:val="en-US" w:eastAsia="zh-CN"/>
        </w:rPr>
        <w:t>南通网</w:t>
      </w:r>
      <w:r>
        <w:rPr>
          <w:color w:val="auto"/>
          <w:sz w:val="24"/>
          <w:highlight w:val="none"/>
        </w:rPr>
        <w:t>公告，公告期限为1个工作日。《成交通知书》一经发出，采购人改变成交结果，或者成交供应商放弃成交的，各自承担相应的法律责任。《成交通知书》是采购合同的组成部分。</w:t>
      </w:r>
    </w:p>
    <w:p w14:paraId="43895D06">
      <w:pPr>
        <w:autoSpaceDE w:val="0"/>
        <w:autoSpaceDN w:val="0"/>
        <w:adjustRightInd w:val="0"/>
        <w:snapToGrid w:val="0"/>
        <w:spacing w:line="480" w:lineRule="exact"/>
        <w:ind w:left="-178" w:right="210" w:firstLine="636"/>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十、</w:t>
      </w:r>
      <w:r>
        <w:rPr>
          <w:rFonts w:ascii="Times New Roman" w:hAnsi="Times New Roman" w:eastAsia="宋体" w:cs="Times New Roman"/>
          <w:b/>
          <w:color w:val="auto"/>
          <w:sz w:val="24"/>
          <w:highlight w:val="none"/>
          <w:lang w:val="zh-CN"/>
        </w:rPr>
        <w:t>发放</w:t>
      </w:r>
      <w:r>
        <w:rPr>
          <w:rFonts w:hint="eastAsia" w:ascii="Times New Roman" w:hAnsi="Times New Roman" w:eastAsia="宋体" w:cs="Times New Roman"/>
          <w:b/>
          <w:color w:val="auto"/>
          <w:sz w:val="24"/>
          <w:highlight w:val="none"/>
          <w:lang w:val="zh-CN"/>
        </w:rPr>
        <w:t>成交</w:t>
      </w:r>
      <w:r>
        <w:rPr>
          <w:rFonts w:ascii="Times New Roman" w:hAnsi="Times New Roman" w:eastAsia="宋体" w:cs="Times New Roman"/>
          <w:b/>
          <w:color w:val="auto"/>
          <w:sz w:val="24"/>
          <w:highlight w:val="none"/>
          <w:lang w:val="zh-CN"/>
        </w:rPr>
        <w:t>通知书</w:t>
      </w:r>
    </w:p>
    <w:p w14:paraId="3FA443C5">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highlight w:val="none"/>
          <w:lang w:val="en-US" w:eastAsia="zh-CN"/>
        </w:rPr>
      </w:pPr>
      <w:r>
        <w:rPr>
          <w:rFonts w:hint="eastAsia" w:ascii="Times New Roman" w:hAnsi="Times New Roman" w:eastAsia="宋体" w:cs="Times New Roman"/>
          <w:b w:val="0"/>
          <w:bCs/>
          <w:color w:val="auto"/>
          <w:sz w:val="24"/>
          <w:highlight w:val="none"/>
          <w:lang w:val="en-US" w:eastAsia="zh-CN"/>
        </w:rPr>
        <w:t>成交通知书发放条件和途径：发布</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结果公告的同时，采购人或者采购代理机构应当向</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人发放</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通知书。领取地址：</w:t>
      </w:r>
      <w:r>
        <w:rPr>
          <w:rFonts w:hint="eastAsia" w:ascii="Times New Roman" w:hAnsi="Times New Roman" w:eastAsia="宋体" w:cs="Times New Roman"/>
          <w:b w:val="0"/>
          <w:bCs/>
          <w:color w:val="auto"/>
          <w:sz w:val="24"/>
          <w:highlight w:val="none"/>
          <w:u w:val="single"/>
          <w:lang w:val="en-US" w:eastAsia="zh-CN"/>
        </w:rPr>
        <w:t>南通市星城路299号创源科技园3号楼5楼501室</w:t>
      </w:r>
      <w:r>
        <w:rPr>
          <w:rFonts w:hint="eastAsia" w:ascii="Times New Roman" w:hAnsi="Times New Roman" w:eastAsia="宋体" w:cs="Times New Roman"/>
          <w:b w:val="0"/>
          <w:bCs/>
          <w:color w:val="auto"/>
          <w:sz w:val="24"/>
          <w:highlight w:val="none"/>
          <w:lang w:val="en-US" w:eastAsia="zh-CN"/>
        </w:rPr>
        <w:t xml:space="preserve"> ，电话：</w:t>
      </w:r>
      <w:r>
        <w:rPr>
          <w:rFonts w:hint="eastAsia" w:cs="Times New Roman"/>
          <w:b w:val="0"/>
          <w:bCs/>
          <w:color w:val="auto"/>
          <w:sz w:val="24"/>
          <w:highlight w:val="none"/>
          <w:u w:val="single"/>
          <w:lang w:val="en-US" w:eastAsia="zh-CN"/>
        </w:rPr>
        <w:t>18012222810</w:t>
      </w:r>
      <w:r>
        <w:rPr>
          <w:rFonts w:hint="eastAsia" w:ascii="Times New Roman" w:hAnsi="Times New Roman" w:eastAsia="宋体" w:cs="Times New Roman"/>
          <w:b w:val="0"/>
          <w:bCs/>
          <w:color w:val="auto"/>
          <w:sz w:val="24"/>
          <w:highlight w:val="none"/>
          <w:lang w:val="en-US" w:eastAsia="zh-CN"/>
        </w:rPr>
        <w:t>。</w:t>
      </w:r>
    </w:p>
    <w:p w14:paraId="05E478A4">
      <w:pPr>
        <w:autoSpaceDE w:val="0"/>
        <w:autoSpaceDN w:val="0"/>
        <w:adjustRightInd w:val="0"/>
        <w:snapToGrid w:val="0"/>
        <w:spacing w:line="480" w:lineRule="exact"/>
        <w:ind w:left="-178" w:right="210" w:firstLine="636"/>
        <w:rPr>
          <w:rFonts w:hint="eastAsia" w:ascii="Times New Roman" w:hAnsi="Times New Roman" w:eastAsia="宋体" w:cs="Times New Roman"/>
          <w:b w:val="0"/>
          <w:bCs/>
          <w:color w:val="auto"/>
          <w:sz w:val="24"/>
          <w:highlight w:val="none"/>
          <w:lang w:val="en-US" w:eastAsia="zh-CN"/>
        </w:rPr>
      </w:pP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通知书发出后，采购人不得违法改变成交结果，</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供应商无正当理由不得放弃</w:t>
      </w:r>
      <w:r>
        <w:rPr>
          <w:rFonts w:hint="eastAsia" w:cs="Times New Roman"/>
          <w:color w:val="auto"/>
          <w:sz w:val="24"/>
          <w:highlight w:val="none"/>
          <w:lang w:val="en-US" w:eastAsia="zh-CN"/>
        </w:rPr>
        <w:t>成交</w:t>
      </w:r>
      <w:r>
        <w:rPr>
          <w:rFonts w:hint="eastAsia" w:ascii="Times New Roman" w:hAnsi="Times New Roman" w:eastAsia="宋体" w:cs="Times New Roman"/>
          <w:b w:val="0"/>
          <w:bCs/>
          <w:color w:val="auto"/>
          <w:sz w:val="24"/>
          <w:highlight w:val="none"/>
          <w:lang w:val="en-US" w:eastAsia="zh-CN"/>
        </w:rPr>
        <w:t>。</w:t>
      </w:r>
    </w:p>
    <w:p w14:paraId="2EA4E6F6">
      <w:pPr>
        <w:snapToGrid w:val="0"/>
        <w:spacing w:line="480" w:lineRule="exact"/>
        <w:ind w:firstLine="477" w:firstLineChars="198"/>
        <w:rPr>
          <w:b/>
          <w:color w:val="auto"/>
          <w:sz w:val="24"/>
          <w:highlight w:val="none"/>
        </w:rPr>
      </w:pPr>
      <w:r>
        <w:rPr>
          <w:rFonts w:hint="eastAsia"/>
          <w:b/>
          <w:color w:val="auto"/>
          <w:sz w:val="24"/>
          <w:highlight w:val="none"/>
          <w:lang w:val="en-US" w:eastAsia="zh-CN"/>
        </w:rPr>
        <w:t>十一</w:t>
      </w:r>
      <w:r>
        <w:rPr>
          <w:b/>
          <w:color w:val="auto"/>
          <w:sz w:val="24"/>
          <w:highlight w:val="none"/>
        </w:rPr>
        <w:t>、其他注意事项</w:t>
      </w:r>
    </w:p>
    <w:p w14:paraId="07EF40BD">
      <w:pPr>
        <w:snapToGrid w:val="0"/>
        <w:spacing w:line="480" w:lineRule="exact"/>
        <w:ind w:firstLine="570"/>
        <w:rPr>
          <w:color w:val="auto"/>
          <w:sz w:val="24"/>
          <w:highlight w:val="none"/>
        </w:rPr>
      </w:pPr>
      <w:r>
        <w:rPr>
          <w:color w:val="auto"/>
          <w:sz w:val="24"/>
          <w:highlight w:val="none"/>
        </w:rPr>
        <w:t>1、在</w:t>
      </w:r>
      <w:r>
        <w:rPr>
          <w:rFonts w:hint="eastAsia"/>
          <w:color w:val="auto"/>
          <w:sz w:val="24"/>
          <w:highlight w:val="none"/>
          <w:lang w:val="en-US" w:eastAsia="zh-CN"/>
        </w:rPr>
        <w:t>采购活动过程中</w:t>
      </w:r>
      <w:r>
        <w:rPr>
          <w:color w:val="auto"/>
          <w:sz w:val="24"/>
          <w:highlight w:val="none"/>
        </w:rPr>
        <w:t>，</w:t>
      </w:r>
      <w:r>
        <w:rPr>
          <w:rFonts w:hint="eastAsia"/>
          <w:color w:val="auto"/>
          <w:sz w:val="24"/>
          <w:highlight w:val="none"/>
          <w:lang w:val="en-US" w:eastAsia="zh-CN"/>
        </w:rPr>
        <w:t>供应商</w:t>
      </w:r>
      <w:r>
        <w:rPr>
          <w:color w:val="auto"/>
          <w:sz w:val="24"/>
          <w:highlight w:val="none"/>
        </w:rPr>
        <w:t>不得向</w:t>
      </w:r>
      <w:r>
        <w:rPr>
          <w:rFonts w:hint="eastAsia"/>
          <w:bCs/>
          <w:color w:val="auto"/>
          <w:sz w:val="24"/>
          <w:highlight w:val="none"/>
        </w:rPr>
        <w:t>磋商小组</w:t>
      </w:r>
      <w:r>
        <w:rPr>
          <w:color w:val="auto"/>
          <w:sz w:val="24"/>
          <w:highlight w:val="none"/>
        </w:rPr>
        <w:t>询问情况，不得进行旨在影响</w:t>
      </w:r>
      <w:r>
        <w:rPr>
          <w:rFonts w:hint="eastAsia"/>
          <w:color w:val="auto"/>
          <w:sz w:val="24"/>
          <w:highlight w:val="none"/>
          <w:lang w:val="en-US" w:eastAsia="zh-CN"/>
        </w:rPr>
        <w:t>评审</w:t>
      </w:r>
      <w:r>
        <w:rPr>
          <w:color w:val="auto"/>
          <w:sz w:val="24"/>
          <w:highlight w:val="none"/>
        </w:rPr>
        <w:t>结果的活动。</w:t>
      </w:r>
    </w:p>
    <w:p w14:paraId="0594D99C">
      <w:pPr>
        <w:snapToGrid w:val="0"/>
        <w:spacing w:line="480" w:lineRule="exact"/>
        <w:ind w:firstLine="570"/>
        <w:rPr>
          <w:color w:val="auto"/>
          <w:sz w:val="24"/>
          <w:highlight w:val="none"/>
        </w:rPr>
      </w:pPr>
      <w:r>
        <w:rPr>
          <w:color w:val="auto"/>
          <w:sz w:val="24"/>
          <w:highlight w:val="none"/>
        </w:rPr>
        <w:t>2、</w:t>
      </w:r>
      <w:r>
        <w:rPr>
          <w:rFonts w:hint="eastAsia"/>
          <w:bCs/>
          <w:color w:val="auto"/>
          <w:sz w:val="24"/>
          <w:highlight w:val="none"/>
        </w:rPr>
        <w:t>磋商小组</w:t>
      </w:r>
      <w:r>
        <w:rPr>
          <w:color w:val="auto"/>
          <w:sz w:val="24"/>
          <w:highlight w:val="none"/>
        </w:rPr>
        <w:t>不得向</w:t>
      </w:r>
      <w:r>
        <w:rPr>
          <w:rFonts w:hint="eastAsia"/>
          <w:color w:val="auto"/>
          <w:sz w:val="24"/>
          <w:highlight w:val="none"/>
          <w:lang w:val="en-US" w:eastAsia="zh-CN"/>
        </w:rPr>
        <w:t>供应商</w:t>
      </w:r>
      <w:r>
        <w:rPr>
          <w:color w:val="auto"/>
          <w:sz w:val="24"/>
          <w:highlight w:val="none"/>
        </w:rPr>
        <w:t>解释落标原因。</w:t>
      </w:r>
    </w:p>
    <w:p w14:paraId="15E30C21">
      <w:pPr>
        <w:snapToGrid w:val="0"/>
        <w:spacing w:line="480" w:lineRule="exact"/>
        <w:ind w:firstLine="570"/>
        <w:rPr>
          <w:color w:val="auto"/>
          <w:sz w:val="24"/>
          <w:highlight w:val="none"/>
        </w:rPr>
      </w:pPr>
      <w:r>
        <w:rPr>
          <w:color w:val="auto"/>
          <w:sz w:val="24"/>
          <w:highlight w:val="none"/>
        </w:rPr>
        <w:t>3、在</w:t>
      </w:r>
      <w:r>
        <w:rPr>
          <w:rFonts w:hint="eastAsia"/>
          <w:color w:val="auto"/>
          <w:sz w:val="24"/>
          <w:highlight w:val="none"/>
          <w:lang w:val="en-US" w:eastAsia="zh-CN"/>
        </w:rPr>
        <w:t>采购活动</w:t>
      </w:r>
      <w:r>
        <w:rPr>
          <w:color w:val="auto"/>
          <w:sz w:val="24"/>
          <w:highlight w:val="none"/>
        </w:rPr>
        <w:t>过程中，如果</w:t>
      </w:r>
      <w:r>
        <w:rPr>
          <w:rFonts w:hint="eastAsia"/>
          <w:color w:val="auto"/>
          <w:sz w:val="24"/>
          <w:highlight w:val="none"/>
          <w:lang w:val="en-US" w:eastAsia="zh-CN"/>
        </w:rPr>
        <w:t>供应商</w:t>
      </w:r>
      <w:r>
        <w:rPr>
          <w:color w:val="auto"/>
          <w:sz w:val="24"/>
          <w:highlight w:val="none"/>
        </w:rPr>
        <w:t>联合故意抬高报价或出现其他不正当行为，采购人有权中止</w:t>
      </w:r>
      <w:r>
        <w:rPr>
          <w:rFonts w:hint="eastAsia"/>
          <w:color w:val="auto"/>
          <w:sz w:val="24"/>
          <w:highlight w:val="none"/>
          <w:lang w:val="en-US" w:eastAsia="zh-CN"/>
        </w:rPr>
        <w:t>采购活动</w:t>
      </w:r>
      <w:r>
        <w:rPr>
          <w:color w:val="auto"/>
          <w:sz w:val="24"/>
          <w:highlight w:val="none"/>
        </w:rPr>
        <w:t>。</w:t>
      </w:r>
    </w:p>
    <w:p w14:paraId="5C8ACFF1">
      <w:pPr>
        <w:snapToGrid w:val="0"/>
        <w:spacing w:line="480" w:lineRule="exact"/>
        <w:ind w:firstLine="570"/>
        <w:rPr>
          <w:color w:val="auto"/>
          <w:sz w:val="24"/>
          <w:highlight w:val="none"/>
        </w:rPr>
      </w:pPr>
      <w:r>
        <w:rPr>
          <w:color w:val="auto"/>
          <w:sz w:val="24"/>
          <w:highlight w:val="none"/>
        </w:rPr>
        <w:t>4、凡在</w:t>
      </w:r>
      <w:r>
        <w:rPr>
          <w:rFonts w:hint="eastAsia"/>
          <w:color w:val="auto"/>
          <w:sz w:val="24"/>
          <w:highlight w:val="none"/>
          <w:lang w:val="en-US" w:eastAsia="zh-CN"/>
        </w:rPr>
        <w:t>采购活动</w:t>
      </w:r>
      <w:r>
        <w:rPr>
          <w:color w:val="auto"/>
          <w:sz w:val="24"/>
          <w:highlight w:val="none"/>
        </w:rPr>
        <w:t>过程中，已提示是否异议的事项，</w:t>
      </w:r>
      <w:r>
        <w:rPr>
          <w:rFonts w:hint="eastAsia"/>
          <w:color w:val="auto"/>
          <w:sz w:val="24"/>
          <w:highlight w:val="none"/>
          <w:lang w:val="en-US" w:eastAsia="zh-CN"/>
        </w:rPr>
        <w:t>供应商</w:t>
      </w:r>
      <w:r>
        <w:rPr>
          <w:color w:val="auto"/>
          <w:sz w:val="24"/>
          <w:highlight w:val="none"/>
        </w:rPr>
        <w:t>当时没有提出异议的，事后不得针对上述事项提出质疑。</w:t>
      </w:r>
    </w:p>
    <w:p w14:paraId="0B75A436">
      <w:pPr>
        <w:autoSpaceDE w:val="0"/>
        <w:autoSpaceDN w:val="0"/>
        <w:adjustRightInd w:val="0"/>
        <w:snapToGrid w:val="0"/>
        <w:spacing w:line="480" w:lineRule="exact"/>
        <w:ind w:left="-178" w:right="210" w:firstLine="636"/>
        <w:jc w:val="center"/>
        <w:rPr>
          <w:rFonts w:asciiTheme="minorEastAsia" w:hAnsiTheme="minorEastAsia" w:eastAsiaTheme="minorEastAsia"/>
          <w:b/>
          <w:color w:val="auto"/>
          <w:sz w:val="36"/>
          <w:szCs w:val="36"/>
          <w:highlight w:val="none"/>
        </w:rPr>
      </w:pPr>
      <w:r>
        <w:rPr>
          <w:rFonts w:ascii="仿宋_GB2312" w:hAnsi="宋体" w:eastAsia="仿宋_GB2312" w:cs="宋体"/>
          <w:color w:val="auto"/>
          <w:kern w:val="0"/>
          <w:sz w:val="28"/>
          <w:szCs w:val="28"/>
          <w:highlight w:val="none"/>
          <w:lang w:val="zh-CN"/>
        </w:rPr>
        <w:br w:type="page"/>
      </w:r>
      <w:r>
        <w:rPr>
          <w:rFonts w:hint="eastAsia" w:asciiTheme="minorEastAsia" w:hAnsiTheme="minorEastAsia" w:eastAsiaTheme="minorEastAsia"/>
          <w:b/>
          <w:color w:val="auto"/>
          <w:sz w:val="36"/>
          <w:szCs w:val="36"/>
          <w:highlight w:val="none"/>
        </w:rPr>
        <w:t>第五部分  合同签订与验收付款</w:t>
      </w:r>
    </w:p>
    <w:p w14:paraId="7A4C6395">
      <w:pPr>
        <w:snapToGrid w:val="0"/>
        <w:spacing w:line="480" w:lineRule="exact"/>
        <w:ind w:firstLine="480" w:firstLineChars="200"/>
        <w:rPr>
          <w:color w:val="auto"/>
          <w:sz w:val="24"/>
          <w:highlight w:val="none"/>
          <w:lang w:val="zh-CN"/>
        </w:rPr>
      </w:pPr>
      <w:r>
        <w:rPr>
          <w:color w:val="auto"/>
          <w:sz w:val="24"/>
          <w:highlight w:val="none"/>
          <w:lang w:val="zh-CN"/>
        </w:rPr>
        <w:t>一、成交供应商和采购单位</w:t>
      </w:r>
      <w:r>
        <w:rPr>
          <w:rFonts w:hint="eastAsia" w:ascii="宋体" w:hAnsi="宋体"/>
          <w:color w:val="auto"/>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10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w:t>
      </w:r>
      <w:r>
        <w:rPr>
          <w:color w:val="auto"/>
          <w:sz w:val="24"/>
          <w:highlight w:val="none"/>
        </w:rPr>
        <w:t>担。纸质合同一式</w:t>
      </w:r>
      <w:r>
        <w:rPr>
          <w:rFonts w:hint="eastAsia"/>
          <w:color w:val="auto"/>
          <w:sz w:val="24"/>
          <w:highlight w:val="none"/>
          <w:lang w:val="en-US" w:eastAsia="zh-CN"/>
        </w:rPr>
        <w:t>肆</w:t>
      </w:r>
      <w:r>
        <w:rPr>
          <w:color w:val="auto"/>
          <w:sz w:val="24"/>
          <w:highlight w:val="none"/>
        </w:rPr>
        <w:t>份，采购人、供应商各两份</w:t>
      </w:r>
      <w:r>
        <w:rPr>
          <w:rFonts w:hint="eastAsia"/>
          <w:color w:val="auto"/>
          <w:sz w:val="24"/>
          <w:highlight w:val="none"/>
        </w:rPr>
        <w:t>。</w:t>
      </w:r>
      <w:r>
        <w:rPr>
          <w:color w:val="auto"/>
          <w:sz w:val="24"/>
          <w:highlight w:val="none"/>
          <w:lang w:val="zh-CN"/>
        </w:rPr>
        <w:t>采购单位不得向成交供应商提出不合理的要求作为签订合同的条件，不得与成交供应商私下订立背离采购文件实质性内容的协议。</w:t>
      </w:r>
    </w:p>
    <w:p w14:paraId="70E6F362">
      <w:pPr>
        <w:snapToGrid w:val="0"/>
        <w:spacing w:line="480" w:lineRule="exact"/>
        <w:ind w:firstLine="482" w:firstLineChars="200"/>
        <w:rPr>
          <w:color w:val="auto"/>
          <w:sz w:val="24"/>
          <w:highlight w:val="none"/>
        </w:rPr>
      </w:pPr>
      <w:r>
        <w:rPr>
          <w:b/>
          <w:color w:val="auto"/>
          <w:sz w:val="24"/>
          <w:highlight w:val="none"/>
        </w:rPr>
        <w:t>二</w:t>
      </w:r>
      <w:r>
        <w:rPr>
          <w:color w:val="auto"/>
          <w:sz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5D39007E">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299D3CDC">
      <w:pPr>
        <w:snapToGrid w:val="0"/>
        <w:spacing w:line="480" w:lineRule="exact"/>
        <w:ind w:firstLine="480" w:firstLineChars="200"/>
        <w:contextualSpacing/>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74647C72">
      <w:pPr>
        <w:pStyle w:val="9"/>
        <w:kinsoku w:val="0"/>
        <w:topLinePunct/>
        <w:autoSpaceDE w:val="0"/>
        <w:autoSpaceDN w:val="0"/>
        <w:snapToGrid w:val="0"/>
        <w:spacing w:line="480" w:lineRule="exact"/>
        <w:ind w:right="210" w:firstLine="513" w:firstLineChars="214"/>
        <w:contextualSpacing/>
        <w:rPr>
          <w:b/>
          <w:color w:val="auto"/>
          <w:sz w:val="24"/>
          <w:szCs w:val="24"/>
          <w:highlight w:val="none"/>
        </w:rPr>
      </w:pPr>
      <w:r>
        <w:rPr>
          <w:color w:val="auto"/>
          <w:sz w:val="24"/>
          <w:szCs w:val="24"/>
          <w:highlight w:val="none"/>
          <w:lang w:val="zh-CN"/>
        </w:rPr>
        <w:t>五、</w:t>
      </w:r>
      <w:r>
        <w:rPr>
          <w:b/>
          <w:color w:val="auto"/>
          <w:sz w:val="24"/>
          <w:szCs w:val="24"/>
          <w:highlight w:val="none"/>
        </w:rPr>
        <w:t>不响应付款方式的，视同响应文件无效处理。</w:t>
      </w:r>
      <w:r>
        <w:rPr>
          <w:rFonts w:hint="eastAsia"/>
          <w:b/>
          <w:color w:val="auto"/>
          <w:sz w:val="24"/>
          <w:highlight w:val="none"/>
        </w:rPr>
        <w:t>实际付款方式以最终签订采购合同为准。</w:t>
      </w:r>
    </w:p>
    <w:p w14:paraId="291D2BB7">
      <w:pPr>
        <w:pStyle w:val="9"/>
        <w:kinsoku w:val="0"/>
        <w:topLinePunct/>
        <w:autoSpaceDE w:val="0"/>
        <w:autoSpaceDN w:val="0"/>
        <w:snapToGrid w:val="0"/>
        <w:spacing w:line="480" w:lineRule="exact"/>
        <w:ind w:right="210" w:firstLine="480" w:firstLineChars="200"/>
        <w:contextualSpacing/>
        <w:rPr>
          <w:color w:val="auto"/>
          <w:sz w:val="24"/>
          <w:szCs w:val="24"/>
          <w:highlight w:val="none"/>
          <w:lang w:val="zh-CN"/>
        </w:rPr>
      </w:pPr>
      <w:r>
        <w:rPr>
          <w:color w:val="auto"/>
          <w:sz w:val="24"/>
          <w:szCs w:val="24"/>
          <w:highlight w:val="none"/>
        </w:rPr>
        <w:t>款项由采购人按相关财务支付规定办理支付手续。不得故意拖延支付时间。</w:t>
      </w:r>
    </w:p>
    <w:p w14:paraId="618B43B6">
      <w:pPr>
        <w:pStyle w:val="9"/>
        <w:kinsoku w:val="0"/>
        <w:topLinePunct/>
        <w:autoSpaceDE w:val="0"/>
        <w:autoSpaceDN w:val="0"/>
        <w:snapToGrid w:val="0"/>
        <w:spacing w:line="480" w:lineRule="exact"/>
        <w:ind w:right="210" w:firstLine="513" w:firstLineChars="214"/>
        <w:contextualSpacing/>
        <w:rPr>
          <w:color w:val="auto"/>
          <w:sz w:val="24"/>
          <w:szCs w:val="24"/>
          <w:highlight w:val="none"/>
        </w:rPr>
      </w:pPr>
      <w:r>
        <w:rPr>
          <w:rFonts w:hint="eastAsia"/>
          <w:color w:val="auto"/>
          <w:sz w:val="24"/>
          <w:szCs w:val="24"/>
          <w:highlight w:val="none"/>
        </w:rPr>
        <w:t>六、合同主要条款</w:t>
      </w:r>
    </w:p>
    <w:p w14:paraId="66132CD9">
      <w:pPr>
        <w:pStyle w:val="9"/>
        <w:kinsoku w:val="0"/>
        <w:topLinePunct/>
        <w:autoSpaceDE w:val="0"/>
        <w:autoSpaceDN w:val="0"/>
        <w:snapToGrid w:val="0"/>
        <w:spacing w:line="480" w:lineRule="exact"/>
        <w:ind w:right="210" w:firstLine="599" w:firstLineChars="214"/>
        <w:contextualSpacing/>
        <w:rPr>
          <w:rFonts w:ascii="仿宋_GB2312" w:eastAsia="仿宋_GB2312"/>
          <w:color w:val="auto"/>
          <w:sz w:val="28"/>
          <w:szCs w:val="28"/>
          <w:highlight w:val="none"/>
          <w:lang w:val="zh-CN"/>
        </w:rPr>
      </w:pPr>
    </w:p>
    <w:p w14:paraId="16C93332">
      <w:pPr>
        <w:pStyle w:val="7"/>
        <w:pageBreakBefore w:val="0"/>
        <w:widowControl w:val="0"/>
        <w:tabs>
          <w:tab w:val="left" w:pos="1290"/>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Cs/>
          <w:color w:val="auto"/>
          <w:sz w:val="28"/>
          <w:szCs w:val="28"/>
          <w:highlight w:val="none"/>
        </w:rPr>
      </w:pPr>
      <w:r>
        <w:rPr>
          <w:b/>
          <w:bCs/>
          <w:color w:val="auto"/>
          <w:w w:val="80"/>
          <w:sz w:val="36"/>
          <w:szCs w:val="36"/>
          <w:highlight w:val="none"/>
        </w:rPr>
        <w:br w:type="page"/>
      </w:r>
      <w:r>
        <w:rPr>
          <w:rFonts w:hint="eastAsia" w:ascii="宋体" w:hAnsi="宋体" w:eastAsia="宋体" w:cs="宋体"/>
          <w:bCs/>
          <w:color w:val="auto"/>
          <w:sz w:val="28"/>
          <w:szCs w:val="28"/>
          <w:highlight w:val="none"/>
        </w:rPr>
        <w:t>合同条款及格式</w:t>
      </w:r>
    </w:p>
    <w:p w14:paraId="3C49F5A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机械停车设备维护、保养服务</w:t>
      </w:r>
      <w:r>
        <w:rPr>
          <w:rFonts w:hint="eastAsia" w:ascii="宋体" w:hAnsi="宋体" w:eastAsia="宋体" w:cs="宋体"/>
          <w:sz w:val="28"/>
          <w:szCs w:val="28"/>
          <w:highlight w:val="none"/>
        </w:rPr>
        <w:t>协议</w:t>
      </w:r>
    </w:p>
    <w:p w14:paraId="04555C36">
      <w:pPr>
        <w:rPr>
          <w:rFonts w:hint="eastAsia"/>
        </w:rPr>
      </w:pPr>
    </w:p>
    <w:p w14:paraId="10A6C9A8">
      <w:pPr>
        <w:spacing w:line="360" w:lineRule="auto"/>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委托方（以下简称甲方）：</w:t>
      </w:r>
      <w:r>
        <w:rPr>
          <w:rFonts w:hint="eastAsia" w:ascii="宋体" w:hAnsi="宋体" w:eastAsia="宋体" w:cs="宋体"/>
          <w:b/>
          <w:sz w:val="24"/>
          <w:szCs w:val="24"/>
          <w:u w:val="single"/>
        </w:rPr>
        <w:t xml:space="preserve">                             </w:t>
      </w:r>
    </w:p>
    <w:p w14:paraId="75825F64">
      <w:pPr>
        <w:spacing w:line="360" w:lineRule="auto"/>
        <w:ind w:firstLine="482" w:firstLineChars="200"/>
        <w:rPr>
          <w:rFonts w:hint="eastAsia" w:ascii="宋体" w:hAnsi="宋体" w:eastAsia="宋体" w:cs="宋体"/>
          <w:sz w:val="24"/>
          <w:szCs w:val="24"/>
          <w:u w:val="single"/>
        </w:rPr>
      </w:pPr>
      <w:r>
        <w:rPr>
          <w:rFonts w:hint="eastAsia" w:ascii="宋体" w:hAnsi="宋体" w:eastAsia="宋体" w:cs="宋体"/>
          <w:b/>
          <w:bCs/>
          <w:sz w:val="24"/>
          <w:szCs w:val="24"/>
        </w:rPr>
        <w:t>受托方（以下简称乙方）：</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14:paraId="6BECED9A">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pacing w:val="-18"/>
          <w:sz w:val="24"/>
          <w:szCs w:val="24"/>
        </w:rPr>
      </w:pP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pacing w:val="-2"/>
          <w:sz w:val="24"/>
          <w:szCs w:val="24"/>
        </w:rPr>
        <w:t>（以下简称甲方）</w:t>
      </w:r>
      <w:r>
        <w:rPr>
          <w:rFonts w:hint="eastAsia" w:ascii="宋体" w:hAnsi="宋体" w:eastAsia="宋体" w:cs="宋体"/>
          <w:spacing w:val="-123"/>
          <w:sz w:val="24"/>
          <w:szCs w:val="24"/>
        </w:rPr>
        <w:t>和</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spacing w:val="-53"/>
          <w:sz w:val="24"/>
          <w:szCs w:val="24"/>
          <w:u w:val="single"/>
        </w:rPr>
        <w:t xml:space="preserve"> </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（以下</w:t>
      </w:r>
      <w:r>
        <w:rPr>
          <w:rFonts w:hint="eastAsia" w:ascii="宋体" w:hAnsi="宋体" w:eastAsia="宋体" w:cs="宋体"/>
          <w:sz w:val="24"/>
          <w:szCs w:val="24"/>
        </w:rPr>
        <w:t>简称乙方</w:t>
      </w:r>
      <w:r>
        <w:rPr>
          <w:rFonts w:hint="eastAsia" w:ascii="宋体" w:hAnsi="宋体" w:eastAsia="宋体" w:cs="宋体"/>
          <w:spacing w:val="-1"/>
          <w:sz w:val="24"/>
          <w:szCs w:val="24"/>
        </w:rPr>
        <w:t>）</w:t>
      </w:r>
      <w:r>
        <w:rPr>
          <w:rFonts w:hint="eastAsia" w:ascii="宋体" w:hAnsi="宋体" w:eastAsia="宋体" w:cs="宋体"/>
          <w:sz w:val="24"/>
          <w:szCs w:val="24"/>
        </w:rPr>
        <w:t>本着公正、平等、互惠互利的原则，经甲乙双方协商，就甲方委托乙方 为</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（下称“车库”</w:t>
      </w:r>
      <w:r>
        <w:rPr>
          <w:rFonts w:hint="eastAsia" w:ascii="宋体" w:hAnsi="宋体" w:eastAsia="宋体" w:cs="宋体"/>
          <w:spacing w:val="-88"/>
          <w:sz w:val="24"/>
          <w:szCs w:val="24"/>
        </w:rPr>
        <w:t>）</w:t>
      </w:r>
      <w:r>
        <w:rPr>
          <w:rFonts w:hint="eastAsia" w:ascii="宋体" w:hAnsi="宋体" w:eastAsia="宋体" w:cs="宋体"/>
          <w:sz w:val="24"/>
          <w:szCs w:val="24"/>
        </w:rPr>
        <w:t>提供维护保养服务达成一致</w:t>
      </w:r>
      <w:r>
        <w:rPr>
          <w:rFonts w:hint="eastAsia" w:ascii="宋体" w:hAnsi="宋体" w:eastAsia="宋体" w:cs="宋体"/>
          <w:spacing w:val="-88"/>
          <w:sz w:val="24"/>
          <w:szCs w:val="24"/>
        </w:rPr>
        <w:t>，</w:t>
      </w:r>
      <w:r>
        <w:rPr>
          <w:rFonts w:hint="eastAsia" w:ascii="宋体" w:hAnsi="宋体" w:eastAsia="宋体" w:cs="宋体"/>
          <w:sz w:val="24"/>
          <w:szCs w:val="24"/>
        </w:rPr>
        <w:t xml:space="preserve"> 特签订本合同</w:t>
      </w:r>
      <w:r>
        <w:rPr>
          <w:rFonts w:hint="eastAsia" w:ascii="宋体" w:hAnsi="宋体" w:eastAsia="宋体" w:cs="宋体"/>
          <w:spacing w:val="-19"/>
          <w:sz w:val="24"/>
          <w:szCs w:val="24"/>
        </w:rPr>
        <w:t>，</w:t>
      </w:r>
      <w:r>
        <w:rPr>
          <w:rFonts w:hint="eastAsia" w:ascii="宋体" w:hAnsi="宋体" w:eastAsia="宋体" w:cs="宋体"/>
          <w:sz w:val="24"/>
          <w:szCs w:val="24"/>
        </w:rPr>
        <w:t>双方共同遵守</w:t>
      </w:r>
      <w:r>
        <w:rPr>
          <w:rFonts w:hint="eastAsia" w:ascii="宋体" w:hAnsi="宋体" w:eastAsia="宋体" w:cs="宋体"/>
          <w:spacing w:val="-18"/>
          <w:sz w:val="24"/>
          <w:szCs w:val="24"/>
        </w:rPr>
        <w:t>。</w:t>
      </w:r>
    </w:p>
    <w:p w14:paraId="137F759B">
      <w:pPr>
        <w:widowControl/>
        <w:kinsoku w:val="0"/>
        <w:autoSpaceDE w:val="0"/>
        <w:autoSpaceDN w:val="0"/>
        <w:adjustRightInd w:val="0"/>
        <w:snapToGrid w:val="0"/>
        <w:spacing w:before="37"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pacing w:val="-15"/>
          <w:sz w:val="24"/>
          <w:szCs w:val="24"/>
        </w:rPr>
        <w:t>、</w:t>
      </w:r>
      <w:r>
        <w:rPr>
          <w:rFonts w:hint="eastAsia" w:ascii="宋体" w:hAnsi="宋体" w:eastAsia="宋体" w:cs="宋体"/>
          <w:sz w:val="24"/>
          <w:szCs w:val="24"/>
        </w:rPr>
        <w:t>机械车库基本情况</w:t>
      </w:r>
    </w:p>
    <w:tbl>
      <w:tblPr>
        <w:tblStyle w:val="18"/>
        <w:tblW w:w="71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8"/>
        <w:gridCol w:w="2094"/>
        <w:gridCol w:w="2767"/>
      </w:tblGrid>
      <w:tr w14:paraId="4FDB5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2258" w:type="dxa"/>
            <w:noWrap w:val="0"/>
            <w:vAlign w:val="top"/>
          </w:tcPr>
          <w:p w14:paraId="6B7F4F28">
            <w:pPr>
              <w:widowControl/>
              <w:kinsoku w:val="0"/>
              <w:autoSpaceDE w:val="0"/>
              <w:autoSpaceDN w:val="0"/>
              <w:adjustRightInd w:val="0"/>
              <w:snapToGrid w:val="0"/>
              <w:spacing w:before="120" w:line="460" w:lineRule="exact"/>
              <w:ind w:firstLine="356"/>
              <w:textAlignment w:val="baseline"/>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-4780280</wp:posOffset>
                  </wp:positionH>
                  <wp:positionV relativeFrom="paragraph">
                    <wp:posOffset>205740</wp:posOffset>
                  </wp:positionV>
                  <wp:extent cx="2466975" cy="3340735"/>
                  <wp:effectExtent l="0" t="0" r="9525" b="0"/>
                  <wp:wrapNone/>
                  <wp:docPr id="9" name="IM 3"/>
                  <wp:cNvGraphicFramePr/>
                  <a:graphic xmlns:a="http://schemas.openxmlformats.org/drawingml/2006/main">
                    <a:graphicData uri="http://schemas.openxmlformats.org/drawingml/2006/picture">
                      <pic:pic xmlns:pic="http://schemas.openxmlformats.org/drawingml/2006/picture">
                        <pic:nvPicPr>
                          <pic:cNvPr id="9" name="IM 3"/>
                          <pic:cNvPicPr/>
                        </pic:nvPicPr>
                        <pic:blipFill>
                          <a:blip r:embed="rId7"/>
                          <a:stretch>
                            <a:fillRect/>
                          </a:stretch>
                        </pic:blipFill>
                        <pic:spPr>
                          <a:xfrm>
                            <a:off x="0" y="0"/>
                            <a:ext cx="2466975" cy="3340735"/>
                          </a:xfrm>
                          <a:prstGeom prst="rect">
                            <a:avLst/>
                          </a:prstGeom>
                          <a:noFill/>
                          <a:ln>
                            <a:noFill/>
                          </a:ln>
                        </pic:spPr>
                      </pic:pic>
                    </a:graphicData>
                  </a:graphic>
                </wp:anchor>
              </w:drawing>
            </w:r>
            <w:r>
              <w:rPr>
                <w:rFonts w:hint="eastAsia" w:ascii="宋体" w:hAnsi="宋体" w:eastAsia="宋体" w:cs="宋体"/>
                <w:spacing w:val="-5"/>
                <w:sz w:val="24"/>
                <w:szCs w:val="24"/>
              </w:rPr>
              <w:t>安装地</w:t>
            </w:r>
            <w:r>
              <w:rPr>
                <w:rFonts w:hint="eastAsia" w:ascii="宋体" w:hAnsi="宋体" w:eastAsia="宋体" w:cs="宋体"/>
                <w:spacing w:val="-4"/>
                <w:sz w:val="24"/>
                <w:szCs w:val="24"/>
              </w:rPr>
              <w:t>点</w:t>
            </w:r>
          </w:p>
        </w:tc>
        <w:tc>
          <w:tcPr>
            <w:tcW w:w="2094" w:type="dxa"/>
            <w:noWrap w:val="0"/>
            <w:vAlign w:val="top"/>
          </w:tcPr>
          <w:p w14:paraId="4EFE128E">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c>
          <w:tcPr>
            <w:tcW w:w="2767" w:type="dxa"/>
            <w:noWrap w:val="0"/>
            <w:vAlign w:val="top"/>
          </w:tcPr>
          <w:p w14:paraId="15A6A322">
            <w:pPr>
              <w:widowControl/>
              <w:kinsoku w:val="0"/>
              <w:autoSpaceDE w:val="0"/>
              <w:autoSpaceDN w:val="0"/>
              <w:adjustRightInd w:val="0"/>
              <w:snapToGrid w:val="0"/>
              <w:spacing w:before="119" w:line="460" w:lineRule="exact"/>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备 注</w:t>
            </w:r>
          </w:p>
        </w:tc>
      </w:tr>
      <w:tr w14:paraId="21013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2258" w:type="dxa"/>
            <w:noWrap w:val="0"/>
            <w:vAlign w:val="top"/>
          </w:tcPr>
          <w:p w14:paraId="5AD0394F">
            <w:pPr>
              <w:widowControl/>
              <w:kinsoku w:val="0"/>
              <w:autoSpaceDE w:val="0"/>
              <w:autoSpaceDN w:val="0"/>
              <w:adjustRightInd w:val="0"/>
              <w:snapToGrid w:val="0"/>
              <w:spacing w:before="113" w:line="460" w:lineRule="exact"/>
              <w:ind w:firstLine="348"/>
              <w:textAlignment w:val="baseline"/>
              <w:rPr>
                <w:rFonts w:hint="eastAsia" w:ascii="宋体" w:hAnsi="宋体" w:eastAsia="宋体" w:cs="宋体"/>
                <w:sz w:val="24"/>
                <w:szCs w:val="24"/>
              </w:rPr>
            </w:pPr>
            <w:r>
              <w:rPr>
                <w:rFonts w:hint="eastAsia" w:ascii="宋体" w:hAnsi="宋体" w:eastAsia="宋体" w:cs="宋体"/>
                <w:spacing w:val="-2"/>
                <w:sz w:val="24"/>
                <w:szCs w:val="24"/>
              </w:rPr>
              <w:t>设备型式</w:t>
            </w:r>
          </w:p>
        </w:tc>
        <w:tc>
          <w:tcPr>
            <w:tcW w:w="2094" w:type="dxa"/>
            <w:noWrap w:val="0"/>
            <w:vAlign w:val="top"/>
          </w:tcPr>
          <w:p w14:paraId="6B105C7D">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c>
          <w:tcPr>
            <w:tcW w:w="2767" w:type="dxa"/>
            <w:noWrap w:val="0"/>
            <w:vAlign w:val="top"/>
          </w:tcPr>
          <w:p w14:paraId="2225D66D">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r>
      <w:tr w14:paraId="5C098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2258" w:type="dxa"/>
            <w:noWrap w:val="0"/>
            <w:vAlign w:val="top"/>
          </w:tcPr>
          <w:p w14:paraId="32484890">
            <w:pPr>
              <w:widowControl/>
              <w:kinsoku w:val="0"/>
              <w:autoSpaceDE w:val="0"/>
              <w:autoSpaceDN w:val="0"/>
              <w:adjustRightInd w:val="0"/>
              <w:snapToGrid w:val="0"/>
              <w:spacing w:before="115" w:line="460" w:lineRule="exact"/>
              <w:ind w:firstLine="346"/>
              <w:textAlignment w:val="baseline"/>
              <w:rPr>
                <w:rFonts w:hint="eastAsia" w:ascii="宋体" w:hAnsi="宋体" w:eastAsia="宋体" w:cs="宋体"/>
                <w:sz w:val="24"/>
                <w:szCs w:val="24"/>
              </w:rPr>
            </w:pPr>
            <w:r>
              <w:rPr>
                <w:rFonts w:hint="eastAsia" w:ascii="宋体" w:hAnsi="宋体" w:eastAsia="宋体" w:cs="宋体"/>
                <w:spacing w:val="-2"/>
                <w:sz w:val="24"/>
                <w:szCs w:val="24"/>
              </w:rPr>
              <w:t>控制型</w:t>
            </w:r>
            <w:r>
              <w:rPr>
                <w:rFonts w:hint="eastAsia" w:ascii="宋体" w:hAnsi="宋体" w:eastAsia="宋体" w:cs="宋体"/>
                <w:spacing w:val="-1"/>
                <w:sz w:val="24"/>
                <w:szCs w:val="24"/>
              </w:rPr>
              <w:t>式</w:t>
            </w:r>
          </w:p>
        </w:tc>
        <w:tc>
          <w:tcPr>
            <w:tcW w:w="2094" w:type="dxa"/>
            <w:noWrap w:val="0"/>
            <w:vAlign w:val="top"/>
          </w:tcPr>
          <w:p w14:paraId="08103943">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c>
          <w:tcPr>
            <w:tcW w:w="2767" w:type="dxa"/>
            <w:noWrap w:val="0"/>
            <w:vAlign w:val="top"/>
          </w:tcPr>
          <w:p w14:paraId="33AF8DCD">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r>
      <w:tr w14:paraId="17502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2258" w:type="dxa"/>
            <w:noWrap w:val="0"/>
            <w:vAlign w:val="top"/>
          </w:tcPr>
          <w:p w14:paraId="3218E839">
            <w:pPr>
              <w:widowControl/>
              <w:kinsoku w:val="0"/>
              <w:autoSpaceDE w:val="0"/>
              <w:autoSpaceDN w:val="0"/>
              <w:adjustRightInd w:val="0"/>
              <w:snapToGrid w:val="0"/>
              <w:spacing w:before="115" w:line="460" w:lineRule="exact"/>
              <w:ind w:firstLine="346"/>
              <w:textAlignment w:val="baseline"/>
              <w:rPr>
                <w:rFonts w:hint="eastAsia" w:ascii="宋体" w:hAnsi="宋体" w:eastAsia="宋体" w:cs="宋体"/>
                <w:spacing w:val="-2"/>
                <w:sz w:val="24"/>
                <w:szCs w:val="24"/>
              </w:rPr>
            </w:pPr>
            <w:r>
              <w:rPr>
                <w:rFonts w:hint="eastAsia" w:ascii="宋体" w:hAnsi="宋体" w:eastAsia="宋体" w:cs="宋体"/>
                <w:spacing w:val="-3"/>
                <w:sz w:val="24"/>
                <w:szCs w:val="24"/>
              </w:rPr>
              <w:t>车位数</w:t>
            </w:r>
          </w:p>
        </w:tc>
        <w:tc>
          <w:tcPr>
            <w:tcW w:w="2094" w:type="dxa"/>
            <w:noWrap w:val="0"/>
            <w:vAlign w:val="top"/>
          </w:tcPr>
          <w:p w14:paraId="768E4AB0">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c>
          <w:tcPr>
            <w:tcW w:w="2767" w:type="dxa"/>
            <w:noWrap w:val="0"/>
            <w:vAlign w:val="top"/>
          </w:tcPr>
          <w:p w14:paraId="22E3AAB7">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r>
      <w:tr w14:paraId="5F00A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2258" w:type="dxa"/>
            <w:noWrap w:val="0"/>
            <w:vAlign w:val="top"/>
          </w:tcPr>
          <w:p w14:paraId="6E20B48B">
            <w:pPr>
              <w:widowControl/>
              <w:kinsoku w:val="0"/>
              <w:autoSpaceDE w:val="0"/>
              <w:autoSpaceDN w:val="0"/>
              <w:adjustRightInd w:val="0"/>
              <w:snapToGrid w:val="0"/>
              <w:spacing w:before="116" w:line="460" w:lineRule="exact"/>
              <w:ind w:firstLine="346"/>
              <w:textAlignment w:val="baseline"/>
              <w:rPr>
                <w:rFonts w:hint="eastAsia" w:ascii="宋体" w:hAnsi="宋体" w:eastAsia="宋体" w:cs="宋体"/>
                <w:sz w:val="24"/>
                <w:szCs w:val="24"/>
              </w:rPr>
            </w:pPr>
            <w:r>
              <w:rPr>
                <w:rFonts w:hint="eastAsia" w:ascii="宋体" w:hAnsi="宋体" w:eastAsia="宋体" w:cs="宋体"/>
                <w:spacing w:val="-2"/>
                <w:sz w:val="24"/>
                <w:szCs w:val="24"/>
              </w:rPr>
              <w:t>制造厂</w:t>
            </w:r>
            <w:r>
              <w:rPr>
                <w:rFonts w:hint="eastAsia" w:ascii="宋体" w:hAnsi="宋体" w:eastAsia="宋体" w:cs="宋体"/>
                <w:spacing w:val="-1"/>
                <w:sz w:val="24"/>
                <w:szCs w:val="24"/>
              </w:rPr>
              <w:t>家</w:t>
            </w:r>
          </w:p>
        </w:tc>
        <w:tc>
          <w:tcPr>
            <w:tcW w:w="2094" w:type="dxa"/>
            <w:noWrap w:val="0"/>
            <w:vAlign w:val="top"/>
          </w:tcPr>
          <w:p w14:paraId="419AB677">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c>
          <w:tcPr>
            <w:tcW w:w="2767" w:type="dxa"/>
            <w:noWrap w:val="0"/>
            <w:vAlign w:val="top"/>
          </w:tcPr>
          <w:p w14:paraId="18749FD2">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r>
      <w:tr w14:paraId="25C0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2258" w:type="dxa"/>
            <w:noWrap w:val="0"/>
            <w:vAlign w:val="top"/>
          </w:tcPr>
          <w:p w14:paraId="68CE4CBE">
            <w:pPr>
              <w:widowControl/>
              <w:kinsoku w:val="0"/>
              <w:autoSpaceDE w:val="0"/>
              <w:autoSpaceDN w:val="0"/>
              <w:adjustRightInd w:val="0"/>
              <w:snapToGrid w:val="0"/>
              <w:spacing w:before="119" w:line="460" w:lineRule="exact"/>
              <w:ind w:firstLine="347"/>
              <w:textAlignment w:val="baseline"/>
              <w:rPr>
                <w:rFonts w:hint="eastAsia" w:ascii="宋体" w:hAnsi="宋体" w:eastAsia="宋体" w:cs="宋体"/>
                <w:sz w:val="24"/>
                <w:szCs w:val="24"/>
              </w:rPr>
            </w:pPr>
            <w:r>
              <w:rPr>
                <w:rFonts w:hint="eastAsia" w:ascii="宋体" w:hAnsi="宋体" w:eastAsia="宋体" w:cs="宋体"/>
                <w:spacing w:val="-2"/>
                <w:sz w:val="24"/>
                <w:szCs w:val="24"/>
              </w:rPr>
              <w:t>建造日期</w:t>
            </w:r>
          </w:p>
        </w:tc>
        <w:tc>
          <w:tcPr>
            <w:tcW w:w="2094" w:type="dxa"/>
            <w:noWrap w:val="0"/>
            <w:vAlign w:val="top"/>
          </w:tcPr>
          <w:p w14:paraId="6E5FB279">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c>
          <w:tcPr>
            <w:tcW w:w="2767" w:type="dxa"/>
            <w:noWrap w:val="0"/>
            <w:vAlign w:val="top"/>
          </w:tcPr>
          <w:p w14:paraId="0F3A93E9">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r>
      <w:tr w14:paraId="752F7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2258" w:type="dxa"/>
            <w:noWrap w:val="0"/>
            <w:vAlign w:val="top"/>
          </w:tcPr>
          <w:p w14:paraId="20B3EA6E">
            <w:pPr>
              <w:widowControl/>
              <w:kinsoku w:val="0"/>
              <w:autoSpaceDE w:val="0"/>
              <w:autoSpaceDN w:val="0"/>
              <w:adjustRightInd w:val="0"/>
              <w:snapToGrid w:val="0"/>
              <w:spacing w:before="117" w:line="460" w:lineRule="exact"/>
              <w:ind w:firstLine="350"/>
              <w:textAlignment w:val="baseline"/>
              <w:rPr>
                <w:rFonts w:hint="eastAsia" w:ascii="宋体" w:hAnsi="宋体" w:eastAsia="宋体" w:cs="宋体"/>
                <w:sz w:val="24"/>
                <w:szCs w:val="24"/>
              </w:rPr>
            </w:pPr>
            <w:r>
              <w:rPr>
                <w:rFonts w:hint="eastAsia" w:ascii="宋体" w:hAnsi="宋体" w:eastAsia="宋体" w:cs="宋体"/>
                <w:spacing w:val="-3"/>
                <w:sz w:val="24"/>
                <w:szCs w:val="24"/>
              </w:rPr>
              <w:t>运行</w:t>
            </w:r>
            <w:r>
              <w:rPr>
                <w:rFonts w:hint="eastAsia" w:ascii="宋体" w:hAnsi="宋体" w:eastAsia="宋体" w:cs="宋体"/>
                <w:spacing w:val="-2"/>
                <w:sz w:val="24"/>
                <w:szCs w:val="24"/>
              </w:rPr>
              <w:t>状况</w:t>
            </w:r>
          </w:p>
        </w:tc>
        <w:tc>
          <w:tcPr>
            <w:tcW w:w="2094" w:type="dxa"/>
            <w:noWrap w:val="0"/>
            <w:vAlign w:val="top"/>
          </w:tcPr>
          <w:p w14:paraId="455B16C3">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c>
          <w:tcPr>
            <w:tcW w:w="2767" w:type="dxa"/>
            <w:noWrap w:val="0"/>
            <w:vAlign w:val="top"/>
          </w:tcPr>
          <w:p w14:paraId="342E0A30">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tc>
      </w:tr>
    </w:tbl>
    <w:p w14:paraId="51F3399C">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二、服务内容</w:t>
      </w:r>
    </w:p>
    <w:p w14:paraId="145A5EC2">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1．车库管理人员培训；</w:t>
      </w:r>
    </w:p>
    <w:p w14:paraId="7E34EBA6">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2．车库定期维保；</w:t>
      </w:r>
    </w:p>
    <w:p w14:paraId="1DCF4562">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3．紧急故障处理；           </w:t>
      </w:r>
    </w:p>
    <w:p w14:paraId="72333039">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4.有关本车库使用操作技术咨询。</w:t>
      </w:r>
    </w:p>
    <w:p w14:paraId="5D678CD7">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三、维保模式</w:t>
      </w:r>
    </w:p>
    <w:p w14:paraId="6AD78D56">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全保模式。即乙方根据第二条服务内容对本车库提供维护保养服务；维保过程中所发生的辅料、易耗品费用以及车库自然磨损</w:t>
      </w:r>
      <w:r>
        <w:rPr>
          <w:rFonts w:hint="eastAsia" w:ascii="宋体" w:hAnsi="宋体" w:eastAsia="宋体" w:cs="宋体"/>
          <w:b/>
          <w:bCs/>
          <w:sz w:val="24"/>
          <w:szCs w:val="24"/>
        </w:rPr>
        <w:t>或损坏所发生的零部件、标准件</w:t>
      </w:r>
      <w:r>
        <w:rPr>
          <w:rFonts w:hint="eastAsia" w:ascii="宋体" w:hAnsi="宋体" w:eastAsia="宋体" w:cs="宋体"/>
          <w:sz w:val="24"/>
          <w:szCs w:val="24"/>
        </w:rPr>
        <w:t>更换及修理费用，全部由乙方承担。因甲方原因造成的设备、部件损坏，由甲方承担责任。</w:t>
      </w:r>
    </w:p>
    <w:p w14:paraId="13577FCA">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四、服务标准</w:t>
      </w:r>
    </w:p>
    <w:p w14:paraId="5FA71FA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按合同附件《停车设备定期保养单》执行。乙方每次对本车库进行服务后，均应填写记录，甲方应予签字确认，双方各留存一份。</w:t>
      </w:r>
    </w:p>
    <w:p w14:paraId="26DCFBC7">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五、服务期限</w:t>
      </w:r>
    </w:p>
    <w:p w14:paraId="711ADDFD">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服务期限为自 </w:t>
      </w:r>
      <w:r>
        <w:rPr>
          <w:rFonts w:hint="eastAsia" w:ascii="宋体" w:hAnsi="宋体" w:eastAsia="宋体" w:cs="宋体"/>
          <w:sz w:val="24"/>
          <w:szCs w:val="24"/>
          <w:u w:val="single"/>
        </w:rPr>
        <w:t xml:space="preserve">   年  月  日起至   年 月 日止</w:t>
      </w:r>
      <w:r>
        <w:rPr>
          <w:rFonts w:hint="eastAsia" w:ascii="宋体" w:hAnsi="宋体" w:eastAsia="宋体" w:cs="宋体"/>
          <w:sz w:val="24"/>
          <w:szCs w:val="24"/>
        </w:rPr>
        <w:t>，共3年。本协议如需延长须甲乙双方另行协商签订新的维保协议。</w:t>
      </w:r>
    </w:p>
    <w:p w14:paraId="7B2CAC77">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六、服务费用</w:t>
      </w:r>
    </w:p>
    <w:p w14:paraId="2964FBE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以570个车位数计，服务费（含税价）共计</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），税率：</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%，不含税价：</w:t>
      </w:r>
      <w:r>
        <w:rPr>
          <w:rFonts w:hint="eastAsia" w:ascii="宋体" w:hAnsi="宋体" w:eastAsia="宋体" w:cs="宋体"/>
          <w:sz w:val="24"/>
          <w:szCs w:val="24"/>
          <w:u w:val="single"/>
        </w:rPr>
        <w:t xml:space="preserve">     </w:t>
      </w:r>
      <w:r>
        <w:rPr>
          <w:rFonts w:hint="eastAsia" w:ascii="宋体" w:hAnsi="宋体" w:eastAsia="宋体" w:cs="宋体"/>
          <w:sz w:val="24"/>
          <w:szCs w:val="24"/>
        </w:rPr>
        <w:t>元 以上费用包含以下内容：</w:t>
      </w:r>
    </w:p>
    <w:p w14:paraId="6F459917">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1.协议期内的设备维护、保养及检查所涉及的工具消耗、辅助材料消耗 （润滑油、 润滑脂、紧固螺丝螺帽、开口销、卡簧及零配件）费用；</w:t>
      </w:r>
    </w:p>
    <w:p w14:paraId="22B373BE">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2.协议期内的设备维护、保养及检查所涉及的差旅费用；</w:t>
      </w:r>
    </w:p>
    <w:p w14:paraId="11AA0C51">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3.协议期内，乙方处理应急事件所产生的交通费用。</w:t>
      </w:r>
    </w:p>
    <w:p w14:paraId="40F30850">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以上费用不包含以下内容所涉及的费用：</w:t>
      </w:r>
    </w:p>
    <w:p w14:paraId="796D9900">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1.年检费（2年一次）；</w:t>
      </w:r>
    </w:p>
    <w:p w14:paraId="7C6BB927">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2.因甲方管理原因、违章操作或其它不属于乙方责任引起的车库故障、事故所发生的费用：</w:t>
      </w:r>
    </w:p>
    <w:p w14:paraId="33CE24F6">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3.因车库设计、制造、安装等质量问题（乙方生产的车库除外），以及自然灾害等不可抗力因素所引起的故障、事故所发生的费用；</w:t>
      </w:r>
    </w:p>
    <w:p w14:paraId="3185EB5F">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4.大中修费用（车库运行5年后应进行中修；10年后应进行大修。大中修费用根据车库使用及零部件更换情况，由双方协商确定）。</w:t>
      </w:r>
    </w:p>
    <w:p w14:paraId="01C4718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针对本条第4款费用，若甲方提出委托乙方完成，则双方应另行签订协议</w:t>
      </w:r>
    </w:p>
    <w:p w14:paraId="39770BD0">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七、结算方式</w:t>
      </w:r>
    </w:p>
    <w:p w14:paraId="653342E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本合同采取半年度付费模式， 维保满六个月，甲方向乙方支付合同约定价的1/6，以此类推每半年度支付一次，维保期满后支付至合同价的100%。甲方付款前30日，乙方应提供税率为【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】%的增值税发票；乙方迟延提供发票的，甲方有权顺延付款期限。</w:t>
      </w:r>
    </w:p>
    <w:p w14:paraId="084AF994">
      <w:pPr>
        <w:pStyle w:val="17"/>
        <w:rPr>
          <w:rFonts w:hint="eastAsi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2314"/>
        <w:gridCol w:w="3360"/>
        <w:gridCol w:w="1786"/>
      </w:tblGrid>
      <w:tr w14:paraId="2ABC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670CFB3F">
            <w:pPr>
              <w:pStyle w:val="3"/>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314" w:type="dxa"/>
            <w:noWrap w:val="0"/>
            <w:vAlign w:val="top"/>
          </w:tcPr>
          <w:p w14:paraId="65CA6AB6">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付款时间</w:t>
            </w:r>
          </w:p>
        </w:tc>
        <w:tc>
          <w:tcPr>
            <w:tcW w:w="3360" w:type="dxa"/>
            <w:noWrap w:val="0"/>
            <w:vAlign w:val="top"/>
          </w:tcPr>
          <w:p w14:paraId="46955A4B">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付款比例</w:t>
            </w:r>
          </w:p>
        </w:tc>
        <w:tc>
          <w:tcPr>
            <w:tcW w:w="1786" w:type="dxa"/>
            <w:noWrap w:val="0"/>
            <w:vAlign w:val="top"/>
          </w:tcPr>
          <w:p w14:paraId="538A94F7">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金额（元）</w:t>
            </w:r>
          </w:p>
        </w:tc>
      </w:tr>
      <w:tr w14:paraId="669F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57E453F8">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314" w:type="dxa"/>
            <w:noWrap w:val="0"/>
            <w:vAlign w:val="top"/>
          </w:tcPr>
          <w:p w14:paraId="70221A6F">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年6 月30日</w:t>
            </w:r>
          </w:p>
        </w:tc>
        <w:tc>
          <w:tcPr>
            <w:tcW w:w="3360" w:type="dxa"/>
            <w:noWrap w:val="0"/>
            <w:vAlign w:val="top"/>
          </w:tcPr>
          <w:p w14:paraId="7153DEA3">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第一年上半年服务费的50％</w:t>
            </w:r>
          </w:p>
        </w:tc>
        <w:tc>
          <w:tcPr>
            <w:tcW w:w="1786" w:type="dxa"/>
            <w:noWrap w:val="0"/>
            <w:vAlign w:val="top"/>
          </w:tcPr>
          <w:p w14:paraId="297372E3">
            <w:pPr>
              <w:pStyle w:val="3"/>
              <w:rPr>
                <w:rFonts w:hint="eastAsia" w:ascii="宋体" w:hAnsi="宋体" w:eastAsia="宋体" w:cs="宋体"/>
                <w:sz w:val="24"/>
                <w:szCs w:val="24"/>
                <w:highlight w:val="none"/>
                <w:lang w:val="en-US" w:eastAsia="zh-CN"/>
              </w:rPr>
            </w:pPr>
          </w:p>
        </w:tc>
      </w:tr>
      <w:tr w14:paraId="056A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29E336D9">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314" w:type="dxa"/>
            <w:noWrap w:val="0"/>
            <w:vAlign w:val="top"/>
          </w:tcPr>
          <w:p w14:paraId="0BCB7A03">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年12 月3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w:t>
            </w:r>
          </w:p>
        </w:tc>
        <w:tc>
          <w:tcPr>
            <w:tcW w:w="3360" w:type="dxa"/>
            <w:noWrap w:val="0"/>
            <w:vAlign w:val="top"/>
          </w:tcPr>
          <w:p w14:paraId="6FF4F895">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第一年下半年服务费的50％</w:t>
            </w:r>
          </w:p>
        </w:tc>
        <w:tc>
          <w:tcPr>
            <w:tcW w:w="1786" w:type="dxa"/>
            <w:noWrap w:val="0"/>
            <w:vAlign w:val="top"/>
          </w:tcPr>
          <w:p w14:paraId="70522239">
            <w:pPr>
              <w:pStyle w:val="3"/>
              <w:rPr>
                <w:rFonts w:hint="eastAsia" w:ascii="宋体" w:hAnsi="宋体" w:eastAsia="宋体" w:cs="宋体"/>
                <w:sz w:val="24"/>
                <w:szCs w:val="24"/>
                <w:highlight w:val="none"/>
                <w:lang w:val="en-US" w:eastAsia="zh-CN"/>
              </w:rPr>
            </w:pPr>
          </w:p>
        </w:tc>
      </w:tr>
      <w:tr w14:paraId="3079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73C3493D">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314" w:type="dxa"/>
            <w:noWrap w:val="0"/>
            <w:vAlign w:val="top"/>
          </w:tcPr>
          <w:p w14:paraId="20F0164B">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年6 月 30日</w:t>
            </w:r>
          </w:p>
        </w:tc>
        <w:tc>
          <w:tcPr>
            <w:tcW w:w="3360" w:type="dxa"/>
            <w:noWrap w:val="0"/>
            <w:vAlign w:val="top"/>
          </w:tcPr>
          <w:p w14:paraId="6666512C">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第二年上半年服务费的50％</w:t>
            </w:r>
          </w:p>
        </w:tc>
        <w:tc>
          <w:tcPr>
            <w:tcW w:w="1786" w:type="dxa"/>
            <w:noWrap w:val="0"/>
            <w:vAlign w:val="top"/>
          </w:tcPr>
          <w:p w14:paraId="0D410F51">
            <w:pPr>
              <w:pStyle w:val="3"/>
              <w:rPr>
                <w:rFonts w:hint="eastAsia" w:ascii="宋体" w:hAnsi="宋体" w:eastAsia="宋体" w:cs="宋体"/>
                <w:sz w:val="24"/>
                <w:szCs w:val="24"/>
                <w:highlight w:val="none"/>
                <w:lang w:val="en-US" w:eastAsia="zh-CN"/>
              </w:rPr>
            </w:pPr>
          </w:p>
        </w:tc>
      </w:tr>
      <w:tr w14:paraId="455F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0DB4C4B9">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314" w:type="dxa"/>
            <w:noWrap w:val="0"/>
            <w:vAlign w:val="top"/>
          </w:tcPr>
          <w:p w14:paraId="44ECD053">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年12 月 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w:t>
            </w:r>
          </w:p>
        </w:tc>
        <w:tc>
          <w:tcPr>
            <w:tcW w:w="3360" w:type="dxa"/>
            <w:noWrap w:val="0"/>
            <w:vAlign w:val="top"/>
          </w:tcPr>
          <w:p w14:paraId="274B6102">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第二年下半年服务费的50％</w:t>
            </w:r>
          </w:p>
        </w:tc>
        <w:tc>
          <w:tcPr>
            <w:tcW w:w="1786" w:type="dxa"/>
            <w:noWrap w:val="0"/>
            <w:vAlign w:val="top"/>
          </w:tcPr>
          <w:p w14:paraId="337AC193">
            <w:pPr>
              <w:pStyle w:val="3"/>
              <w:rPr>
                <w:rFonts w:hint="eastAsia" w:ascii="宋体" w:hAnsi="宋体" w:eastAsia="宋体" w:cs="宋体"/>
                <w:sz w:val="24"/>
                <w:szCs w:val="24"/>
                <w:highlight w:val="none"/>
                <w:lang w:val="en-US" w:eastAsia="zh-CN"/>
              </w:rPr>
            </w:pPr>
          </w:p>
        </w:tc>
      </w:tr>
      <w:tr w14:paraId="4BEF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2FD84D50">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314" w:type="dxa"/>
            <w:noWrap w:val="0"/>
            <w:vAlign w:val="top"/>
          </w:tcPr>
          <w:p w14:paraId="5D757054">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 6月 30日</w:t>
            </w:r>
          </w:p>
        </w:tc>
        <w:tc>
          <w:tcPr>
            <w:tcW w:w="3360" w:type="dxa"/>
            <w:noWrap w:val="0"/>
            <w:vAlign w:val="top"/>
          </w:tcPr>
          <w:p w14:paraId="45587700">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第三年上半年服务费的50％</w:t>
            </w:r>
          </w:p>
        </w:tc>
        <w:tc>
          <w:tcPr>
            <w:tcW w:w="1786" w:type="dxa"/>
            <w:noWrap w:val="0"/>
            <w:vAlign w:val="top"/>
          </w:tcPr>
          <w:p w14:paraId="5A99A7BA">
            <w:pPr>
              <w:pStyle w:val="3"/>
              <w:rPr>
                <w:rFonts w:hint="eastAsia" w:ascii="宋体" w:hAnsi="宋体" w:eastAsia="宋体" w:cs="宋体"/>
                <w:sz w:val="24"/>
                <w:szCs w:val="24"/>
                <w:highlight w:val="none"/>
                <w:lang w:val="en-US" w:eastAsia="zh-CN"/>
              </w:rPr>
            </w:pPr>
          </w:p>
        </w:tc>
      </w:tr>
      <w:tr w14:paraId="7AC2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356D0C22">
            <w:pPr>
              <w:pStyle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314" w:type="dxa"/>
            <w:noWrap w:val="0"/>
            <w:vAlign w:val="top"/>
          </w:tcPr>
          <w:p w14:paraId="34FE29B9">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年12 月 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w:t>
            </w:r>
          </w:p>
        </w:tc>
        <w:tc>
          <w:tcPr>
            <w:tcW w:w="3360" w:type="dxa"/>
            <w:noWrap w:val="0"/>
            <w:vAlign w:val="top"/>
          </w:tcPr>
          <w:p w14:paraId="0892F817">
            <w:pPr>
              <w:pStyle w:val="3"/>
              <w:ind w:left="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第三年下半年服务费的50％</w:t>
            </w:r>
          </w:p>
        </w:tc>
        <w:tc>
          <w:tcPr>
            <w:tcW w:w="1786" w:type="dxa"/>
            <w:noWrap w:val="0"/>
            <w:vAlign w:val="top"/>
          </w:tcPr>
          <w:p w14:paraId="2D9F16FC">
            <w:pPr>
              <w:pStyle w:val="3"/>
              <w:rPr>
                <w:rFonts w:hint="eastAsia" w:ascii="宋体" w:hAnsi="宋体" w:eastAsia="宋体" w:cs="宋体"/>
                <w:sz w:val="24"/>
                <w:szCs w:val="24"/>
                <w:highlight w:val="none"/>
                <w:lang w:val="en-US" w:eastAsia="zh-CN"/>
              </w:rPr>
            </w:pPr>
          </w:p>
        </w:tc>
      </w:tr>
    </w:tbl>
    <w:p w14:paraId="080A9F2D">
      <w:pPr>
        <w:pStyle w:val="3"/>
        <w:rPr>
          <w:rFonts w:hint="eastAsia" w:ascii="宋体" w:hAnsi="宋体" w:eastAsia="宋体" w:cs="宋体"/>
          <w:sz w:val="24"/>
          <w:szCs w:val="24"/>
          <w:lang w:val="en-US" w:eastAsia="zh-CN"/>
        </w:rPr>
      </w:pPr>
    </w:p>
    <w:p w14:paraId="3C64E99D">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2.甲方如未按合同约定的时间及数额支付乙方费用，乙方有权中止合同，直至甲方支付相应费用后恢复合同。</w:t>
      </w:r>
    </w:p>
    <w:p w14:paraId="7D42FF8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八、双方责任</w:t>
      </w:r>
    </w:p>
    <w:p w14:paraId="002263DC">
      <w:pPr>
        <w:widowControl/>
        <w:tabs>
          <w:tab w:val="left" w:pos="4516"/>
        </w:tabs>
        <w:kinsoku w:val="0"/>
        <w:autoSpaceDE w:val="0"/>
        <w:autoSpaceDN w:val="0"/>
        <w:adjustRightInd w:val="0"/>
        <w:snapToGrid w:val="0"/>
        <w:spacing w:line="460" w:lineRule="exact"/>
        <w:textAlignment w:val="baseline"/>
        <w:rPr>
          <w:rFonts w:hint="eastAsia" w:ascii="宋体" w:hAnsi="宋体" w:eastAsia="宋体" w:cs="宋体"/>
          <w:sz w:val="24"/>
          <w:szCs w:val="24"/>
        </w:rPr>
      </w:pPr>
      <w:r>
        <w:rPr>
          <w:rFonts w:hint="eastAsia" w:ascii="宋体" w:hAnsi="宋体" w:eastAsia="宋体" w:cs="宋体"/>
          <w:sz w:val="24"/>
          <w:szCs w:val="24"/>
        </w:rPr>
        <w:t>甲方责任：</w:t>
      </w:r>
    </w:p>
    <w:p w14:paraId="3FBB9267">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1.甲方应向乙方提供现场维修保养的必要设施：如场地、临时电源等。</w:t>
      </w:r>
    </w:p>
    <w:p w14:paraId="2C1FACB1">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2.甲方在本合同签订后7日内，应向乙方提供与本车库有关的全部技术资料。包括车库使用说明书、设备图纸、电气原理图、设备清单、易损件清</w:t>
      </w:r>
      <w:r>
        <w:rPr>
          <w:rFonts w:hint="eastAsia" w:ascii="宋体" w:hAnsi="宋体" w:eastAsia="宋体" w:cs="宋体"/>
          <w:sz w:val="24"/>
          <w:szCs w:val="24"/>
        </w:rPr>
        <mc:AlternateContent>
          <mc:Choice Requires="wps">
            <w:drawing>
              <wp:anchor distT="0" distB="0" distL="114300" distR="114300" simplePos="0" relativeHeight="251660288" behindDoc="0" locked="0" layoutInCell="0" allowOverlap="1">
                <wp:simplePos x="0" y="0"/>
                <wp:positionH relativeFrom="page">
                  <wp:posOffset>554355</wp:posOffset>
                </wp:positionH>
                <wp:positionV relativeFrom="page">
                  <wp:posOffset>843915</wp:posOffset>
                </wp:positionV>
                <wp:extent cx="6666230"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6666230" cy="9525"/>
                        </a:xfrm>
                        <a:custGeom>
                          <a:avLst/>
                          <a:gdLst/>
                          <a:ahLst/>
                          <a:cxnLst/>
                          <a:pathLst>
                            <a:path w="10498" h="15">
                              <a:moveTo>
                                <a:pt x="0" y="14"/>
                              </a:moveTo>
                              <a:lnTo>
                                <a:pt x="10497" y="14"/>
                              </a:lnTo>
                              <a:lnTo>
                                <a:pt x="10497" y="0"/>
                              </a:lnTo>
                              <a:lnTo>
                                <a:pt x="0" y="0"/>
                              </a:lnTo>
                              <a:lnTo>
                                <a:pt x="0" y="14"/>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43.65pt;margin-top:66.45pt;height:0.75pt;width:524.9pt;mso-position-horizontal-relative:page;mso-position-vertical-relative:page;z-index:251660288;mso-width-relative:page;mso-height-relative:page;" fillcolor="#000000" filled="t" stroked="f" coordsize="10498,15" o:allowincell="f" o:gfxdata="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Gpc5toAAAAL&#10;AQAADwAAAAAAAAABACAAAAAiAAAAZHJzL2Rvd25yZXYueG1sUEsBAhQAFAAAAAgAh07iQChCqW8a&#10;AgAAjwQAAA4AAAAAAAAAAQAgAAAAKQEAAGRycy9lMm9Eb2MueG1sUEsFBgAAAAAGAAYAWQEAALUF&#10;AAAAAA==&#10;" path="m0,14l10497,14,10497,0,0,0,0,14xe">
                <v:fill on="t" focussize="0,0"/>
                <v:stroke on="f"/>
                <v:imagedata o:title=""/>
                <o:lock v:ext="edit" aspectratio="f"/>
              </v:shape>
            </w:pict>
          </mc:Fallback>
        </mc:AlternateContent>
      </w:r>
      <w:r>
        <w:rPr>
          <w:rFonts w:hint="eastAsia" w:ascii="宋体" w:hAnsi="宋体" w:eastAsia="宋体" w:cs="宋体"/>
          <w:sz w:val="24"/>
          <w:szCs w:val="24"/>
        </w:rPr>
        <w:t>单等（乙方生产的车库除外）。</w:t>
      </w:r>
    </w:p>
    <w:p w14:paraId="3F19BF7B">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甲方的车库管理人员使用本车库前须经过乙方的培训后方能上岗。对于车主，在使用和操作车库前，应由甲方车库管理人员对其进行车库操作和安全培训,未经培训，禁止操作车库。甲方车库管理人员应取得特种设备安全管理人员资格证书，甲方设备操作人员应取得特种设备操作证，甲方未按规定取得配备安全管理人员及操作人员或安全管理人员及操作人员未配合乙方工作所产生的后果由甲方承担。</w:t>
      </w:r>
    </w:p>
    <w:p w14:paraId="39843C22">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4.存取车时，禁止操作人员离开操作面板；遇故障应立即按下紧急按钮，通知专业人员修理。</w:t>
      </w:r>
    </w:p>
    <w:p w14:paraId="5BEDFB4A">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5.甲方负责车库的运行管理，严格按车库使用说明书和《机械式停车库安全操作规程》进行使用和操作，并对因违章使用和操作而造成的故障及损失负责。</w:t>
      </w:r>
    </w:p>
    <w:p w14:paraId="2E278D0F">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6.甲方负责车库的日常保洁，保持车库的干净整洁，并保证车库使用环境（温度、湿度）符合JB/T8910-2013《升降横移类机械式停车设备》标准 5.1 条。</w:t>
      </w:r>
    </w:p>
    <w:p w14:paraId="172595B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7.甲方负责车库在维保、检修、排除故障等情况下，需要车库暂停运行时的车辆管理和协调工作。</w:t>
      </w:r>
    </w:p>
    <w:p w14:paraId="73EE09A0">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8.甲方应及时回复乙方书面提出的关于车库安全的意见和建议，并对未 及时书面回复造成的后果负责。</w:t>
      </w:r>
    </w:p>
    <w:p w14:paraId="2662ACF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9.乙方检查车库后，提出更换零部件申请时，甲方应于接到申请后3日内予以确认，有异议的双方可协商解决，无异议的且不及时告知乙方的要对因推迟更换而造成的故障损失负责。</w:t>
      </w:r>
    </w:p>
    <w:p w14:paraId="4E7E640C">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10.甲方应对乙方在每次维保服务后向甲方提供的服务记录上签署确认意见。</w:t>
      </w:r>
    </w:p>
    <w:p w14:paraId="54CCCC71">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11.甲方应按照国家相关规定对本车库进行定期检验（两年）。</w:t>
      </w:r>
    </w:p>
    <w:p w14:paraId="3A6C33ED">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12.如甲方未能按照合同约定的时间及数额付款，乙方不负责延期付款期间的经济损失。</w:t>
      </w:r>
    </w:p>
    <w:p w14:paraId="03A9EF1C">
      <w:pPr>
        <w:widowControl/>
        <w:tabs>
          <w:tab w:val="left" w:pos="4516"/>
        </w:tabs>
        <w:kinsoku w:val="0"/>
        <w:autoSpaceDE w:val="0"/>
        <w:autoSpaceDN w:val="0"/>
        <w:adjustRightInd w:val="0"/>
        <w:snapToGrid w:val="0"/>
        <w:spacing w:line="460" w:lineRule="exact"/>
        <w:textAlignment w:val="baseline"/>
        <w:rPr>
          <w:rFonts w:hint="eastAsia" w:ascii="宋体" w:hAnsi="宋体" w:eastAsia="宋体" w:cs="宋体"/>
          <w:sz w:val="24"/>
          <w:szCs w:val="24"/>
        </w:rPr>
      </w:pPr>
      <w:r>
        <w:rPr>
          <w:rFonts w:hint="eastAsia" w:ascii="宋体" w:hAnsi="宋体" w:eastAsia="宋体" w:cs="宋体"/>
          <w:sz w:val="24"/>
          <w:szCs w:val="24"/>
        </w:rPr>
        <w:t>乙方责任：</w:t>
      </w:r>
    </w:p>
    <w:p w14:paraId="2EE6618D">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1.乙方自本合同生效之日起，对车库提供本合同规定的维修、保养、车库管理人员培训等服务。</w:t>
      </w:r>
    </w:p>
    <w:p w14:paraId="413CABC5">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2.在服务期内，乙方维保人员每次对设备进行维护、保养、检修后，需向甲方提供相应的记录，甲方应对其内容进行确认后签字。</w:t>
      </w:r>
    </w:p>
    <w:p w14:paraId="3EC9D4F5">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服务期内，乙方应在接到甲方报修通知后【1】时内到达现场，并【2】时内排除故障，保证车库的正常使用。若乙方未能在双方约定的时间到达现场处理问题，甲方可委托其他专业人员处理，维修费用从剩余维保款中按维修价格的双倍扣除，不足部分由乙方承担。</w:t>
      </w:r>
    </w:p>
    <w:p w14:paraId="3AB91BFC">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0" allowOverlap="1">
                <wp:simplePos x="0" y="0"/>
                <wp:positionH relativeFrom="page">
                  <wp:posOffset>554355</wp:posOffset>
                </wp:positionH>
                <wp:positionV relativeFrom="page">
                  <wp:posOffset>843915</wp:posOffset>
                </wp:positionV>
                <wp:extent cx="666623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6666230" cy="9525"/>
                        </a:xfrm>
                        <a:custGeom>
                          <a:avLst/>
                          <a:gdLst/>
                          <a:ahLst/>
                          <a:cxnLst/>
                          <a:pathLst>
                            <a:path w="10498" h="15">
                              <a:moveTo>
                                <a:pt x="0" y="14"/>
                              </a:moveTo>
                              <a:lnTo>
                                <a:pt x="10497" y="14"/>
                              </a:lnTo>
                              <a:lnTo>
                                <a:pt x="10497" y="0"/>
                              </a:lnTo>
                              <a:lnTo>
                                <a:pt x="0" y="0"/>
                              </a:lnTo>
                              <a:lnTo>
                                <a:pt x="0" y="14"/>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43.65pt;margin-top:66.45pt;height:0.75pt;width:524.9pt;mso-position-horizontal-relative:page;mso-position-vertical-relative:page;z-index:251661312;mso-width-relative:page;mso-height-relative:page;" fillcolor="#000000" filled="t" stroked="f" coordsize="10498,15" o:allowincell="f" o:gfxdata="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alzm2gAAAAsB&#10;AAAPAAAAAAAAAAEAIAAAACIAAABkcnMvZG93bnJldi54bWxQSwECFAAUAAAACACHTuJAo4FylhkC&#10;AACNBAAADgAAAAAAAAABACAAAAApAQAAZHJzL2Uyb0RvYy54bWxQSwUGAAAAAAYABgBZAQAAtAUA&#10;AAAA&#10;" path="m0,14l10497,14,10497,0,0,0,0,14xe">
                <v:fill on="t" focussize="0,0"/>
                <v:stroke on="f"/>
                <v:imagedata o:title=""/>
                <o:lock v:ext="edit" aspectratio="f"/>
              </v:shape>
            </w:pict>
          </mc:Fallback>
        </mc:AlternateContent>
      </w:r>
      <w:r>
        <w:rPr>
          <w:rFonts w:hint="eastAsia" w:ascii="宋体" w:hAnsi="宋体" w:eastAsia="宋体" w:cs="宋体"/>
          <w:sz w:val="24"/>
          <w:szCs w:val="24"/>
        </w:rPr>
        <w:t>4.车库检修时若需更换零部件，乙方应提前通知甲方，在得到甲方认可后方可更换。</w:t>
      </w:r>
    </w:p>
    <w:p w14:paraId="1D35E9A7">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5.在维保期内，乙方负责对甲方车库管理人员进行培训，每月培训时间不少于【2】小时，对甲方新配备的车库管理人员上岗前给予不少于【4】小时的上岗培训。</w:t>
      </w:r>
    </w:p>
    <w:p w14:paraId="1E42FBAE">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6.乙方配合甲方车库定期年检工作。</w:t>
      </w:r>
    </w:p>
    <w:p w14:paraId="7EEA4266">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7.在服务期间，乙方为维保人员购买工伤险，在工作中发生的工伤意外由乙方负责。</w:t>
      </w:r>
    </w:p>
    <w:p w14:paraId="44C1229B">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8.乙方负责本合同规定的维保服务内容确保车库安全可靠运行。</w:t>
      </w:r>
    </w:p>
    <w:p w14:paraId="24E5D0C5">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9.乙方负责为本车库购买产品责任险，费用由乙方承担。</w:t>
      </w:r>
    </w:p>
    <w:p w14:paraId="5B2B151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10.乙方向甲方提供《停车设备定期保养单》、《维保更换部件价格表》、保险单复印件等材料。</w:t>
      </w:r>
    </w:p>
    <w:p w14:paraId="11F8154B">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11.在乙方维保期内，因机械车位故障导致甲方或第三方人身、财产产生损失的，乙方应当承担赔偿责任。</w:t>
      </w:r>
    </w:p>
    <w:p w14:paraId="18D8D64E">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维保期满前一个月，乙方应对维保期内产品进行回访。对回访的故障或产品损坏进行维修或更换；回访单需经甲方物管部门签字确认，并作为维保金支付的必要凭证；否则维保期自动顺延至回访工作结束后一个月。</w:t>
      </w:r>
    </w:p>
    <w:p w14:paraId="7EAB5B66">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九、解决合同纠纷方式</w:t>
      </w:r>
    </w:p>
    <w:p w14:paraId="01F8F47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根据《中华人民共和国民法典》，由双方友好协商解决。若协商不成，任何一方均可以向甲方所在地人民法院提起诉讼解决。</w:t>
      </w:r>
    </w:p>
    <w:p w14:paraId="069063E6">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十、其它事项： </w:t>
      </w:r>
    </w:p>
    <w:p w14:paraId="0716CF2C">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1．本合同一式</w:t>
      </w:r>
      <w:r>
        <w:rPr>
          <w:rFonts w:hint="eastAsia" w:ascii="宋体" w:hAnsi="宋体" w:eastAsia="宋体" w:cs="宋体"/>
          <w:sz w:val="24"/>
          <w:szCs w:val="24"/>
          <w:lang w:val="en-US" w:eastAsia="zh-CN"/>
        </w:rPr>
        <w:t>肆</w:t>
      </w:r>
      <w:r>
        <w:rPr>
          <w:rFonts w:hint="eastAsia" w:ascii="宋体" w:hAnsi="宋体" w:eastAsia="宋体" w:cs="宋体"/>
          <w:sz w:val="24"/>
          <w:szCs w:val="24"/>
        </w:rPr>
        <w:t>份，甲乙双方各执各</w:t>
      </w:r>
      <w:r>
        <w:rPr>
          <w:rFonts w:hint="eastAsia" w:ascii="宋体" w:hAnsi="宋体" w:eastAsia="宋体" w:cs="宋体"/>
          <w:sz w:val="24"/>
          <w:szCs w:val="24"/>
          <w:lang w:val="en-US" w:eastAsia="zh-CN"/>
        </w:rPr>
        <w:t>贰</w:t>
      </w:r>
      <w:r>
        <w:rPr>
          <w:rFonts w:hint="eastAsia" w:ascii="宋体" w:hAnsi="宋体" w:eastAsia="宋体" w:cs="宋体"/>
          <w:sz w:val="24"/>
          <w:szCs w:val="24"/>
        </w:rPr>
        <w:t xml:space="preserve">份，甲乙双方协商签订，盖章签字之日起生效。所属附件与本合同具有同等法律效力。 </w:t>
      </w:r>
    </w:p>
    <w:p w14:paraId="5684CE66">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2．本合同执行过程中，所有补充协议经甲乙双方协商签订，盖章签字之日起生效，属于本合同的组成部分，与本合同具有同等法律效力。 </w:t>
      </w:r>
    </w:p>
    <w:p w14:paraId="0652A44A">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．其它未尽事宜，双方协商解决。 </w:t>
      </w:r>
    </w:p>
    <w:p w14:paraId="3F38D524">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．补充条款： </w:t>
      </w:r>
    </w:p>
    <w:p w14:paraId="6C8C40D7">
      <w:pPr>
        <w:widowControl/>
        <w:tabs>
          <w:tab w:val="left" w:pos="4516"/>
        </w:tabs>
        <w:kinsoku w:val="0"/>
        <w:autoSpaceDE w:val="0"/>
        <w:autoSpaceDN w:val="0"/>
        <w:adjustRightInd w:val="0"/>
        <w:snapToGrid w:val="0"/>
        <w:spacing w:line="46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本项目的</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文件、乙方</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文件以及</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澄清答疑文件（如有）、</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rPr>
        <w:t>通知书等均为合同的</w:t>
      </w:r>
      <w:r>
        <w:rPr>
          <w:rFonts w:hint="eastAsia" w:ascii="宋体" w:hAnsi="宋体" w:eastAsia="宋体" w:cs="宋体"/>
          <w:b/>
          <w:bCs/>
          <w:sz w:val="24"/>
          <w:szCs w:val="24"/>
          <w:lang w:val="en-US" w:eastAsia="zh-CN"/>
        </w:rPr>
        <w:t>组成部分</w:t>
      </w:r>
      <w:r>
        <w:rPr>
          <w:rFonts w:hint="eastAsia" w:ascii="宋体" w:hAnsi="宋体" w:eastAsia="宋体" w:cs="宋体"/>
          <w:b/>
          <w:bCs/>
          <w:sz w:val="24"/>
          <w:szCs w:val="24"/>
          <w:lang w:eastAsia="zh-CN"/>
        </w:rPr>
        <w:t>。</w:t>
      </w:r>
    </w:p>
    <w:p w14:paraId="75A75E5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十一、合同终止</w:t>
      </w:r>
    </w:p>
    <w:p w14:paraId="34993E0B">
      <w:pPr>
        <w:keepNext w:val="0"/>
        <w:keepLines w:val="0"/>
        <w:pageBreakBefore w:val="0"/>
        <w:widowControl/>
        <w:tabs>
          <w:tab w:val="left" w:pos="4516"/>
        </w:tabs>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合同期内，有正当理由时，甲乙双方的任何一方均可在 30 日前向对方提出书面解除合同申请，由双方协商一致解除本合同。本合同期限届满后终止。</w:t>
      </w:r>
    </w:p>
    <w:p w14:paraId="4E0371B2">
      <w:pPr>
        <w:keepNext w:val="0"/>
        <w:keepLines w:val="0"/>
        <w:pageBreakBefore w:val="0"/>
        <w:kinsoku/>
        <w:wordWrap/>
        <w:overflowPunct/>
        <w:topLinePunct w:val="0"/>
        <w:autoSpaceDE/>
        <w:autoSpaceDN/>
        <w:bidi w:val="0"/>
        <w:adjustRightInd/>
        <w:spacing w:line="480" w:lineRule="exact"/>
        <w:ind w:firstLine="482" w:firstLineChars="200"/>
        <w:jc w:val="left"/>
        <w:textAlignment w:val="auto"/>
        <w:rPr>
          <w:rFonts w:hint="eastAsia" w:ascii="宋体" w:hAnsi="宋体" w:eastAsia="宋体" w:cs="宋体"/>
          <w:color w:val="auto"/>
          <w:w w:val="100"/>
          <w:sz w:val="24"/>
          <w:szCs w:val="24"/>
          <w:highlight w:val="none"/>
        </w:rPr>
      </w:pPr>
      <w:r>
        <w:rPr>
          <w:rFonts w:hint="eastAsia" w:ascii="宋体" w:hAnsi="宋体" w:eastAsia="宋体" w:cs="宋体"/>
          <w:b/>
          <w:bCs w:val="0"/>
          <w:color w:val="auto"/>
          <w:w w:val="100"/>
          <w:sz w:val="24"/>
          <w:szCs w:val="24"/>
          <w:highlight w:val="none"/>
          <w:lang w:val="en-US" w:eastAsia="zh-CN"/>
        </w:rPr>
        <w:t xml:space="preserve">注：采购单位保留对该合同的修改及完善的权利。 </w:t>
      </w:r>
    </w:p>
    <w:p w14:paraId="2F7787A9">
      <w:pPr>
        <w:widowControl/>
        <w:tabs>
          <w:tab w:val="left" w:pos="4516"/>
        </w:tabs>
        <w:kinsoku w:val="0"/>
        <w:autoSpaceDE w:val="0"/>
        <w:autoSpaceDN w:val="0"/>
        <w:adjustRightInd w:val="0"/>
        <w:snapToGrid w:val="0"/>
        <w:spacing w:line="460" w:lineRule="exact"/>
        <w:jc w:val="left"/>
        <w:textAlignment w:val="baseline"/>
        <w:rPr>
          <w:rFonts w:hint="eastAsia" w:ascii="仿宋" w:hAnsi="仿宋" w:eastAsia="仿宋" w:cs="仿宋"/>
          <w:sz w:val="28"/>
          <w:szCs w:val="28"/>
        </w:rPr>
      </w:pPr>
    </w:p>
    <w:p w14:paraId="44DCEAF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甲方：</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 xml:space="preserve">乙方： </w:t>
      </w:r>
    </w:p>
    <w:p w14:paraId="7B54F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经办人：</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 xml:space="preserve">经办人： </w:t>
      </w:r>
    </w:p>
    <w:p w14:paraId="30384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 xml:space="preserve">  日期：</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日期：</w:t>
      </w:r>
    </w:p>
    <w:p w14:paraId="43909B5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联系电话：</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 xml:space="preserve">联系电话： </w:t>
      </w:r>
    </w:p>
    <w:p w14:paraId="275AC0A1">
      <w:pPr>
        <w:numPr>
          <w:ilvl w:val="0"/>
          <w:numId w:val="0"/>
        </w:numPr>
        <w:snapToGrid w:val="0"/>
        <w:spacing w:line="480" w:lineRule="exact"/>
        <w:contextualSpacing/>
        <w:rPr>
          <w:rFonts w:hint="eastAsia" w:ascii="仿宋" w:hAnsi="仿宋" w:eastAsia="仿宋" w:cs="仿宋"/>
          <w:sz w:val="28"/>
          <w:szCs w:val="28"/>
        </w:rPr>
      </w:pPr>
      <w:r>
        <w:rPr>
          <w:rFonts w:hint="eastAsia" w:ascii="宋体" w:hAnsi="宋体" w:eastAsia="宋体" w:cs="宋体"/>
          <w:color w:val="auto"/>
          <w:w w:val="100"/>
          <w:sz w:val="24"/>
          <w:szCs w:val="24"/>
          <w:highlight w:val="none"/>
        </w:rPr>
        <w:t xml:space="preserve">   </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地址：</w:t>
      </w: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地址：</w:t>
      </w:r>
    </w:p>
    <w:p w14:paraId="5647BECC">
      <w:pPr>
        <w:widowControl/>
        <w:tabs>
          <w:tab w:val="left" w:pos="4516"/>
        </w:tabs>
        <w:kinsoku w:val="0"/>
        <w:autoSpaceDE w:val="0"/>
        <w:autoSpaceDN w:val="0"/>
        <w:adjustRightInd w:val="0"/>
        <w:snapToGrid w:val="0"/>
        <w:textAlignment w:val="baseline"/>
        <w:rPr>
          <w:rFonts w:hint="eastAsia" w:ascii="宋体" w:hAnsi="宋体" w:eastAsia="宋体" w:cs="宋体"/>
          <w:spacing w:val="10"/>
          <w:sz w:val="24"/>
          <w:szCs w:val="24"/>
        </w:rPr>
      </w:pPr>
    </w:p>
    <w:p w14:paraId="7174D314">
      <w:pPr>
        <w:widowControl/>
        <w:tabs>
          <w:tab w:val="left" w:pos="4516"/>
        </w:tabs>
        <w:kinsoku w:val="0"/>
        <w:autoSpaceDE w:val="0"/>
        <w:autoSpaceDN w:val="0"/>
        <w:adjustRightInd w:val="0"/>
        <w:snapToGrid w:val="0"/>
        <w:ind w:firstLine="520" w:firstLineChars="200"/>
        <w:textAlignment w:val="baseline"/>
        <w:rPr>
          <w:rFonts w:hint="eastAsia" w:ascii="宋体" w:hAnsi="宋体" w:eastAsia="宋体" w:cs="宋体"/>
          <w:spacing w:val="10"/>
          <w:sz w:val="24"/>
          <w:szCs w:val="24"/>
        </w:rPr>
      </w:pPr>
    </w:p>
    <w:p w14:paraId="75EEF498">
      <w:pPr>
        <w:widowControl/>
        <w:tabs>
          <w:tab w:val="left" w:pos="4516"/>
        </w:tabs>
        <w:kinsoku w:val="0"/>
        <w:autoSpaceDE w:val="0"/>
        <w:autoSpaceDN w:val="0"/>
        <w:adjustRightInd w:val="0"/>
        <w:snapToGrid w:val="0"/>
        <w:ind w:firstLine="520" w:firstLineChars="200"/>
        <w:textAlignment w:val="baseline"/>
        <w:rPr>
          <w:rFonts w:hint="eastAsia" w:ascii="宋体" w:hAnsi="宋体" w:eastAsia="宋体" w:cs="宋体"/>
          <w:spacing w:val="10"/>
          <w:sz w:val="24"/>
          <w:szCs w:val="24"/>
        </w:rPr>
      </w:pPr>
    </w:p>
    <w:p w14:paraId="69F7485A">
      <w:pPr>
        <w:widowControl/>
        <w:tabs>
          <w:tab w:val="left" w:pos="4516"/>
        </w:tabs>
        <w:kinsoku w:val="0"/>
        <w:autoSpaceDE w:val="0"/>
        <w:autoSpaceDN w:val="0"/>
        <w:adjustRightInd w:val="0"/>
        <w:snapToGrid w:val="0"/>
        <w:ind w:firstLine="520" w:firstLineChars="200"/>
        <w:textAlignment w:val="baseline"/>
        <w:rPr>
          <w:rFonts w:hint="eastAsia" w:ascii="宋体" w:hAnsi="宋体" w:eastAsia="宋体" w:cs="宋体"/>
          <w:spacing w:val="10"/>
          <w:sz w:val="24"/>
          <w:szCs w:val="24"/>
        </w:rPr>
      </w:pPr>
    </w:p>
    <w:p w14:paraId="0EBA7292">
      <w:pPr>
        <w:widowControl/>
        <w:tabs>
          <w:tab w:val="left" w:pos="4516"/>
        </w:tabs>
        <w:kinsoku w:val="0"/>
        <w:autoSpaceDE w:val="0"/>
        <w:autoSpaceDN w:val="0"/>
        <w:adjustRightInd w:val="0"/>
        <w:snapToGrid w:val="0"/>
        <w:ind w:firstLine="520" w:firstLineChars="200"/>
        <w:textAlignment w:val="baseline"/>
        <w:rPr>
          <w:rFonts w:hint="eastAsia" w:ascii="宋体" w:hAnsi="宋体" w:eastAsia="宋体" w:cs="宋体"/>
          <w:spacing w:val="9"/>
          <w:sz w:val="24"/>
          <w:szCs w:val="24"/>
        </w:rPr>
      </w:pPr>
      <w:r>
        <w:rPr>
          <w:rFonts w:hint="eastAsia" w:ascii="宋体" w:hAnsi="宋体" w:eastAsia="宋体" w:cs="宋体"/>
          <w:spacing w:val="10"/>
          <w:sz w:val="24"/>
          <w:szCs w:val="24"/>
        </w:rPr>
        <w:t>协议附件一：应急服务</w:t>
      </w:r>
      <w:r>
        <w:rPr>
          <w:rFonts w:hint="eastAsia" w:ascii="宋体" w:hAnsi="宋体" w:eastAsia="宋体" w:cs="宋体"/>
          <w:spacing w:val="9"/>
          <w:sz w:val="24"/>
          <w:szCs w:val="24"/>
        </w:rPr>
        <w:t>工作流程</w:t>
      </w:r>
    </w:p>
    <w:p w14:paraId="2D5EEBC0">
      <w:pPr>
        <w:widowControl/>
        <w:tabs>
          <w:tab w:val="left" w:pos="4516"/>
        </w:tabs>
        <w:kinsoku w:val="0"/>
        <w:autoSpaceDE w:val="0"/>
        <w:autoSpaceDN w:val="0"/>
        <w:adjustRightInd w:val="0"/>
        <w:snapToGrid w:val="0"/>
        <w:ind w:firstLine="656" w:firstLineChars="200"/>
        <w:textAlignment w:val="baseline"/>
        <w:rPr>
          <w:rFonts w:hint="eastAsia" w:ascii="仿宋" w:hAnsi="仿宋" w:eastAsia="仿宋" w:cs="仿宋"/>
          <w:spacing w:val="9"/>
          <w:sz w:val="31"/>
          <w:szCs w:val="31"/>
        </w:rPr>
      </w:pPr>
    </w:p>
    <w:p w14:paraId="3F6135A2">
      <w:pPr>
        <w:widowControl/>
        <w:tabs>
          <w:tab w:val="left" w:pos="4516"/>
        </w:tabs>
        <w:kinsoku w:val="0"/>
        <w:autoSpaceDE w:val="0"/>
        <w:autoSpaceDN w:val="0"/>
        <w:adjustRightInd w:val="0"/>
        <w:snapToGrid w:val="0"/>
        <w:ind w:firstLine="656" w:firstLineChars="200"/>
        <w:textAlignment w:val="baseline"/>
        <w:rPr>
          <w:rFonts w:hint="eastAsia" w:ascii="仿宋" w:hAnsi="仿宋" w:eastAsia="仿宋" w:cs="仿宋"/>
          <w:spacing w:val="9"/>
          <w:sz w:val="31"/>
          <w:szCs w:val="31"/>
        </w:rPr>
      </w:pPr>
    </w:p>
    <w:p w14:paraId="595C5F8C">
      <w:pPr>
        <w:widowControl/>
        <w:tabs>
          <w:tab w:val="left" w:pos="4516"/>
        </w:tabs>
        <w:kinsoku w:val="0"/>
        <w:autoSpaceDE w:val="0"/>
        <w:autoSpaceDN w:val="0"/>
        <w:adjustRightInd w:val="0"/>
        <w:snapToGrid w:val="0"/>
        <w:ind w:firstLine="656" w:firstLineChars="200"/>
        <w:textAlignment w:val="baseline"/>
        <w:rPr>
          <w:rFonts w:hint="eastAsia" w:ascii="仿宋" w:hAnsi="仿宋" w:eastAsia="仿宋" w:cs="仿宋"/>
          <w:spacing w:val="9"/>
          <w:sz w:val="31"/>
          <w:szCs w:val="31"/>
        </w:rPr>
      </w:pPr>
      <w:r>
        <w:rPr>
          <w:rFonts w:hint="eastAsia" w:ascii="仿宋" w:hAnsi="仿宋" w:eastAsia="仿宋" w:cs="仿宋"/>
          <w:spacing w:val="9"/>
          <w:sz w:val="31"/>
          <w:szCs w:val="31"/>
        </w:rPr>
        <w:drawing>
          <wp:inline distT="0" distB="0" distL="114300" distR="114300">
            <wp:extent cx="4781550" cy="4981575"/>
            <wp:effectExtent l="0" t="0" r="0" b="9525"/>
            <wp:docPr id="5" name="图片 2" descr="16372789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37278974(1)"/>
                    <pic:cNvPicPr>
                      <a:picLocks noChangeAspect="1"/>
                    </pic:cNvPicPr>
                  </pic:nvPicPr>
                  <pic:blipFill>
                    <a:blip r:embed="rId8"/>
                    <a:stretch>
                      <a:fillRect/>
                    </a:stretch>
                  </pic:blipFill>
                  <pic:spPr>
                    <a:xfrm>
                      <a:off x="0" y="0"/>
                      <a:ext cx="4781550" cy="4981575"/>
                    </a:xfrm>
                    <a:prstGeom prst="rect">
                      <a:avLst/>
                    </a:prstGeom>
                    <a:noFill/>
                    <a:ln>
                      <a:noFill/>
                    </a:ln>
                  </pic:spPr>
                </pic:pic>
              </a:graphicData>
            </a:graphic>
          </wp:inline>
        </w:drawing>
      </w:r>
    </w:p>
    <w:p w14:paraId="314DE733">
      <w:pPr>
        <w:widowControl/>
        <w:tabs>
          <w:tab w:val="left" w:pos="4516"/>
        </w:tabs>
        <w:kinsoku w:val="0"/>
        <w:autoSpaceDE w:val="0"/>
        <w:autoSpaceDN w:val="0"/>
        <w:adjustRightInd w:val="0"/>
        <w:snapToGrid w:val="0"/>
        <w:ind w:firstLine="656" w:firstLineChars="200"/>
        <w:textAlignment w:val="baseline"/>
        <w:rPr>
          <w:rFonts w:hint="eastAsia" w:ascii="仿宋" w:hAnsi="仿宋" w:eastAsia="仿宋" w:cs="仿宋"/>
          <w:spacing w:val="9"/>
          <w:sz w:val="31"/>
          <w:szCs w:val="31"/>
        </w:rPr>
      </w:pPr>
    </w:p>
    <w:p w14:paraId="6A85DFF4">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特别说明：无论在任何情况下，均要先将现场拍照或摄像留存以便故障原因分析；并在确认人员和车辆安全的情况下，以最快捷方式先取车出库后再处理问题。</w:t>
      </w:r>
    </w:p>
    <w:p w14:paraId="7616603F">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重大事件发生时，应积极保护好现场，以便保险公司和维保单位技术服务人员到场确认！</w:t>
      </w:r>
    </w:p>
    <w:p w14:paraId="36E4051B">
      <w:pPr>
        <w:widowControl/>
        <w:tabs>
          <w:tab w:val="left" w:pos="4516"/>
        </w:tabs>
        <w:kinsoku w:val="0"/>
        <w:autoSpaceDE w:val="0"/>
        <w:autoSpaceDN w:val="0"/>
        <w:adjustRightInd w:val="0"/>
        <w:snapToGrid w:val="0"/>
        <w:spacing w:line="460" w:lineRule="exact"/>
        <w:jc w:val="left"/>
        <w:textAlignment w:val="baseline"/>
        <w:rPr>
          <w:rFonts w:hint="eastAsia" w:ascii="仿宋" w:hAnsi="仿宋" w:eastAsia="仿宋" w:cs="仿宋"/>
          <w:sz w:val="28"/>
          <w:szCs w:val="28"/>
        </w:rPr>
      </w:pPr>
    </w:p>
    <w:p w14:paraId="2BCDAEE2">
      <w:pPr>
        <w:pStyle w:val="3"/>
        <w:rPr>
          <w:rFonts w:hint="eastAsia"/>
          <w:lang w:val="en-US" w:eastAsia="zh-CN"/>
        </w:rPr>
      </w:pPr>
    </w:p>
    <w:p w14:paraId="6E9CEBFB">
      <w:pPr>
        <w:widowControl/>
        <w:tabs>
          <w:tab w:val="left" w:pos="4516"/>
        </w:tabs>
        <w:kinsoku w:val="0"/>
        <w:autoSpaceDE w:val="0"/>
        <w:autoSpaceDN w:val="0"/>
        <w:adjustRightInd w:val="0"/>
        <w:snapToGrid w:val="0"/>
        <w:spacing w:line="460" w:lineRule="exact"/>
        <w:ind w:firstLine="560" w:firstLineChars="200"/>
        <w:textAlignment w:val="baseline"/>
        <w:rPr>
          <w:rFonts w:hint="eastAsia" w:ascii="仿宋" w:hAnsi="仿宋" w:eastAsia="仿宋" w:cs="仿宋"/>
          <w:sz w:val="28"/>
          <w:szCs w:val="28"/>
        </w:rPr>
      </w:pPr>
    </w:p>
    <w:p w14:paraId="6366754E">
      <w:pPr>
        <w:pStyle w:val="3"/>
        <w:rPr>
          <w:rFonts w:hint="eastAsia" w:ascii="仿宋" w:hAnsi="仿宋" w:eastAsia="仿宋" w:cs="仿宋"/>
          <w:sz w:val="28"/>
          <w:szCs w:val="28"/>
          <w:lang w:val="en-US" w:eastAsia="zh-CN"/>
        </w:rPr>
      </w:pPr>
    </w:p>
    <w:p w14:paraId="643C145C">
      <w:pPr>
        <w:pStyle w:val="4"/>
        <w:rPr>
          <w:rFonts w:hint="eastAsia"/>
        </w:rPr>
      </w:pPr>
    </w:p>
    <w:p w14:paraId="336FC378">
      <w:pPr>
        <w:spacing w:before="135" w:line="218" w:lineRule="auto"/>
        <w:ind w:firstLine="39"/>
        <w:rPr>
          <w:rFonts w:hint="eastAsia" w:ascii="仿宋" w:hAnsi="仿宋" w:eastAsia="仿宋" w:cs="仿宋"/>
          <w:spacing w:val="1"/>
          <w:sz w:val="30"/>
          <w:szCs w:val="30"/>
        </w:rPr>
      </w:pPr>
    </w:p>
    <w:p w14:paraId="2E3529CD">
      <w:pPr>
        <w:rPr>
          <w:rFonts w:hint="eastAsia" w:ascii="宋体" w:hAnsi="宋体" w:eastAsia="宋体" w:cs="宋体"/>
          <w:spacing w:val="1"/>
          <w:sz w:val="24"/>
          <w:szCs w:val="24"/>
        </w:rPr>
      </w:pPr>
      <w:r>
        <w:rPr>
          <w:rFonts w:hint="eastAsia" w:ascii="宋体" w:hAnsi="宋体" w:eastAsia="宋体" w:cs="宋体"/>
          <w:spacing w:val="1"/>
          <w:sz w:val="24"/>
          <w:szCs w:val="24"/>
        </w:rPr>
        <w:br w:type="page"/>
      </w:r>
    </w:p>
    <w:p w14:paraId="65659F23">
      <w:pPr>
        <w:spacing w:before="135" w:line="218" w:lineRule="auto"/>
        <w:ind w:firstLine="39"/>
        <w:rPr>
          <w:rFonts w:hint="eastAsia" w:ascii="宋体" w:hAnsi="宋体" w:eastAsia="宋体" w:cs="宋体"/>
          <w:sz w:val="24"/>
          <w:szCs w:val="24"/>
        </w:rPr>
      </w:pPr>
      <w:r>
        <w:rPr>
          <w:rFonts w:hint="eastAsia" w:ascii="宋体" w:hAnsi="宋体" w:eastAsia="宋体" w:cs="宋体"/>
          <w:spacing w:val="1"/>
          <w:sz w:val="24"/>
          <w:szCs w:val="24"/>
        </w:rPr>
        <w:t>协议附件二：停</w:t>
      </w:r>
      <w:r>
        <w:rPr>
          <w:rFonts w:hint="eastAsia" w:ascii="宋体" w:hAnsi="宋体" w:eastAsia="宋体" w:cs="宋体"/>
          <w:sz w:val="24"/>
          <w:szCs w:val="24"/>
        </w:rPr>
        <w:t>车设备维护保养规程</w:t>
      </w:r>
    </w:p>
    <w:p w14:paraId="707FFDB9">
      <w:pPr>
        <w:widowControl/>
        <w:kinsoku w:val="0"/>
        <w:autoSpaceDE w:val="0"/>
        <w:autoSpaceDN w:val="0"/>
        <w:adjustRightInd w:val="0"/>
        <w:snapToGrid w:val="0"/>
        <w:spacing w:before="259" w:line="460" w:lineRule="exact"/>
        <w:jc w:val="center"/>
        <w:textAlignment w:val="baseline"/>
        <w:rPr>
          <w:rFonts w:hint="eastAsia" w:ascii="宋体" w:hAnsi="宋体" w:eastAsia="宋体" w:cs="宋体"/>
          <w:b/>
          <w:bCs/>
          <w:sz w:val="24"/>
          <w:szCs w:val="24"/>
        </w:rPr>
      </w:pPr>
      <w:r>
        <w:rPr>
          <w:rFonts w:hint="eastAsia" w:ascii="宋体" w:hAnsi="宋体" w:eastAsia="宋体" w:cs="宋体"/>
          <w:b/>
          <w:bCs/>
          <w:spacing w:val="11"/>
          <w:sz w:val="24"/>
          <w:szCs w:val="24"/>
        </w:rPr>
        <w:t>升降横</w:t>
      </w:r>
      <w:r>
        <w:rPr>
          <w:rFonts w:hint="eastAsia" w:ascii="宋体" w:hAnsi="宋体" w:eastAsia="宋体" w:cs="宋体"/>
          <w:b/>
          <w:bCs/>
          <w:spacing w:val="10"/>
          <w:sz w:val="24"/>
          <w:szCs w:val="24"/>
        </w:rPr>
        <w:t>移类停车设备维护保养规程</w:t>
      </w:r>
    </w:p>
    <w:p w14:paraId="72D23B57">
      <w:pPr>
        <w:widowControl/>
        <w:kinsoku w:val="0"/>
        <w:autoSpaceDE w:val="0"/>
        <w:autoSpaceDN w:val="0"/>
        <w:adjustRightInd w:val="0"/>
        <w:snapToGrid w:val="0"/>
        <w:spacing w:line="460" w:lineRule="exact"/>
        <w:textAlignment w:val="baseline"/>
        <w:rPr>
          <w:rFonts w:hint="eastAsia" w:ascii="宋体" w:hAnsi="宋体" w:eastAsia="宋体" w:cs="宋体"/>
          <w:sz w:val="24"/>
          <w:szCs w:val="24"/>
        </w:rPr>
      </w:pPr>
    </w:p>
    <w:p w14:paraId="58847FF1">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一：维护作业前的准备工作：</w:t>
      </w:r>
    </w:p>
    <w:p w14:paraId="6CF1153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1.维保人员进场维保前， 必须与客户事先联系，原则上严格安装双方签订的维保协议约定的时间到 场，如有变化，及时取得客户同意。</w:t>
      </w:r>
    </w:p>
    <w:p w14:paraId="5B57C2BE">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2.维保人员进场时必须佩戴公司标识牌，穿工作服、着装整齐。</w:t>
      </w:r>
    </w:p>
    <w:p w14:paraId="38035F3F">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二、维护作业时的安全点：</w:t>
      </w:r>
    </w:p>
    <w:p w14:paraId="6E0492CF">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1.维保人员必须取得国家安全生产监督管理局颁发的特种作业操作证并经岗位培训合格后方可上岗。</w:t>
      </w:r>
    </w:p>
    <w:p w14:paraId="7956D6AE">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2.工作前应检查确保所使用的设备完好，符合安全要求。</w:t>
      </w:r>
    </w:p>
    <w:p w14:paraId="72D4728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3.电器设备的安装、检查和修理，必须由专职电工负责进行，严禁其他人员操作。</w:t>
      </w:r>
    </w:p>
    <w:p w14:paraId="65CF0B07">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4.工作中当需要电源切断后才可以操作时，应在电源切断后， 在电闸上挂以“有人工作，严禁合闸”字样的标牌。</w:t>
      </w:r>
    </w:p>
    <w:p w14:paraId="40BBCCEB">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5.工作前必须穿戴好有关劳保用品。</w:t>
      </w:r>
    </w:p>
    <w:p w14:paraId="0C7ACED5">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6.严禁酒后上班或上班时喝酒、 不准带病上班。</w:t>
      </w:r>
    </w:p>
    <w:p w14:paraId="09E220B8">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三：维护保养检查点：</w:t>
      </w:r>
    </w:p>
    <w:p w14:paraId="5135607F">
      <w:pPr>
        <w:widowControl/>
        <w:kinsoku w:val="0"/>
        <w:autoSpaceDE w:val="0"/>
        <w:autoSpaceDN w:val="0"/>
        <w:adjustRightInd w:val="0"/>
        <w:snapToGrid w:val="0"/>
        <w:spacing w:line="460" w:lineRule="exact"/>
        <w:ind w:left="51" w:right="215" w:firstLine="47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[检查项目和周期]</w:t>
      </w:r>
    </w:p>
    <w:tbl>
      <w:tblPr>
        <w:tblStyle w:val="18"/>
        <w:tblpPr w:leftFromText="180" w:rightFromText="180" w:vertAnchor="text" w:horzAnchor="page" w:tblpXSpec="center" w:tblpY="494"/>
        <w:tblOverlap w:val="never"/>
        <w:tblW w:w="82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6"/>
        <w:gridCol w:w="4545"/>
        <w:gridCol w:w="735"/>
        <w:gridCol w:w="870"/>
        <w:gridCol w:w="885"/>
      </w:tblGrid>
      <w:tr w14:paraId="762AB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1176" w:type="dxa"/>
            <w:noWrap w:val="0"/>
            <w:vAlign w:val="top"/>
          </w:tcPr>
          <w:p w14:paraId="2CAD1772">
            <w:pPr>
              <w:autoSpaceDE w:val="0"/>
              <w:autoSpaceDN w:val="0"/>
              <w:spacing w:before="119" w:line="219" w:lineRule="auto"/>
              <w:ind w:firstLine="623"/>
              <w:jc w:val="both"/>
              <w:rPr>
                <w:rFonts w:hint="eastAsia" w:ascii="宋体" w:hAnsi="宋体" w:eastAsia="宋体" w:cs="宋体"/>
                <w:sz w:val="24"/>
                <w:szCs w:val="24"/>
              </w:rPr>
            </w:pPr>
            <w:r>
              <w:rPr>
                <w:rFonts w:hint="eastAsia" w:ascii="宋体" w:hAnsi="宋体" w:eastAsia="宋体" w:cs="宋体"/>
                <w:spacing w:val="-2"/>
                <w:sz w:val="24"/>
                <w:szCs w:val="24"/>
              </w:rPr>
              <w:t>项目</w:t>
            </w:r>
          </w:p>
        </w:tc>
        <w:tc>
          <w:tcPr>
            <w:tcW w:w="4545" w:type="dxa"/>
            <w:noWrap w:val="0"/>
            <w:vAlign w:val="top"/>
          </w:tcPr>
          <w:p w14:paraId="3B26E545">
            <w:pPr>
              <w:autoSpaceDE w:val="0"/>
              <w:autoSpaceDN w:val="0"/>
              <w:spacing w:before="120" w:line="218" w:lineRule="auto"/>
              <w:ind w:firstLine="1659"/>
              <w:jc w:val="both"/>
              <w:rPr>
                <w:rFonts w:hint="eastAsia" w:ascii="宋体" w:hAnsi="宋体" w:eastAsia="宋体" w:cs="宋体"/>
                <w:sz w:val="24"/>
                <w:szCs w:val="24"/>
              </w:rPr>
            </w:pPr>
            <w:r>
              <w:rPr>
                <w:rFonts w:hint="eastAsia" w:ascii="宋体" w:hAnsi="宋体" w:eastAsia="宋体" w:cs="宋体"/>
                <w:spacing w:val="-1"/>
                <w:sz w:val="24"/>
                <w:szCs w:val="24"/>
              </w:rPr>
              <w:t>维护保养</w:t>
            </w:r>
            <w:r>
              <w:rPr>
                <w:rFonts w:hint="eastAsia" w:ascii="宋体" w:hAnsi="宋体" w:eastAsia="宋体" w:cs="宋体"/>
                <w:sz w:val="24"/>
                <w:szCs w:val="24"/>
              </w:rPr>
              <w:t>要求</w:t>
            </w:r>
          </w:p>
        </w:tc>
        <w:tc>
          <w:tcPr>
            <w:tcW w:w="735" w:type="dxa"/>
            <w:noWrap w:val="0"/>
            <w:vAlign w:val="top"/>
          </w:tcPr>
          <w:p w14:paraId="7C047480">
            <w:pPr>
              <w:autoSpaceDE w:val="0"/>
              <w:autoSpaceDN w:val="0"/>
              <w:spacing w:before="120" w:line="222" w:lineRule="auto"/>
              <w:ind w:firstLine="75"/>
              <w:jc w:val="both"/>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4"/>
                <w:sz w:val="24"/>
                <w:szCs w:val="24"/>
              </w:rPr>
              <w:t xml:space="preserve"> </w:t>
            </w:r>
            <w:r>
              <w:rPr>
                <w:rFonts w:hint="eastAsia" w:ascii="宋体" w:hAnsi="宋体" w:eastAsia="宋体" w:cs="宋体"/>
                <w:spacing w:val="-9"/>
                <w:sz w:val="24"/>
                <w:szCs w:val="24"/>
              </w:rPr>
              <w:t>个月</w:t>
            </w:r>
            <w:r>
              <w:rPr>
                <w:rFonts w:hint="eastAsia" w:ascii="宋体" w:hAnsi="宋体" w:eastAsia="宋体" w:cs="宋体"/>
                <w:spacing w:val="-44"/>
                <w:sz w:val="24"/>
                <w:szCs w:val="24"/>
              </w:rPr>
              <w:t xml:space="preserve"> </w:t>
            </w:r>
            <w:r>
              <w:rPr>
                <w:rFonts w:hint="eastAsia" w:ascii="宋体" w:hAnsi="宋体" w:eastAsia="宋体" w:cs="宋体"/>
                <w:position w:val="-8"/>
                <w:sz w:val="24"/>
                <w:szCs w:val="24"/>
              </w:rPr>
              <w:drawing>
                <wp:inline distT="0" distB="0" distL="114300" distR="114300">
                  <wp:extent cx="5715" cy="5715"/>
                  <wp:effectExtent l="0" t="0" r="0" b="0"/>
                  <wp:docPr id="12" name="图片 3"/>
                  <wp:cNvGraphicFramePr/>
                  <a:graphic xmlns:a="http://schemas.openxmlformats.org/drawingml/2006/main">
                    <a:graphicData uri="http://schemas.openxmlformats.org/drawingml/2006/picture">
                      <pic:pic xmlns:pic="http://schemas.openxmlformats.org/drawingml/2006/picture">
                        <pic:nvPicPr>
                          <pic:cNvPr id="12" name="图片 3"/>
                          <pic:cNvPicPr/>
                        </pic:nvPicPr>
                        <pic:blipFill>
                          <a:blip r:embed="rId9"/>
                          <a:stretch>
                            <a:fillRect/>
                          </a:stretch>
                        </pic:blipFill>
                        <pic:spPr>
                          <a:xfrm>
                            <a:off x="0" y="0"/>
                            <a:ext cx="5715" cy="5715"/>
                          </a:xfrm>
                          <a:prstGeom prst="rect">
                            <a:avLst/>
                          </a:prstGeom>
                          <a:noFill/>
                          <a:ln>
                            <a:noFill/>
                          </a:ln>
                        </pic:spPr>
                      </pic:pic>
                    </a:graphicData>
                  </a:graphic>
                </wp:inline>
              </w:drawing>
            </w:r>
          </w:p>
        </w:tc>
        <w:tc>
          <w:tcPr>
            <w:tcW w:w="870" w:type="dxa"/>
            <w:noWrap w:val="0"/>
            <w:vAlign w:val="top"/>
          </w:tcPr>
          <w:p w14:paraId="090F2875">
            <w:pPr>
              <w:autoSpaceDE w:val="0"/>
              <w:autoSpaceDN w:val="0"/>
              <w:spacing w:before="119" w:line="220" w:lineRule="auto"/>
              <w:ind w:firstLine="145"/>
              <w:jc w:val="both"/>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45"/>
                <w:sz w:val="24"/>
                <w:szCs w:val="24"/>
              </w:rPr>
              <w:t xml:space="preserve"> </w:t>
            </w:r>
            <w:r>
              <w:rPr>
                <w:rFonts w:hint="eastAsia" w:ascii="宋体" w:hAnsi="宋体" w:eastAsia="宋体" w:cs="宋体"/>
                <w:spacing w:val="-7"/>
                <w:sz w:val="24"/>
                <w:szCs w:val="24"/>
              </w:rPr>
              <w:t>个月</w:t>
            </w:r>
          </w:p>
          <w:p w14:paraId="42A8D6B3">
            <w:pPr>
              <w:autoSpaceDE w:val="0"/>
              <w:autoSpaceDN w:val="0"/>
              <w:spacing w:line="4" w:lineRule="exact"/>
              <w:ind w:firstLine="947"/>
              <w:jc w:val="both"/>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0" cy="2540"/>
                  <wp:effectExtent l="0" t="0" r="0" b="0"/>
                  <wp:docPr id="10" name="图片 4"/>
                  <wp:cNvGraphicFramePr/>
                  <a:graphic xmlns:a="http://schemas.openxmlformats.org/drawingml/2006/main">
                    <a:graphicData uri="http://schemas.openxmlformats.org/drawingml/2006/picture">
                      <pic:pic xmlns:pic="http://schemas.openxmlformats.org/drawingml/2006/picture">
                        <pic:nvPicPr>
                          <pic:cNvPr id="10" name="图片 4"/>
                          <pic:cNvPicPr/>
                        </pic:nvPicPr>
                        <pic:blipFill>
                          <a:blip r:embed="rId10"/>
                          <a:stretch>
                            <a:fillRect/>
                          </a:stretch>
                        </pic:blipFill>
                        <pic:spPr>
                          <a:xfrm>
                            <a:off x="0" y="0"/>
                            <a:ext cx="0" cy="2540"/>
                          </a:xfrm>
                          <a:prstGeom prst="rect">
                            <a:avLst/>
                          </a:prstGeom>
                          <a:noFill/>
                          <a:ln>
                            <a:noFill/>
                          </a:ln>
                        </pic:spPr>
                      </pic:pic>
                    </a:graphicData>
                  </a:graphic>
                </wp:inline>
              </w:drawing>
            </w:r>
          </w:p>
        </w:tc>
        <w:tc>
          <w:tcPr>
            <w:tcW w:w="885" w:type="dxa"/>
            <w:noWrap w:val="0"/>
            <w:vAlign w:val="top"/>
          </w:tcPr>
          <w:p w14:paraId="39B3D714">
            <w:pPr>
              <w:autoSpaceDE w:val="0"/>
              <w:autoSpaceDN w:val="0"/>
              <w:spacing w:before="120" w:line="220" w:lineRule="auto"/>
              <w:ind w:firstLine="147"/>
              <w:jc w:val="both"/>
              <w:rPr>
                <w:rFonts w:hint="eastAsia" w:ascii="宋体" w:hAnsi="宋体" w:eastAsia="宋体" w:cs="宋体"/>
                <w:sz w:val="24"/>
                <w:szCs w:val="24"/>
              </w:rPr>
            </w:pPr>
            <w:r>
              <w:rPr>
                <w:rFonts w:hint="eastAsia" w:ascii="宋体" w:hAnsi="宋体" w:eastAsia="宋体" w:cs="宋体"/>
                <w:spacing w:val="-4"/>
                <w:sz w:val="24"/>
                <w:szCs w:val="24"/>
              </w:rPr>
              <w:t>6</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个月</w:t>
            </w:r>
          </w:p>
        </w:tc>
      </w:tr>
      <w:tr w14:paraId="165A5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1176" w:type="dxa"/>
            <w:noWrap w:val="0"/>
            <w:vAlign w:val="top"/>
          </w:tcPr>
          <w:p w14:paraId="6977B926">
            <w:pPr>
              <w:autoSpaceDE w:val="0"/>
              <w:autoSpaceDN w:val="0"/>
              <w:spacing w:line="294" w:lineRule="auto"/>
              <w:jc w:val="both"/>
              <w:rPr>
                <w:rFonts w:hint="eastAsia" w:ascii="宋体" w:hAnsi="宋体" w:eastAsia="宋体" w:cs="宋体"/>
                <w:sz w:val="24"/>
                <w:szCs w:val="24"/>
              </w:rPr>
            </w:pPr>
          </w:p>
          <w:p w14:paraId="524DB097">
            <w:pPr>
              <w:autoSpaceDE w:val="0"/>
              <w:autoSpaceDN w:val="0"/>
              <w:spacing w:before="78" w:line="221"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钢结</w:t>
            </w:r>
            <w:r>
              <w:rPr>
                <w:rFonts w:hint="eastAsia" w:ascii="宋体" w:hAnsi="宋体" w:eastAsia="宋体" w:cs="宋体"/>
                <w:spacing w:val="-1"/>
                <w:sz w:val="24"/>
                <w:szCs w:val="24"/>
              </w:rPr>
              <w:t>构</w:t>
            </w:r>
          </w:p>
        </w:tc>
        <w:tc>
          <w:tcPr>
            <w:tcW w:w="4545" w:type="dxa"/>
            <w:noWrap w:val="0"/>
            <w:vAlign w:val="top"/>
          </w:tcPr>
          <w:p w14:paraId="754957D3">
            <w:pPr>
              <w:autoSpaceDE w:val="0"/>
              <w:autoSpaceDN w:val="0"/>
              <w:spacing w:before="173" w:line="210" w:lineRule="auto"/>
              <w:ind w:firstLine="4"/>
              <w:jc w:val="both"/>
              <w:rPr>
                <w:rFonts w:hint="eastAsia" w:ascii="宋体" w:hAnsi="宋体" w:eastAsia="宋体" w:cs="宋体"/>
                <w:sz w:val="24"/>
                <w:szCs w:val="24"/>
              </w:rPr>
            </w:pPr>
            <w:r>
              <w:rPr>
                <w:rFonts w:hint="eastAsia" w:ascii="宋体" w:hAnsi="宋体" w:eastAsia="宋体" w:cs="宋体"/>
                <w:sz w:val="24"/>
                <w:szCs w:val="24"/>
              </w:rPr>
              <w:t>结构钢架无明显变形</w:t>
            </w:r>
            <w:r>
              <w:rPr>
                <w:rFonts w:hint="eastAsia" w:ascii="宋体" w:hAnsi="宋体" w:eastAsia="宋体" w:cs="宋体"/>
                <w:spacing w:val="-25"/>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设备外观良好</w:t>
            </w:r>
            <w:r>
              <w:rPr>
                <w:rFonts w:hint="eastAsia" w:ascii="宋体" w:hAnsi="宋体" w:eastAsia="宋体" w:cs="宋体"/>
                <w:spacing w:val="-24"/>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各连接</w:t>
            </w:r>
          </w:p>
          <w:p w14:paraId="0EBBC677">
            <w:pPr>
              <w:autoSpaceDE w:val="0"/>
              <w:autoSpaceDN w:val="0"/>
              <w:spacing w:before="127" w:line="210" w:lineRule="auto"/>
              <w:ind w:firstLine="3"/>
              <w:jc w:val="both"/>
              <w:rPr>
                <w:rFonts w:hint="eastAsia" w:ascii="宋体" w:hAnsi="宋体" w:eastAsia="宋体" w:cs="宋体"/>
                <w:sz w:val="24"/>
                <w:szCs w:val="24"/>
              </w:rPr>
            </w:pPr>
            <w:r>
              <w:rPr>
                <w:rFonts w:hint="eastAsia" w:ascii="宋体" w:hAnsi="宋体" w:eastAsia="宋体" w:cs="宋体"/>
                <w:sz w:val="24"/>
                <w:szCs w:val="24"/>
              </w:rPr>
              <w:t>螺栓（含地脚螺栓</w:t>
            </w:r>
            <w:r>
              <w:rPr>
                <w:rFonts w:hint="eastAsia" w:ascii="宋体" w:hAnsi="宋体" w:eastAsia="宋体" w:cs="宋体"/>
                <w:spacing w:val="-4"/>
                <w:sz w:val="24"/>
                <w:szCs w:val="24"/>
              </w:rPr>
              <w:t>）</w:t>
            </w:r>
            <w:r>
              <w:rPr>
                <w:rFonts w:hint="eastAsia" w:ascii="宋体" w:hAnsi="宋体" w:eastAsia="宋体" w:cs="宋体"/>
                <w:sz w:val="24"/>
                <w:szCs w:val="24"/>
              </w:rPr>
              <w:t>连接可靠</w:t>
            </w:r>
            <w:r>
              <w:rPr>
                <w:rFonts w:hint="eastAsia" w:ascii="宋体" w:hAnsi="宋体" w:eastAsia="宋体" w:cs="宋体"/>
                <w:spacing w:val="-4"/>
                <w:sz w:val="24"/>
                <w:szCs w:val="24"/>
              </w:rPr>
              <w:t>，</w:t>
            </w:r>
            <w:r>
              <w:rPr>
                <w:rFonts w:hint="eastAsia" w:ascii="宋体" w:hAnsi="宋体" w:eastAsia="宋体" w:cs="宋体"/>
                <w:sz w:val="24"/>
                <w:szCs w:val="24"/>
              </w:rPr>
              <w:t>无松动</w:t>
            </w:r>
          </w:p>
          <w:p w14:paraId="4ED90E64">
            <w:pPr>
              <w:autoSpaceDE w:val="0"/>
              <w:autoSpaceDN w:val="0"/>
              <w:spacing w:before="74" w:line="3" w:lineRule="exact"/>
              <w:ind w:firstLine="449"/>
              <w:jc w:val="both"/>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9685" cy="1905"/>
                  <wp:effectExtent l="0" t="0" r="0" b="0"/>
                  <wp:docPr id="3" name="图片 5"/>
                  <wp:cNvGraphicFramePr/>
                  <a:graphic xmlns:a="http://schemas.openxmlformats.org/drawingml/2006/main">
                    <a:graphicData uri="http://schemas.openxmlformats.org/drawingml/2006/picture">
                      <pic:pic xmlns:pic="http://schemas.openxmlformats.org/drawingml/2006/picture">
                        <pic:nvPicPr>
                          <pic:cNvPr id="3" name="图片 5"/>
                          <pic:cNvPicPr/>
                        </pic:nvPicPr>
                        <pic:blipFill>
                          <a:blip r:embed="rId11"/>
                          <a:stretch>
                            <a:fillRect/>
                          </a:stretch>
                        </pic:blipFill>
                        <pic:spPr>
                          <a:xfrm>
                            <a:off x="0" y="0"/>
                            <a:ext cx="19685" cy="1905"/>
                          </a:xfrm>
                          <a:prstGeom prst="rect">
                            <a:avLst/>
                          </a:prstGeom>
                          <a:noFill/>
                          <a:ln>
                            <a:noFill/>
                          </a:ln>
                        </pic:spPr>
                      </pic:pic>
                    </a:graphicData>
                  </a:graphic>
                </wp:inline>
              </w:drawing>
            </w:r>
          </w:p>
        </w:tc>
        <w:tc>
          <w:tcPr>
            <w:tcW w:w="735" w:type="dxa"/>
            <w:noWrap w:val="0"/>
            <w:vAlign w:val="top"/>
          </w:tcPr>
          <w:p w14:paraId="4C13612D">
            <w:pPr>
              <w:autoSpaceDE w:val="0"/>
              <w:autoSpaceDN w:val="0"/>
              <w:jc w:val="both"/>
              <w:rPr>
                <w:rFonts w:hint="eastAsia" w:ascii="宋体" w:hAnsi="宋体" w:eastAsia="宋体" w:cs="宋体"/>
                <w:sz w:val="24"/>
                <w:szCs w:val="24"/>
              </w:rPr>
            </w:pPr>
          </w:p>
        </w:tc>
        <w:tc>
          <w:tcPr>
            <w:tcW w:w="870" w:type="dxa"/>
            <w:noWrap w:val="0"/>
            <w:vAlign w:val="top"/>
          </w:tcPr>
          <w:p w14:paraId="22DEA689">
            <w:pPr>
              <w:autoSpaceDE w:val="0"/>
              <w:autoSpaceDN w:val="0"/>
              <w:jc w:val="both"/>
              <w:rPr>
                <w:rFonts w:hint="eastAsia" w:ascii="宋体" w:hAnsi="宋体" w:eastAsia="宋体" w:cs="宋体"/>
                <w:sz w:val="24"/>
                <w:szCs w:val="24"/>
              </w:rPr>
            </w:pPr>
          </w:p>
        </w:tc>
        <w:tc>
          <w:tcPr>
            <w:tcW w:w="885" w:type="dxa"/>
            <w:noWrap w:val="0"/>
            <w:vAlign w:val="top"/>
          </w:tcPr>
          <w:p w14:paraId="482E00E1">
            <w:pPr>
              <w:autoSpaceDE w:val="0"/>
              <w:autoSpaceDN w:val="0"/>
              <w:spacing w:line="295" w:lineRule="auto"/>
              <w:jc w:val="both"/>
              <w:rPr>
                <w:rFonts w:hint="eastAsia" w:ascii="宋体" w:hAnsi="宋体" w:eastAsia="宋体" w:cs="宋体"/>
                <w:sz w:val="24"/>
                <w:szCs w:val="24"/>
              </w:rPr>
            </w:pPr>
          </w:p>
          <w:p w14:paraId="74276353">
            <w:pPr>
              <w:autoSpaceDE w:val="0"/>
              <w:autoSpaceDN w:val="0"/>
              <w:spacing w:before="78" w:line="222" w:lineRule="auto"/>
              <w:ind w:firstLine="360"/>
              <w:jc w:val="both"/>
              <w:rPr>
                <w:rFonts w:hint="eastAsia" w:ascii="宋体" w:hAnsi="宋体" w:eastAsia="宋体" w:cs="宋体"/>
                <w:sz w:val="24"/>
                <w:szCs w:val="24"/>
              </w:rPr>
            </w:pPr>
            <w:r>
              <w:rPr>
                <w:rFonts w:hint="eastAsia" w:ascii="宋体" w:hAnsi="宋体" w:eastAsia="宋体" w:cs="宋体"/>
                <w:sz w:val="24"/>
                <w:szCs w:val="24"/>
              </w:rPr>
              <w:t>●</w:t>
            </w:r>
          </w:p>
        </w:tc>
      </w:tr>
      <w:tr w14:paraId="1CA54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176" w:type="dxa"/>
            <w:noWrap w:val="0"/>
            <w:vAlign w:val="top"/>
          </w:tcPr>
          <w:p w14:paraId="4DEAA99E">
            <w:pPr>
              <w:autoSpaceDE w:val="0"/>
              <w:autoSpaceDN w:val="0"/>
              <w:spacing w:before="113" w:line="220" w:lineRule="auto"/>
              <w:ind w:firstLine="17"/>
              <w:jc w:val="both"/>
              <w:rPr>
                <w:rFonts w:hint="eastAsia" w:ascii="宋体" w:hAnsi="宋体" w:eastAsia="宋体" w:cs="宋体"/>
                <w:sz w:val="24"/>
                <w:szCs w:val="24"/>
              </w:rPr>
            </w:pPr>
            <w:r>
              <w:rPr>
                <w:rFonts w:hint="eastAsia" w:ascii="宋体" w:hAnsi="宋体" w:eastAsia="宋体" w:cs="宋体"/>
                <w:spacing w:val="-4"/>
                <w:sz w:val="24"/>
                <w:szCs w:val="24"/>
              </w:rPr>
              <w:t>导</w:t>
            </w:r>
            <w:r>
              <w:rPr>
                <w:rFonts w:hint="eastAsia" w:ascii="宋体" w:hAnsi="宋体" w:eastAsia="宋体" w:cs="宋体"/>
                <w:spacing w:val="-3"/>
                <w:sz w:val="24"/>
                <w:szCs w:val="24"/>
              </w:rPr>
              <w:t>轨</w:t>
            </w:r>
          </w:p>
        </w:tc>
        <w:tc>
          <w:tcPr>
            <w:tcW w:w="4545" w:type="dxa"/>
            <w:noWrap w:val="0"/>
            <w:vAlign w:val="top"/>
          </w:tcPr>
          <w:p w14:paraId="20093DA0">
            <w:pPr>
              <w:autoSpaceDE w:val="0"/>
              <w:autoSpaceDN w:val="0"/>
              <w:spacing w:before="114" w:line="218" w:lineRule="auto"/>
              <w:ind w:firstLine="17"/>
              <w:jc w:val="both"/>
              <w:rPr>
                <w:rFonts w:hint="eastAsia" w:ascii="宋体" w:hAnsi="宋体" w:eastAsia="宋体" w:cs="宋体"/>
                <w:sz w:val="24"/>
                <w:szCs w:val="24"/>
              </w:rPr>
            </w:pPr>
            <w:r>
              <w:rPr>
                <w:rFonts w:hint="eastAsia" w:ascii="宋体" w:hAnsi="宋体" w:eastAsia="宋体" w:cs="宋体"/>
                <w:sz w:val="24"/>
                <w:szCs w:val="24"/>
              </w:rPr>
              <w:t>固定良好</w:t>
            </w:r>
            <w:r>
              <w:rPr>
                <w:rFonts w:hint="eastAsia" w:ascii="宋体" w:hAnsi="宋体" w:eastAsia="宋体" w:cs="宋体"/>
                <w:spacing w:val="-10"/>
                <w:sz w:val="24"/>
                <w:szCs w:val="24"/>
              </w:rPr>
              <w:t>、</w:t>
            </w:r>
            <w:r>
              <w:rPr>
                <w:rFonts w:hint="eastAsia" w:ascii="宋体" w:hAnsi="宋体" w:eastAsia="宋体" w:cs="宋体"/>
                <w:sz w:val="24"/>
                <w:szCs w:val="24"/>
              </w:rPr>
              <w:t>无明显磨损</w:t>
            </w:r>
            <w:r>
              <w:rPr>
                <w:rFonts w:hint="eastAsia" w:ascii="宋体" w:hAnsi="宋体" w:eastAsia="宋体" w:cs="宋体"/>
                <w:spacing w:val="-10"/>
                <w:sz w:val="24"/>
                <w:szCs w:val="24"/>
              </w:rPr>
              <w:t>、</w:t>
            </w:r>
            <w:r>
              <w:rPr>
                <w:rFonts w:hint="eastAsia" w:ascii="宋体" w:hAnsi="宋体" w:eastAsia="宋体" w:cs="宋体"/>
                <w:sz w:val="24"/>
                <w:szCs w:val="24"/>
              </w:rPr>
              <w:t>变形</w:t>
            </w:r>
          </w:p>
        </w:tc>
        <w:tc>
          <w:tcPr>
            <w:tcW w:w="735" w:type="dxa"/>
            <w:noWrap w:val="0"/>
            <w:vAlign w:val="top"/>
          </w:tcPr>
          <w:p w14:paraId="3B8873AF">
            <w:pPr>
              <w:autoSpaceDE w:val="0"/>
              <w:autoSpaceDN w:val="0"/>
              <w:jc w:val="both"/>
              <w:rPr>
                <w:rFonts w:hint="eastAsia" w:ascii="宋体" w:hAnsi="宋体" w:eastAsia="宋体" w:cs="宋体"/>
                <w:sz w:val="24"/>
                <w:szCs w:val="24"/>
              </w:rPr>
            </w:pPr>
          </w:p>
        </w:tc>
        <w:tc>
          <w:tcPr>
            <w:tcW w:w="870" w:type="dxa"/>
            <w:noWrap w:val="0"/>
            <w:vAlign w:val="top"/>
          </w:tcPr>
          <w:p w14:paraId="59632B62">
            <w:pPr>
              <w:autoSpaceDE w:val="0"/>
              <w:autoSpaceDN w:val="0"/>
              <w:spacing w:before="114" w:line="222"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5" w:type="dxa"/>
            <w:noWrap w:val="0"/>
            <w:vAlign w:val="top"/>
          </w:tcPr>
          <w:p w14:paraId="4353E5C1">
            <w:pPr>
              <w:autoSpaceDE w:val="0"/>
              <w:autoSpaceDN w:val="0"/>
              <w:jc w:val="both"/>
              <w:rPr>
                <w:rFonts w:hint="eastAsia" w:ascii="宋体" w:hAnsi="宋体" w:eastAsia="宋体" w:cs="宋体"/>
                <w:sz w:val="24"/>
                <w:szCs w:val="24"/>
              </w:rPr>
            </w:pPr>
          </w:p>
        </w:tc>
      </w:tr>
      <w:tr w14:paraId="5C87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176" w:type="dxa"/>
            <w:noWrap w:val="0"/>
            <w:vAlign w:val="top"/>
          </w:tcPr>
          <w:p w14:paraId="1BEB544F">
            <w:pPr>
              <w:autoSpaceDE w:val="0"/>
              <w:autoSpaceDN w:val="0"/>
              <w:spacing w:before="314" w:line="220" w:lineRule="auto"/>
              <w:ind w:firstLine="27"/>
              <w:jc w:val="both"/>
              <w:rPr>
                <w:rFonts w:hint="eastAsia" w:ascii="宋体" w:hAnsi="宋体" w:eastAsia="宋体" w:cs="宋体"/>
                <w:sz w:val="24"/>
                <w:szCs w:val="24"/>
              </w:rPr>
            </w:pPr>
            <w:r>
              <w:rPr>
                <w:rFonts w:hint="eastAsia" w:ascii="宋体" w:hAnsi="宋体" w:eastAsia="宋体" w:cs="宋体"/>
                <w:spacing w:val="-6"/>
                <w:sz w:val="24"/>
                <w:szCs w:val="24"/>
              </w:rPr>
              <w:t>门控</w:t>
            </w:r>
          </w:p>
        </w:tc>
        <w:tc>
          <w:tcPr>
            <w:tcW w:w="4545" w:type="dxa"/>
            <w:noWrap w:val="0"/>
            <w:vAlign w:val="top"/>
          </w:tcPr>
          <w:p w14:paraId="4AF0DC46">
            <w:pPr>
              <w:autoSpaceDE w:val="0"/>
              <w:autoSpaceDN w:val="0"/>
              <w:spacing w:before="114" w:line="263" w:lineRule="auto"/>
              <w:ind w:left="14" w:right="7" w:hanging="6"/>
              <w:jc w:val="both"/>
              <w:rPr>
                <w:rFonts w:hint="eastAsia" w:ascii="宋体" w:hAnsi="宋体" w:eastAsia="宋体" w:cs="宋体"/>
                <w:sz w:val="24"/>
                <w:szCs w:val="24"/>
              </w:rPr>
            </w:pPr>
            <w:r>
              <w:rPr>
                <w:rFonts w:hint="eastAsia" w:ascii="宋体" w:hAnsi="宋体" w:eastAsia="宋体" w:cs="宋体"/>
                <w:sz w:val="24"/>
                <w:szCs w:val="24"/>
              </w:rPr>
              <w:t>运行灵活无卡滞</w:t>
            </w:r>
            <w:r>
              <w:rPr>
                <w:rFonts w:hint="eastAsia" w:ascii="宋体" w:hAnsi="宋体" w:eastAsia="宋体" w:cs="宋体"/>
                <w:spacing w:val="-56"/>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上下限位开关动作可靠无异 常</w:t>
            </w:r>
          </w:p>
        </w:tc>
        <w:tc>
          <w:tcPr>
            <w:tcW w:w="735" w:type="dxa"/>
            <w:noWrap w:val="0"/>
            <w:vAlign w:val="top"/>
          </w:tcPr>
          <w:p w14:paraId="16C16174">
            <w:pPr>
              <w:autoSpaceDE w:val="0"/>
              <w:autoSpaceDN w:val="0"/>
              <w:jc w:val="both"/>
              <w:rPr>
                <w:rFonts w:hint="eastAsia" w:ascii="宋体" w:hAnsi="宋体" w:eastAsia="宋体" w:cs="宋体"/>
                <w:sz w:val="24"/>
                <w:szCs w:val="24"/>
              </w:rPr>
            </w:pPr>
          </w:p>
        </w:tc>
        <w:tc>
          <w:tcPr>
            <w:tcW w:w="870" w:type="dxa"/>
            <w:noWrap w:val="0"/>
            <w:vAlign w:val="top"/>
          </w:tcPr>
          <w:p w14:paraId="3041DD38">
            <w:pPr>
              <w:autoSpaceDE w:val="0"/>
              <w:autoSpaceDN w:val="0"/>
              <w:spacing w:before="314" w:line="222"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5" w:type="dxa"/>
            <w:noWrap w:val="0"/>
            <w:vAlign w:val="top"/>
          </w:tcPr>
          <w:p w14:paraId="659B9FB6">
            <w:pPr>
              <w:autoSpaceDE w:val="0"/>
              <w:autoSpaceDN w:val="0"/>
              <w:jc w:val="both"/>
              <w:rPr>
                <w:rFonts w:hint="eastAsia" w:ascii="宋体" w:hAnsi="宋体" w:eastAsia="宋体" w:cs="宋体"/>
                <w:sz w:val="24"/>
                <w:szCs w:val="24"/>
              </w:rPr>
            </w:pPr>
          </w:p>
        </w:tc>
      </w:tr>
      <w:tr w14:paraId="4E513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176" w:type="dxa"/>
            <w:noWrap w:val="0"/>
            <w:vAlign w:val="top"/>
          </w:tcPr>
          <w:p w14:paraId="3720AE92">
            <w:pPr>
              <w:autoSpaceDE w:val="0"/>
              <w:autoSpaceDN w:val="0"/>
              <w:spacing w:before="115" w:line="220"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光</w:t>
            </w:r>
            <w:r>
              <w:rPr>
                <w:rFonts w:hint="eastAsia" w:ascii="宋体" w:hAnsi="宋体" w:eastAsia="宋体" w:cs="宋体"/>
                <w:spacing w:val="-1"/>
                <w:sz w:val="24"/>
                <w:szCs w:val="24"/>
              </w:rPr>
              <w:t>电开关检测</w:t>
            </w:r>
          </w:p>
        </w:tc>
        <w:tc>
          <w:tcPr>
            <w:tcW w:w="4545" w:type="dxa"/>
            <w:noWrap w:val="0"/>
            <w:vAlign w:val="top"/>
          </w:tcPr>
          <w:p w14:paraId="2F4398DA">
            <w:pPr>
              <w:autoSpaceDE w:val="0"/>
              <w:autoSpaceDN w:val="0"/>
              <w:spacing w:before="115" w:line="210" w:lineRule="auto"/>
              <w:ind w:firstLine="9"/>
              <w:jc w:val="both"/>
              <w:rPr>
                <w:rFonts w:hint="eastAsia" w:ascii="宋体" w:hAnsi="宋体" w:eastAsia="宋体" w:cs="宋体"/>
                <w:sz w:val="24"/>
                <w:szCs w:val="24"/>
              </w:rPr>
            </w:pPr>
            <w:r>
              <w:rPr>
                <w:rFonts w:hint="eastAsia" w:ascii="宋体" w:hAnsi="宋体" w:eastAsia="宋体" w:cs="宋体"/>
                <w:sz w:val="24"/>
                <w:szCs w:val="24"/>
              </w:rPr>
              <w:t>表面无灰尘</w:t>
            </w:r>
            <w:r>
              <w:rPr>
                <w:rFonts w:hint="eastAsia" w:ascii="宋体" w:hAnsi="宋体" w:eastAsia="宋体" w:cs="宋体"/>
                <w:spacing w:val="-13"/>
                <w:sz w:val="24"/>
                <w:szCs w:val="24"/>
              </w:rPr>
              <w:t>，</w:t>
            </w:r>
            <w:r>
              <w:rPr>
                <w:rFonts w:hint="eastAsia" w:ascii="宋体" w:hAnsi="宋体" w:eastAsia="宋体" w:cs="宋体"/>
                <w:sz w:val="24"/>
                <w:szCs w:val="24"/>
              </w:rPr>
              <w:t>动作可靠无异常</w:t>
            </w:r>
          </w:p>
        </w:tc>
        <w:tc>
          <w:tcPr>
            <w:tcW w:w="735" w:type="dxa"/>
            <w:noWrap w:val="0"/>
            <w:vAlign w:val="top"/>
          </w:tcPr>
          <w:p w14:paraId="319FAA23">
            <w:pPr>
              <w:autoSpaceDE w:val="0"/>
              <w:autoSpaceDN w:val="0"/>
              <w:spacing w:before="115"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70" w:type="dxa"/>
            <w:noWrap w:val="0"/>
            <w:vAlign w:val="top"/>
          </w:tcPr>
          <w:p w14:paraId="75AE5798">
            <w:pPr>
              <w:autoSpaceDE w:val="0"/>
              <w:autoSpaceDN w:val="0"/>
              <w:jc w:val="both"/>
              <w:rPr>
                <w:rFonts w:hint="eastAsia" w:ascii="宋体" w:hAnsi="宋体" w:eastAsia="宋体" w:cs="宋体"/>
                <w:sz w:val="24"/>
                <w:szCs w:val="24"/>
              </w:rPr>
            </w:pPr>
          </w:p>
        </w:tc>
        <w:tc>
          <w:tcPr>
            <w:tcW w:w="885" w:type="dxa"/>
            <w:noWrap w:val="0"/>
            <w:vAlign w:val="top"/>
          </w:tcPr>
          <w:p w14:paraId="243E94C3">
            <w:pPr>
              <w:autoSpaceDE w:val="0"/>
              <w:autoSpaceDN w:val="0"/>
              <w:jc w:val="both"/>
              <w:rPr>
                <w:rFonts w:hint="eastAsia" w:ascii="宋体" w:hAnsi="宋体" w:eastAsia="宋体" w:cs="宋体"/>
                <w:sz w:val="24"/>
                <w:szCs w:val="24"/>
              </w:rPr>
            </w:pPr>
          </w:p>
        </w:tc>
      </w:tr>
      <w:tr w14:paraId="13F30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176" w:type="dxa"/>
            <w:noWrap w:val="0"/>
            <w:vAlign w:val="top"/>
          </w:tcPr>
          <w:p w14:paraId="4BE6D958">
            <w:pPr>
              <w:autoSpaceDE w:val="0"/>
              <w:autoSpaceDN w:val="0"/>
              <w:spacing w:before="116" w:line="219"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警</w:t>
            </w:r>
            <w:r>
              <w:rPr>
                <w:rFonts w:hint="eastAsia" w:ascii="宋体" w:hAnsi="宋体" w:eastAsia="宋体" w:cs="宋体"/>
                <w:spacing w:val="-1"/>
                <w:sz w:val="24"/>
                <w:szCs w:val="24"/>
              </w:rPr>
              <w:t>示报警装置</w:t>
            </w:r>
          </w:p>
        </w:tc>
        <w:tc>
          <w:tcPr>
            <w:tcW w:w="4545" w:type="dxa"/>
            <w:noWrap w:val="0"/>
            <w:vAlign w:val="top"/>
          </w:tcPr>
          <w:p w14:paraId="4685C28F">
            <w:pPr>
              <w:autoSpaceDE w:val="0"/>
              <w:autoSpaceDN w:val="0"/>
              <w:spacing w:before="116" w:line="219" w:lineRule="auto"/>
              <w:ind w:firstLine="3"/>
              <w:jc w:val="both"/>
              <w:rPr>
                <w:rFonts w:hint="eastAsia" w:ascii="宋体" w:hAnsi="宋体" w:eastAsia="宋体" w:cs="宋体"/>
                <w:sz w:val="24"/>
                <w:szCs w:val="24"/>
              </w:rPr>
            </w:pPr>
            <w:r>
              <w:rPr>
                <w:rFonts w:hint="eastAsia" w:ascii="宋体" w:hAnsi="宋体" w:eastAsia="宋体" w:cs="宋体"/>
                <w:sz w:val="24"/>
                <w:szCs w:val="24"/>
              </w:rPr>
              <w:t>报警灯</w:t>
            </w:r>
            <w:r>
              <w:rPr>
                <w:rFonts w:hint="eastAsia" w:ascii="宋体" w:hAnsi="宋体" w:eastAsia="宋体" w:cs="宋体"/>
                <w:spacing w:val="-4"/>
                <w:sz w:val="24"/>
                <w:szCs w:val="24"/>
              </w:rPr>
              <w:t>、</w:t>
            </w:r>
            <w:r>
              <w:rPr>
                <w:rFonts w:hint="eastAsia" w:ascii="宋体" w:hAnsi="宋体" w:eastAsia="宋体" w:cs="宋体"/>
                <w:sz w:val="24"/>
                <w:szCs w:val="24"/>
              </w:rPr>
              <w:t>蜂鸣器</w:t>
            </w:r>
            <w:r>
              <w:rPr>
                <w:rFonts w:hint="eastAsia" w:ascii="宋体" w:hAnsi="宋体" w:eastAsia="宋体" w:cs="宋体"/>
                <w:spacing w:val="-4"/>
                <w:sz w:val="24"/>
                <w:szCs w:val="24"/>
              </w:rPr>
              <w:t>、</w:t>
            </w:r>
            <w:r>
              <w:rPr>
                <w:rFonts w:hint="eastAsia" w:ascii="宋体" w:hAnsi="宋体" w:eastAsia="宋体" w:cs="宋体"/>
                <w:sz w:val="24"/>
                <w:szCs w:val="24"/>
              </w:rPr>
              <w:t>故障指示灯等动作灵活</w:t>
            </w:r>
          </w:p>
        </w:tc>
        <w:tc>
          <w:tcPr>
            <w:tcW w:w="735" w:type="dxa"/>
            <w:noWrap w:val="0"/>
            <w:vAlign w:val="top"/>
          </w:tcPr>
          <w:p w14:paraId="5ADD2511">
            <w:pPr>
              <w:autoSpaceDE w:val="0"/>
              <w:autoSpaceDN w:val="0"/>
              <w:spacing w:before="116"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70" w:type="dxa"/>
            <w:noWrap w:val="0"/>
            <w:vAlign w:val="top"/>
          </w:tcPr>
          <w:p w14:paraId="09007F56">
            <w:pPr>
              <w:autoSpaceDE w:val="0"/>
              <w:autoSpaceDN w:val="0"/>
              <w:jc w:val="both"/>
              <w:rPr>
                <w:rFonts w:hint="eastAsia" w:ascii="宋体" w:hAnsi="宋体" w:eastAsia="宋体" w:cs="宋体"/>
                <w:sz w:val="24"/>
                <w:szCs w:val="24"/>
              </w:rPr>
            </w:pPr>
          </w:p>
        </w:tc>
        <w:tc>
          <w:tcPr>
            <w:tcW w:w="885" w:type="dxa"/>
            <w:noWrap w:val="0"/>
            <w:vAlign w:val="top"/>
          </w:tcPr>
          <w:p w14:paraId="2581770E">
            <w:pPr>
              <w:autoSpaceDE w:val="0"/>
              <w:autoSpaceDN w:val="0"/>
              <w:jc w:val="both"/>
              <w:rPr>
                <w:rFonts w:hint="eastAsia" w:ascii="宋体" w:hAnsi="宋体" w:eastAsia="宋体" w:cs="宋体"/>
                <w:sz w:val="24"/>
                <w:szCs w:val="24"/>
              </w:rPr>
            </w:pPr>
          </w:p>
        </w:tc>
      </w:tr>
      <w:tr w14:paraId="0490A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176" w:type="dxa"/>
            <w:noWrap w:val="0"/>
            <w:vAlign w:val="top"/>
          </w:tcPr>
          <w:p w14:paraId="24974081">
            <w:pPr>
              <w:autoSpaceDE w:val="0"/>
              <w:autoSpaceDN w:val="0"/>
              <w:spacing w:before="116" w:line="220" w:lineRule="auto"/>
              <w:ind w:firstLine="23"/>
              <w:jc w:val="both"/>
              <w:rPr>
                <w:rFonts w:hint="eastAsia" w:ascii="宋体" w:hAnsi="宋体" w:eastAsia="宋体" w:cs="宋体"/>
                <w:sz w:val="24"/>
                <w:szCs w:val="24"/>
              </w:rPr>
            </w:pPr>
            <w:r>
              <w:rPr>
                <w:rFonts w:hint="eastAsia" w:ascii="宋体" w:hAnsi="宋体" w:eastAsia="宋体" w:cs="宋体"/>
                <w:spacing w:val="-4"/>
                <w:sz w:val="24"/>
                <w:szCs w:val="24"/>
              </w:rPr>
              <w:t>安全标</w:t>
            </w:r>
            <w:r>
              <w:rPr>
                <w:rFonts w:hint="eastAsia" w:ascii="宋体" w:hAnsi="宋体" w:eastAsia="宋体" w:cs="宋体"/>
                <w:spacing w:val="-3"/>
                <w:sz w:val="24"/>
                <w:szCs w:val="24"/>
              </w:rPr>
              <w:t>识</w:t>
            </w:r>
          </w:p>
        </w:tc>
        <w:tc>
          <w:tcPr>
            <w:tcW w:w="4545" w:type="dxa"/>
            <w:noWrap w:val="0"/>
            <w:vAlign w:val="top"/>
          </w:tcPr>
          <w:p w14:paraId="179E1521">
            <w:pPr>
              <w:autoSpaceDE w:val="0"/>
              <w:autoSpaceDN w:val="0"/>
              <w:spacing w:before="116" w:line="220" w:lineRule="auto"/>
              <w:ind w:firstLine="6"/>
              <w:jc w:val="both"/>
              <w:rPr>
                <w:rFonts w:hint="eastAsia" w:ascii="宋体" w:hAnsi="宋体" w:eastAsia="宋体" w:cs="宋体"/>
                <w:sz w:val="24"/>
                <w:szCs w:val="24"/>
              </w:rPr>
            </w:pPr>
            <w:r>
              <w:rPr>
                <w:rFonts w:hint="eastAsia" w:ascii="宋体" w:hAnsi="宋体" w:eastAsia="宋体" w:cs="宋体"/>
                <w:spacing w:val="-2"/>
                <w:sz w:val="24"/>
                <w:szCs w:val="24"/>
              </w:rPr>
              <w:t>各安</w:t>
            </w:r>
            <w:r>
              <w:rPr>
                <w:rFonts w:hint="eastAsia" w:ascii="宋体" w:hAnsi="宋体" w:eastAsia="宋体" w:cs="宋体"/>
                <w:spacing w:val="-1"/>
                <w:sz w:val="24"/>
                <w:szCs w:val="24"/>
              </w:rPr>
              <w:t>全标识齐全</w:t>
            </w:r>
          </w:p>
        </w:tc>
        <w:tc>
          <w:tcPr>
            <w:tcW w:w="735" w:type="dxa"/>
            <w:noWrap w:val="0"/>
            <w:vAlign w:val="top"/>
          </w:tcPr>
          <w:p w14:paraId="1649BC5D">
            <w:pPr>
              <w:autoSpaceDE w:val="0"/>
              <w:autoSpaceDN w:val="0"/>
              <w:jc w:val="both"/>
              <w:rPr>
                <w:rFonts w:hint="eastAsia" w:ascii="宋体" w:hAnsi="宋体" w:eastAsia="宋体" w:cs="宋体"/>
                <w:sz w:val="24"/>
                <w:szCs w:val="24"/>
              </w:rPr>
            </w:pPr>
          </w:p>
        </w:tc>
        <w:tc>
          <w:tcPr>
            <w:tcW w:w="870" w:type="dxa"/>
            <w:noWrap w:val="0"/>
            <w:vAlign w:val="top"/>
          </w:tcPr>
          <w:p w14:paraId="5D1C2F90">
            <w:pPr>
              <w:autoSpaceDE w:val="0"/>
              <w:autoSpaceDN w:val="0"/>
              <w:spacing w:before="116" w:line="222"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5" w:type="dxa"/>
            <w:noWrap w:val="0"/>
            <w:vAlign w:val="top"/>
          </w:tcPr>
          <w:p w14:paraId="1424244D">
            <w:pPr>
              <w:autoSpaceDE w:val="0"/>
              <w:autoSpaceDN w:val="0"/>
              <w:jc w:val="both"/>
              <w:rPr>
                <w:rFonts w:hint="eastAsia" w:ascii="宋体" w:hAnsi="宋体" w:eastAsia="宋体" w:cs="宋体"/>
                <w:sz w:val="24"/>
                <w:szCs w:val="24"/>
              </w:rPr>
            </w:pPr>
          </w:p>
        </w:tc>
      </w:tr>
      <w:tr w14:paraId="42E1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176" w:type="dxa"/>
            <w:noWrap w:val="0"/>
            <w:vAlign w:val="top"/>
          </w:tcPr>
          <w:p w14:paraId="6C27D81A">
            <w:pPr>
              <w:autoSpaceDE w:val="0"/>
              <w:autoSpaceDN w:val="0"/>
              <w:spacing w:before="116" w:line="217" w:lineRule="auto"/>
              <w:ind w:firstLine="29"/>
              <w:jc w:val="both"/>
              <w:rPr>
                <w:rFonts w:hint="eastAsia" w:ascii="宋体" w:hAnsi="宋体" w:eastAsia="宋体" w:cs="宋体"/>
                <w:sz w:val="24"/>
                <w:szCs w:val="24"/>
              </w:rPr>
            </w:pPr>
            <w:r>
              <w:rPr>
                <w:rFonts w:hint="eastAsia" w:ascii="宋体" w:hAnsi="宋体" w:eastAsia="宋体" w:cs="宋体"/>
                <w:spacing w:val="-6"/>
                <w:sz w:val="24"/>
                <w:szCs w:val="24"/>
              </w:rPr>
              <w:t>电缆</w:t>
            </w:r>
            <w:r>
              <w:rPr>
                <w:rFonts w:hint="eastAsia" w:ascii="宋体" w:hAnsi="宋体" w:eastAsia="宋体" w:cs="宋体"/>
                <w:spacing w:val="-5"/>
                <w:sz w:val="24"/>
                <w:szCs w:val="24"/>
              </w:rPr>
              <w:t>线</w:t>
            </w:r>
          </w:p>
        </w:tc>
        <w:tc>
          <w:tcPr>
            <w:tcW w:w="4545" w:type="dxa"/>
            <w:noWrap w:val="0"/>
            <w:vAlign w:val="top"/>
          </w:tcPr>
          <w:p w14:paraId="25FBC866">
            <w:pPr>
              <w:autoSpaceDE w:val="0"/>
              <w:autoSpaceDN w:val="0"/>
              <w:spacing w:before="117" w:line="210" w:lineRule="auto"/>
              <w:ind w:firstLine="10"/>
              <w:jc w:val="both"/>
              <w:rPr>
                <w:rFonts w:hint="eastAsia" w:ascii="宋体" w:hAnsi="宋体" w:eastAsia="宋体" w:cs="宋体"/>
                <w:sz w:val="24"/>
                <w:szCs w:val="24"/>
              </w:rPr>
            </w:pPr>
            <w:r>
              <w:rPr>
                <w:rFonts w:hint="eastAsia" w:ascii="宋体" w:hAnsi="宋体" w:eastAsia="宋体" w:cs="宋体"/>
                <w:sz w:val="24"/>
                <w:szCs w:val="24"/>
              </w:rPr>
              <w:t>无损坏</w:t>
            </w:r>
            <w:r>
              <w:rPr>
                <w:rFonts w:hint="eastAsia" w:ascii="宋体" w:hAnsi="宋体" w:eastAsia="宋体" w:cs="宋体"/>
                <w:spacing w:val="-5"/>
                <w:sz w:val="24"/>
                <w:szCs w:val="24"/>
              </w:rPr>
              <w:t>，</w:t>
            </w:r>
            <w:r>
              <w:rPr>
                <w:rFonts w:hint="eastAsia" w:ascii="宋体" w:hAnsi="宋体" w:eastAsia="宋体" w:cs="宋体"/>
                <w:sz w:val="24"/>
                <w:szCs w:val="24"/>
              </w:rPr>
              <w:t>老化</w:t>
            </w:r>
            <w:r>
              <w:rPr>
                <w:rFonts w:hint="eastAsia" w:ascii="宋体" w:hAnsi="宋体" w:eastAsia="宋体" w:cs="宋体"/>
                <w:spacing w:val="-5"/>
                <w:sz w:val="24"/>
                <w:szCs w:val="24"/>
              </w:rPr>
              <w:t>、</w:t>
            </w:r>
            <w:r>
              <w:rPr>
                <w:rFonts w:hint="eastAsia" w:ascii="宋体" w:hAnsi="宋体" w:eastAsia="宋体" w:cs="宋体"/>
                <w:sz w:val="24"/>
                <w:szCs w:val="24"/>
              </w:rPr>
              <w:t>松弛现象</w:t>
            </w:r>
            <w:r>
              <w:rPr>
                <w:rFonts w:hint="eastAsia" w:ascii="宋体" w:hAnsi="宋体" w:eastAsia="宋体" w:cs="宋体"/>
                <w:spacing w:val="-4"/>
                <w:sz w:val="24"/>
                <w:szCs w:val="24"/>
              </w:rPr>
              <w:t>，</w:t>
            </w:r>
            <w:r>
              <w:rPr>
                <w:rFonts w:hint="eastAsia" w:ascii="宋体" w:hAnsi="宋体" w:eastAsia="宋体" w:cs="宋体"/>
                <w:sz w:val="24"/>
                <w:szCs w:val="24"/>
              </w:rPr>
              <w:t>绝缘良好</w:t>
            </w:r>
          </w:p>
        </w:tc>
        <w:tc>
          <w:tcPr>
            <w:tcW w:w="735" w:type="dxa"/>
            <w:noWrap w:val="0"/>
            <w:vAlign w:val="top"/>
          </w:tcPr>
          <w:p w14:paraId="562CA8ED">
            <w:pPr>
              <w:autoSpaceDE w:val="0"/>
              <w:autoSpaceDN w:val="0"/>
              <w:jc w:val="both"/>
              <w:rPr>
                <w:rFonts w:hint="eastAsia" w:ascii="宋体" w:hAnsi="宋体" w:eastAsia="宋体" w:cs="宋体"/>
                <w:sz w:val="24"/>
                <w:szCs w:val="24"/>
              </w:rPr>
            </w:pPr>
          </w:p>
        </w:tc>
        <w:tc>
          <w:tcPr>
            <w:tcW w:w="870" w:type="dxa"/>
            <w:noWrap w:val="0"/>
            <w:vAlign w:val="top"/>
          </w:tcPr>
          <w:p w14:paraId="78426785">
            <w:pPr>
              <w:autoSpaceDE w:val="0"/>
              <w:autoSpaceDN w:val="0"/>
              <w:spacing w:before="117" w:line="220"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5" w:type="dxa"/>
            <w:noWrap w:val="0"/>
            <w:vAlign w:val="top"/>
          </w:tcPr>
          <w:p w14:paraId="0DC446F1">
            <w:pPr>
              <w:autoSpaceDE w:val="0"/>
              <w:autoSpaceDN w:val="0"/>
              <w:jc w:val="both"/>
              <w:rPr>
                <w:rFonts w:hint="eastAsia" w:ascii="宋体" w:hAnsi="宋体" w:eastAsia="宋体" w:cs="宋体"/>
                <w:sz w:val="24"/>
                <w:szCs w:val="24"/>
              </w:rPr>
            </w:pPr>
          </w:p>
        </w:tc>
      </w:tr>
      <w:tr w14:paraId="47295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1176" w:type="dxa"/>
            <w:noWrap w:val="0"/>
            <w:vAlign w:val="top"/>
          </w:tcPr>
          <w:p w14:paraId="3F0D1FE7">
            <w:pPr>
              <w:autoSpaceDE w:val="0"/>
              <w:autoSpaceDN w:val="0"/>
              <w:spacing w:line="437" w:lineRule="auto"/>
              <w:jc w:val="both"/>
              <w:rPr>
                <w:rFonts w:hint="eastAsia" w:ascii="宋体" w:hAnsi="宋体" w:eastAsia="宋体" w:cs="宋体"/>
                <w:sz w:val="24"/>
                <w:szCs w:val="24"/>
              </w:rPr>
            </w:pPr>
          </w:p>
          <w:p w14:paraId="2D0CF148">
            <w:pPr>
              <w:autoSpaceDE w:val="0"/>
              <w:autoSpaceDN w:val="0"/>
              <w:spacing w:before="78" w:line="220"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控制柜</w:t>
            </w:r>
          </w:p>
        </w:tc>
        <w:tc>
          <w:tcPr>
            <w:tcW w:w="4545" w:type="dxa"/>
            <w:noWrap w:val="0"/>
            <w:vAlign w:val="top"/>
          </w:tcPr>
          <w:p w14:paraId="4BF04569">
            <w:pPr>
              <w:autoSpaceDE w:val="0"/>
              <w:autoSpaceDN w:val="0"/>
              <w:spacing w:before="120" w:line="262" w:lineRule="auto"/>
              <w:ind w:left="4" w:right="7"/>
              <w:jc w:val="both"/>
              <w:rPr>
                <w:rFonts w:hint="eastAsia" w:ascii="宋体" w:hAnsi="宋体" w:eastAsia="宋体" w:cs="宋体"/>
                <w:sz w:val="24"/>
                <w:szCs w:val="24"/>
              </w:rPr>
            </w:pPr>
            <w:r>
              <w:rPr>
                <w:rFonts w:hint="eastAsia" w:ascii="宋体" w:hAnsi="宋体" w:eastAsia="宋体" w:cs="宋体"/>
                <w:sz w:val="24"/>
                <w:szCs w:val="24"/>
              </w:rPr>
              <w:t>控制柜固定良好</w:t>
            </w:r>
            <w:r>
              <w:rPr>
                <w:rFonts w:hint="eastAsia" w:ascii="宋体" w:hAnsi="宋体" w:eastAsia="宋体" w:cs="宋体"/>
                <w:spacing w:val="-26"/>
                <w:sz w:val="24"/>
                <w:szCs w:val="24"/>
              </w:rPr>
              <w:t>。</w:t>
            </w:r>
            <w:r>
              <w:rPr>
                <w:rFonts w:hint="eastAsia" w:ascii="宋体" w:hAnsi="宋体" w:eastAsia="宋体" w:cs="宋体"/>
                <w:sz w:val="24"/>
                <w:szCs w:val="24"/>
              </w:rPr>
              <w:t>柜内各元器件动作可靠</w:t>
            </w:r>
            <w:r>
              <w:rPr>
                <w:rFonts w:hint="eastAsia" w:ascii="宋体" w:hAnsi="宋体" w:eastAsia="宋体" w:cs="宋体"/>
                <w:spacing w:val="-26"/>
                <w:sz w:val="24"/>
                <w:szCs w:val="24"/>
              </w:rPr>
              <w:t>、</w:t>
            </w:r>
            <w:r>
              <w:rPr>
                <w:rFonts w:hint="eastAsia" w:ascii="宋体" w:hAnsi="宋体" w:eastAsia="宋体" w:cs="宋体"/>
                <w:sz w:val="24"/>
                <w:szCs w:val="24"/>
              </w:rPr>
              <w:t xml:space="preserve">控 </w:t>
            </w:r>
            <w:r>
              <w:rPr>
                <w:rFonts w:hint="eastAsia" w:ascii="宋体" w:hAnsi="宋体" w:eastAsia="宋体" w:cs="宋体"/>
                <w:spacing w:val="-1"/>
                <w:sz w:val="24"/>
                <w:szCs w:val="24"/>
              </w:rPr>
              <w:t>制柜面板上指示灯</w:t>
            </w:r>
            <w:r>
              <w:rPr>
                <w:rFonts w:hint="eastAsia" w:ascii="宋体" w:hAnsi="宋体" w:eastAsia="宋体" w:cs="宋体"/>
                <w:sz w:val="24"/>
                <w:szCs w:val="24"/>
              </w:rPr>
              <w:t>显示无异常</w:t>
            </w:r>
          </w:p>
        </w:tc>
        <w:tc>
          <w:tcPr>
            <w:tcW w:w="735" w:type="dxa"/>
            <w:noWrap w:val="0"/>
            <w:vAlign w:val="top"/>
          </w:tcPr>
          <w:p w14:paraId="55EA65A0">
            <w:pPr>
              <w:autoSpaceDE w:val="0"/>
              <w:autoSpaceDN w:val="0"/>
              <w:spacing w:before="319"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70" w:type="dxa"/>
            <w:noWrap w:val="0"/>
            <w:vAlign w:val="top"/>
          </w:tcPr>
          <w:p w14:paraId="6AF02EA4">
            <w:pPr>
              <w:autoSpaceDE w:val="0"/>
              <w:autoSpaceDN w:val="0"/>
              <w:jc w:val="both"/>
              <w:rPr>
                <w:rFonts w:hint="eastAsia" w:ascii="宋体" w:hAnsi="宋体" w:eastAsia="宋体" w:cs="宋体"/>
                <w:sz w:val="24"/>
                <w:szCs w:val="24"/>
              </w:rPr>
            </w:pPr>
          </w:p>
        </w:tc>
        <w:tc>
          <w:tcPr>
            <w:tcW w:w="885" w:type="dxa"/>
            <w:noWrap w:val="0"/>
            <w:vAlign w:val="top"/>
          </w:tcPr>
          <w:p w14:paraId="2C4E07BA">
            <w:pPr>
              <w:autoSpaceDE w:val="0"/>
              <w:autoSpaceDN w:val="0"/>
              <w:jc w:val="both"/>
              <w:rPr>
                <w:rFonts w:hint="eastAsia" w:ascii="宋体" w:hAnsi="宋体" w:eastAsia="宋体" w:cs="宋体"/>
                <w:sz w:val="24"/>
                <w:szCs w:val="24"/>
              </w:rPr>
            </w:pPr>
          </w:p>
        </w:tc>
      </w:tr>
    </w:tbl>
    <w:p w14:paraId="49FB407C">
      <w:pPr>
        <w:spacing w:line="258" w:lineRule="auto"/>
        <w:jc w:val="both"/>
        <w:rPr>
          <w:rFonts w:hint="eastAsia" w:ascii="宋体" w:hAnsi="宋体" w:eastAsia="宋体" w:cs="宋体"/>
          <w:sz w:val="24"/>
          <w:szCs w:val="24"/>
        </w:rPr>
      </w:pPr>
    </w:p>
    <w:p w14:paraId="74F84056">
      <w:pPr>
        <w:spacing w:line="259" w:lineRule="auto"/>
        <w:jc w:val="both"/>
        <w:rPr>
          <w:rFonts w:hint="eastAsia" w:ascii="宋体" w:hAnsi="宋体" w:eastAsia="宋体" w:cs="宋体"/>
          <w:sz w:val="24"/>
          <w:szCs w:val="24"/>
        </w:rPr>
      </w:pPr>
    </w:p>
    <w:tbl>
      <w:tblPr>
        <w:tblStyle w:val="18"/>
        <w:tblW w:w="84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3"/>
        <w:gridCol w:w="31"/>
        <w:gridCol w:w="4403"/>
        <w:gridCol w:w="724"/>
        <w:gridCol w:w="880"/>
        <w:gridCol w:w="886"/>
      </w:tblGrid>
      <w:tr w14:paraId="5BBB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1584" w:type="dxa"/>
            <w:gridSpan w:val="2"/>
            <w:noWrap w:val="0"/>
            <w:vAlign w:val="top"/>
          </w:tcPr>
          <w:p w14:paraId="7F6A89F0">
            <w:pPr>
              <w:autoSpaceDE w:val="0"/>
              <w:autoSpaceDN w:val="0"/>
              <w:spacing w:line="320" w:lineRule="auto"/>
              <w:jc w:val="both"/>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0" allowOverlap="1">
                      <wp:simplePos x="0" y="0"/>
                      <wp:positionH relativeFrom="page">
                        <wp:posOffset>554355</wp:posOffset>
                      </wp:positionH>
                      <wp:positionV relativeFrom="page">
                        <wp:posOffset>843915</wp:posOffset>
                      </wp:positionV>
                      <wp:extent cx="6666230" cy="9525"/>
                      <wp:effectExtent l="0" t="0" r="0" b="0"/>
                      <wp:wrapNone/>
                      <wp:docPr id="4" name="矩形 4"/>
                      <wp:cNvGraphicFramePr/>
                      <a:graphic xmlns:a="http://schemas.openxmlformats.org/drawingml/2006/main">
                        <a:graphicData uri="http://schemas.microsoft.com/office/word/2010/wordprocessingShape">
                          <wps:wsp>
                            <wps:cNvSpPr/>
                            <wps:spPr>
                              <a:xfrm>
                                <a:off x="0" y="0"/>
                                <a:ext cx="6666230" cy="9525"/>
                              </a:xfrm>
                              <a:prstGeom prst="rect">
                                <a:avLst/>
                              </a:prstGeom>
                              <a:solidFill>
                                <a:srgbClr val="000000"/>
                              </a:solidFill>
                              <a:ln>
                                <a:noFill/>
                              </a:ln>
                              <a:effectLst/>
                            </wps:spPr>
                            <wps:txbx>
                              <w:txbxContent>
                                <w:p w14:paraId="7C36A6ED"/>
                              </w:txbxContent>
                            </wps:txbx>
                            <wps:bodyPr upright="1"/>
                          </wps:wsp>
                        </a:graphicData>
                      </a:graphic>
                    </wp:anchor>
                  </w:drawing>
                </mc:Choice>
                <mc:Fallback>
                  <w:pict>
                    <v:rect id="_x0000_s1026" o:spid="_x0000_s1026" o:spt="1" style="position:absolute;left:0pt;margin-left:43.65pt;margin-top:66.45pt;height:0.75pt;width:524.9pt;mso-position-horizontal-relative:page;mso-position-vertical-relative:page;z-index:251662336;mso-width-relative:page;mso-height-relative:page;" fillcolor="#000000" filled="t" stroked="f" coordsize="21600,21600" o:allowincell="f" o:gfxdata="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aeL23ZAAAACwEAAA8AAAAAAAAAAQAgAAAAIgAAAGRycy9kb3ducmV2LnhtbFBLAQIUABQA&#10;AAAIAIdO4kAUb/IStgEAAHYDAAAOAAAAAAAAAAEAIAAAACgBAABkcnMvZTJvRG9jLnhtbFBLBQYA&#10;AAAABgAGAFkBAABQBQAAAAA=&#10;">
                      <v:fill on="t" focussize="0,0"/>
                      <v:stroke on="f"/>
                      <v:imagedata o:title=""/>
                      <o:lock v:ext="edit" aspectratio="f"/>
                      <v:textbox>
                        <w:txbxContent>
                          <w:p w14:paraId="7C36A6ED"/>
                        </w:txbxContent>
                      </v:textbox>
                    </v:rect>
                  </w:pict>
                </mc:Fallback>
              </mc:AlternateContent>
            </w:r>
            <w:r>
              <w:rPr>
                <w:rFonts w:hint="eastAsia" w:ascii="宋体" w:hAnsi="宋体" w:eastAsia="宋体" w:cs="宋体"/>
                <w:spacing w:val="2"/>
                <w:position w:val="11"/>
                <w:sz w:val="24"/>
                <w:szCs w:val="24"/>
              </w:rPr>
              <w:t>按钮箱</w:t>
            </w:r>
            <w:r>
              <w:rPr>
                <w:rFonts w:hint="eastAsia" w:ascii="宋体" w:hAnsi="宋体" w:eastAsia="宋体" w:cs="宋体"/>
                <w:spacing w:val="1"/>
                <w:position w:val="11"/>
                <w:sz w:val="24"/>
                <w:szCs w:val="24"/>
              </w:rPr>
              <w:t>/磁卡机/</w:t>
            </w:r>
            <w:r>
              <w:rPr>
                <w:rFonts w:hint="eastAsia" w:ascii="宋体" w:hAnsi="宋体" w:eastAsia="宋体" w:cs="宋体"/>
                <w:spacing w:val="-2"/>
                <w:sz w:val="24"/>
                <w:szCs w:val="24"/>
              </w:rPr>
              <w:t>触摸屏</w:t>
            </w:r>
          </w:p>
        </w:tc>
        <w:tc>
          <w:tcPr>
            <w:tcW w:w="4403" w:type="dxa"/>
            <w:noWrap w:val="0"/>
            <w:vAlign w:val="top"/>
          </w:tcPr>
          <w:p w14:paraId="72DE9152">
            <w:pPr>
              <w:autoSpaceDE w:val="0"/>
              <w:autoSpaceDN w:val="0"/>
              <w:spacing w:before="118" w:line="308" w:lineRule="auto"/>
              <w:ind w:left="30" w:right="7" w:hanging="27"/>
              <w:jc w:val="both"/>
              <w:rPr>
                <w:rFonts w:hint="eastAsia" w:ascii="宋体" w:hAnsi="宋体" w:eastAsia="宋体" w:cs="宋体"/>
                <w:sz w:val="24"/>
                <w:szCs w:val="24"/>
              </w:rPr>
            </w:pPr>
            <w:r>
              <w:rPr>
                <w:rFonts w:hint="eastAsia" w:ascii="宋体" w:hAnsi="宋体" w:eastAsia="宋体" w:cs="宋体"/>
                <w:sz w:val="24"/>
                <w:szCs w:val="24"/>
              </w:rPr>
              <w:t>按钮箱内按钮动作灵活</w:t>
            </w:r>
            <w:r>
              <w:rPr>
                <w:rFonts w:hint="eastAsia" w:ascii="宋体" w:hAnsi="宋体" w:eastAsia="宋体" w:cs="宋体"/>
                <w:spacing w:val="-4"/>
                <w:sz w:val="24"/>
                <w:szCs w:val="24"/>
              </w:rPr>
              <w:t>、</w:t>
            </w:r>
            <w:r>
              <w:rPr>
                <w:rFonts w:hint="eastAsia" w:ascii="宋体" w:hAnsi="宋体" w:eastAsia="宋体" w:cs="宋体"/>
                <w:sz w:val="24"/>
                <w:szCs w:val="24"/>
              </w:rPr>
              <w:t>指示灯</w:t>
            </w:r>
            <w:r>
              <w:rPr>
                <w:rFonts w:hint="eastAsia" w:ascii="宋体" w:hAnsi="宋体" w:eastAsia="宋体" w:cs="宋体"/>
                <w:spacing w:val="-4"/>
                <w:sz w:val="24"/>
                <w:szCs w:val="24"/>
              </w:rPr>
              <w:t>、</w:t>
            </w:r>
            <w:r>
              <w:rPr>
                <w:rFonts w:hint="eastAsia" w:ascii="宋体" w:hAnsi="宋体" w:eastAsia="宋体" w:cs="宋体"/>
                <w:sz w:val="24"/>
                <w:szCs w:val="24"/>
              </w:rPr>
              <w:t xml:space="preserve">数码管   </w:t>
            </w:r>
            <w:r>
              <w:rPr>
                <w:rFonts w:hint="eastAsia" w:ascii="宋体" w:hAnsi="宋体" w:eastAsia="宋体" w:cs="宋体"/>
                <w:spacing w:val="-26"/>
                <w:sz w:val="24"/>
                <w:szCs w:val="24"/>
              </w:rPr>
              <w:t>、</w:t>
            </w:r>
            <w:r>
              <w:rPr>
                <w:rFonts w:hint="eastAsia" w:ascii="宋体" w:hAnsi="宋体" w:eastAsia="宋体" w:cs="宋体"/>
                <w:sz w:val="24"/>
                <w:szCs w:val="24"/>
              </w:rPr>
              <w:t>钥匙开关</w:t>
            </w:r>
            <w:r>
              <w:rPr>
                <w:rFonts w:hint="eastAsia" w:ascii="宋体" w:hAnsi="宋体" w:eastAsia="宋体" w:cs="宋体"/>
                <w:spacing w:val="-26"/>
                <w:sz w:val="24"/>
                <w:szCs w:val="24"/>
              </w:rPr>
              <w:t>、</w:t>
            </w:r>
            <w:r>
              <w:rPr>
                <w:rFonts w:hint="eastAsia" w:ascii="宋体" w:hAnsi="宋体" w:eastAsia="宋体" w:cs="宋体"/>
                <w:sz w:val="24"/>
                <w:szCs w:val="24"/>
              </w:rPr>
              <w:t>紧急安全动作灵活无异常</w:t>
            </w:r>
            <w:r>
              <w:rPr>
                <w:rFonts w:hint="eastAsia" w:ascii="宋体" w:hAnsi="宋体" w:eastAsia="宋体" w:cs="宋体"/>
                <w:spacing w:val="-26"/>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磁卡</w:t>
            </w:r>
          </w:p>
          <w:p w14:paraId="55E582F6">
            <w:pPr>
              <w:autoSpaceDE w:val="0"/>
              <w:autoSpaceDN w:val="0"/>
              <w:spacing w:line="210" w:lineRule="auto"/>
              <w:ind w:firstLine="3"/>
              <w:jc w:val="both"/>
              <w:rPr>
                <w:rFonts w:hint="eastAsia" w:ascii="宋体" w:hAnsi="宋体" w:eastAsia="宋体" w:cs="宋体"/>
                <w:sz w:val="24"/>
                <w:szCs w:val="24"/>
              </w:rPr>
            </w:pPr>
            <w:r>
              <w:rPr>
                <w:rFonts w:hint="eastAsia" w:ascii="宋体" w:hAnsi="宋体" w:eastAsia="宋体" w:cs="宋体"/>
                <w:sz w:val="24"/>
                <w:szCs w:val="24"/>
              </w:rPr>
              <w:t>机/触摸屏/文本显示器</w:t>
            </w:r>
            <w:r>
              <w:rPr>
                <w:rFonts w:hint="eastAsia" w:ascii="宋体" w:hAnsi="宋体" w:eastAsia="宋体" w:cs="宋体"/>
                <w:spacing w:val="-7"/>
                <w:sz w:val="24"/>
                <w:szCs w:val="24"/>
              </w:rPr>
              <w:t>，</w:t>
            </w:r>
            <w:r>
              <w:rPr>
                <w:rFonts w:hint="eastAsia" w:ascii="宋体" w:hAnsi="宋体" w:eastAsia="宋体" w:cs="宋体"/>
                <w:sz w:val="24"/>
                <w:szCs w:val="24"/>
              </w:rPr>
              <w:t>动作可靠无异常</w:t>
            </w:r>
          </w:p>
        </w:tc>
        <w:tc>
          <w:tcPr>
            <w:tcW w:w="724" w:type="dxa"/>
            <w:noWrap w:val="0"/>
            <w:vAlign w:val="top"/>
          </w:tcPr>
          <w:p w14:paraId="7EAF988F">
            <w:pPr>
              <w:autoSpaceDE w:val="0"/>
              <w:autoSpaceDN w:val="0"/>
              <w:spacing w:line="438" w:lineRule="auto"/>
              <w:jc w:val="both"/>
              <w:rPr>
                <w:rFonts w:hint="eastAsia" w:ascii="宋体" w:hAnsi="宋体" w:eastAsia="宋体" w:cs="宋体"/>
                <w:sz w:val="24"/>
                <w:szCs w:val="24"/>
              </w:rPr>
            </w:pPr>
          </w:p>
          <w:p w14:paraId="5F4AFA02">
            <w:pPr>
              <w:autoSpaceDE w:val="0"/>
              <w:autoSpaceDN w:val="0"/>
              <w:spacing w:before="78"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0E8D795C">
            <w:pPr>
              <w:autoSpaceDE w:val="0"/>
              <w:autoSpaceDN w:val="0"/>
              <w:jc w:val="both"/>
              <w:rPr>
                <w:rFonts w:hint="eastAsia" w:ascii="宋体" w:hAnsi="宋体" w:eastAsia="宋体" w:cs="宋体"/>
                <w:sz w:val="24"/>
                <w:szCs w:val="24"/>
              </w:rPr>
            </w:pPr>
          </w:p>
        </w:tc>
        <w:tc>
          <w:tcPr>
            <w:tcW w:w="886" w:type="dxa"/>
            <w:noWrap w:val="0"/>
            <w:vAlign w:val="top"/>
          </w:tcPr>
          <w:p w14:paraId="5CD3B927">
            <w:pPr>
              <w:autoSpaceDE w:val="0"/>
              <w:autoSpaceDN w:val="0"/>
              <w:jc w:val="both"/>
              <w:rPr>
                <w:rFonts w:hint="eastAsia" w:ascii="宋体" w:hAnsi="宋体" w:eastAsia="宋体" w:cs="宋体"/>
                <w:sz w:val="24"/>
                <w:szCs w:val="24"/>
              </w:rPr>
            </w:pPr>
          </w:p>
        </w:tc>
      </w:tr>
      <w:tr w14:paraId="110D4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5987" w:type="dxa"/>
            <w:gridSpan w:val="3"/>
            <w:noWrap w:val="0"/>
            <w:vAlign w:val="top"/>
          </w:tcPr>
          <w:p w14:paraId="5C9FBF7C">
            <w:pPr>
              <w:autoSpaceDE w:val="0"/>
              <w:autoSpaceDN w:val="0"/>
              <w:spacing w:before="113" w:line="218" w:lineRule="auto"/>
              <w:ind w:firstLine="2893"/>
              <w:jc w:val="both"/>
              <w:rPr>
                <w:rFonts w:hint="eastAsia" w:ascii="宋体" w:hAnsi="宋体" w:eastAsia="宋体" w:cs="宋体"/>
                <w:sz w:val="24"/>
                <w:szCs w:val="24"/>
              </w:rPr>
            </w:pPr>
            <w:r>
              <w:rPr>
                <w:rFonts w:hint="eastAsia" w:ascii="宋体" w:hAnsi="宋体" w:eastAsia="宋体" w:cs="宋体"/>
                <w:spacing w:val="-5"/>
                <w:sz w:val="24"/>
                <w:szCs w:val="24"/>
              </w:rPr>
              <w:t>下</w:t>
            </w:r>
            <w:r>
              <w:rPr>
                <w:rFonts w:hint="eastAsia" w:ascii="宋体" w:hAnsi="宋体" w:eastAsia="宋体" w:cs="宋体"/>
                <w:spacing w:val="-4"/>
                <w:sz w:val="24"/>
                <w:szCs w:val="24"/>
              </w:rPr>
              <w:t>台板</w:t>
            </w:r>
          </w:p>
        </w:tc>
        <w:tc>
          <w:tcPr>
            <w:tcW w:w="724" w:type="dxa"/>
            <w:noWrap w:val="0"/>
            <w:vAlign w:val="top"/>
          </w:tcPr>
          <w:p w14:paraId="1F7ED548">
            <w:pPr>
              <w:autoSpaceDE w:val="0"/>
              <w:autoSpaceDN w:val="0"/>
              <w:spacing w:before="113" w:line="222" w:lineRule="auto"/>
              <w:ind w:firstLine="75"/>
              <w:jc w:val="both"/>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4"/>
                <w:sz w:val="24"/>
                <w:szCs w:val="24"/>
              </w:rPr>
              <w:t xml:space="preserve"> </w:t>
            </w:r>
            <w:r>
              <w:rPr>
                <w:rFonts w:hint="eastAsia" w:ascii="宋体" w:hAnsi="宋体" w:eastAsia="宋体" w:cs="宋体"/>
                <w:spacing w:val="-9"/>
                <w:sz w:val="24"/>
                <w:szCs w:val="24"/>
              </w:rPr>
              <w:t>个月</w:t>
            </w:r>
            <w:r>
              <w:rPr>
                <w:rFonts w:hint="eastAsia" w:ascii="宋体" w:hAnsi="宋体" w:eastAsia="宋体" w:cs="宋体"/>
                <w:spacing w:val="-44"/>
                <w:sz w:val="24"/>
                <w:szCs w:val="24"/>
              </w:rPr>
              <w:t xml:space="preserve"> </w:t>
            </w:r>
            <w:r>
              <w:rPr>
                <w:rFonts w:hint="eastAsia" w:ascii="宋体" w:hAnsi="宋体" w:eastAsia="宋体" w:cs="宋体"/>
                <w:position w:val="-8"/>
                <w:sz w:val="24"/>
                <w:szCs w:val="24"/>
              </w:rPr>
              <w:drawing>
                <wp:inline distT="0" distB="0" distL="114300" distR="114300">
                  <wp:extent cx="5715" cy="5715"/>
                  <wp:effectExtent l="0" t="0" r="0" b="0"/>
                  <wp:docPr id="15" name="图片 6"/>
                  <wp:cNvGraphicFramePr/>
                  <a:graphic xmlns:a="http://schemas.openxmlformats.org/drawingml/2006/main">
                    <a:graphicData uri="http://schemas.openxmlformats.org/drawingml/2006/picture">
                      <pic:pic xmlns:pic="http://schemas.openxmlformats.org/drawingml/2006/picture">
                        <pic:nvPicPr>
                          <pic:cNvPr id="15" name="图片 6"/>
                          <pic:cNvPicPr/>
                        </pic:nvPicPr>
                        <pic:blipFill>
                          <a:blip r:embed="rId12"/>
                          <a:stretch>
                            <a:fillRect/>
                          </a:stretch>
                        </pic:blipFill>
                        <pic:spPr>
                          <a:xfrm>
                            <a:off x="0" y="0"/>
                            <a:ext cx="5715" cy="5715"/>
                          </a:xfrm>
                          <a:prstGeom prst="rect">
                            <a:avLst/>
                          </a:prstGeom>
                          <a:noFill/>
                          <a:ln>
                            <a:noFill/>
                          </a:ln>
                        </pic:spPr>
                      </pic:pic>
                    </a:graphicData>
                  </a:graphic>
                </wp:inline>
              </w:drawing>
            </w:r>
          </w:p>
        </w:tc>
        <w:tc>
          <w:tcPr>
            <w:tcW w:w="880" w:type="dxa"/>
            <w:noWrap w:val="0"/>
            <w:vAlign w:val="top"/>
          </w:tcPr>
          <w:p w14:paraId="4BDD7A97">
            <w:pPr>
              <w:autoSpaceDE w:val="0"/>
              <w:autoSpaceDN w:val="0"/>
              <w:spacing w:before="112" w:line="220" w:lineRule="auto"/>
              <w:ind w:firstLine="145"/>
              <w:jc w:val="both"/>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45"/>
                <w:sz w:val="24"/>
                <w:szCs w:val="24"/>
              </w:rPr>
              <w:t xml:space="preserve"> </w:t>
            </w:r>
            <w:r>
              <w:rPr>
                <w:rFonts w:hint="eastAsia" w:ascii="宋体" w:hAnsi="宋体" w:eastAsia="宋体" w:cs="宋体"/>
                <w:spacing w:val="-7"/>
                <w:sz w:val="24"/>
                <w:szCs w:val="24"/>
              </w:rPr>
              <w:t>个月</w:t>
            </w:r>
          </w:p>
          <w:p w14:paraId="78D5CB6E">
            <w:pPr>
              <w:autoSpaceDE w:val="0"/>
              <w:autoSpaceDN w:val="0"/>
              <w:spacing w:line="4" w:lineRule="exact"/>
              <w:ind w:firstLine="947"/>
              <w:jc w:val="both"/>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0" cy="254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a:stretch>
                            <a:fillRect/>
                          </a:stretch>
                        </pic:blipFill>
                        <pic:spPr>
                          <a:xfrm>
                            <a:off x="0" y="0"/>
                            <a:ext cx="0" cy="2540"/>
                          </a:xfrm>
                          <a:prstGeom prst="rect">
                            <a:avLst/>
                          </a:prstGeom>
                          <a:noFill/>
                          <a:ln>
                            <a:noFill/>
                          </a:ln>
                        </pic:spPr>
                      </pic:pic>
                    </a:graphicData>
                  </a:graphic>
                </wp:inline>
              </w:drawing>
            </w:r>
          </w:p>
        </w:tc>
        <w:tc>
          <w:tcPr>
            <w:tcW w:w="886" w:type="dxa"/>
            <w:noWrap w:val="0"/>
            <w:vAlign w:val="top"/>
          </w:tcPr>
          <w:p w14:paraId="68C0A111">
            <w:pPr>
              <w:autoSpaceDE w:val="0"/>
              <w:autoSpaceDN w:val="0"/>
              <w:spacing w:before="113" w:line="220" w:lineRule="auto"/>
              <w:ind w:firstLine="147"/>
              <w:jc w:val="both"/>
              <w:rPr>
                <w:rFonts w:hint="eastAsia" w:ascii="宋体" w:hAnsi="宋体" w:eastAsia="宋体" w:cs="宋体"/>
                <w:sz w:val="24"/>
                <w:szCs w:val="24"/>
              </w:rPr>
            </w:pPr>
            <w:r>
              <w:rPr>
                <w:rFonts w:hint="eastAsia" w:ascii="宋体" w:hAnsi="宋体" w:eastAsia="宋体" w:cs="宋体"/>
                <w:spacing w:val="-4"/>
                <w:sz w:val="24"/>
                <w:szCs w:val="24"/>
              </w:rPr>
              <w:t>6</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个月</w:t>
            </w:r>
          </w:p>
        </w:tc>
      </w:tr>
      <w:tr w14:paraId="77C7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584" w:type="dxa"/>
            <w:gridSpan w:val="2"/>
            <w:noWrap w:val="0"/>
            <w:vAlign w:val="top"/>
          </w:tcPr>
          <w:p w14:paraId="1015316C">
            <w:pPr>
              <w:autoSpaceDE w:val="0"/>
              <w:autoSpaceDN w:val="0"/>
              <w:spacing w:before="114" w:line="220" w:lineRule="auto"/>
              <w:ind w:firstLine="11"/>
              <w:jc w:val="both"/>
              <w:rPr>
                <w:rFonts w:hint="eastAsia" w:ascii="宋体" w:hAnsi="宋体" w:eastAsia="宋体" w:cs="宋体"/>
                <w:sz w:val="24"/>
                <w:szCs w:val="24"/>
              </w:rPr>
            </w:pPr>
            <w:r>
              <w:rPr>
                <w:rFonts w:hint="eastAsia" w:ascii="宋体" w:hAnsi="宋体" w:eastAsia="宋体" w:cs="宋体"/>
                <w:spacing w:val="-2"/>
                <w:sz w:val="24"/>
                <w:szCs w:val="24"/>
              </w:rPr>
              <w:t>横</w:t>
            </w:r>
            <w:r>
              <w:rPr>
                <w:rFonts w:hint="eastAsia" w:ascii="宋体" w:hAnsi="宋体" w:eastAsia="宋体" w:cs="宋体"/>
                <w:spacing w:val="-1"/>
                <w:sz w:val="24"/>
                <w:szCs w:val="24"/>
              </w:rPr>
              <w:t>移电机</w:t>
            </w:r>
          </w:p>
        </w:tc>
        <w:tc>
          <w:tcPr>
            <w:tcW w:w="4403" w:type="dxa"/>
            <w:noWrap w:val="0"/>
            <w:vAlign w:val="top"/>
          </w:tcPr>
          <w:p w14:paraId="5D9D5C6C">
            <w:pPr>
              <w:autoSpaceDE w:val="0"/>
              <w:autoSpaceDN w:val="0"/>
              <w:spacing w:before="120" w:line="210" w:lineRule="auto"/>
              <w:ind w:firstLine="20"/>
              <w:jc w:val="both"/>
              <w:rPr>
                <w:rFonts w:hint="eastAsia" w:ascii="宋体" w:hAnsi="宋体" w:eastAsia="宋体" w:cs="宋体"/>
                <w:sz w:val="24"/>
                <w:szCs w:val="24"/>
              </w:rPr>
            </w:pPr>
            <w:r>
              <w:rPr>
                <w:rFonts w:hint="eastAsia" w:ascii="宋体" w:hAnsi="宋体" w:eastAsia="宋体" w:cs="宋体"/>
                <w:sz w:val="24"/>
                <w:szCs w:val="24"/>
              </w:rPr>
              <w:t>电机固定良好</w:t>
            </w:r>
            <w:r>
              <w:rPr>
                <w:rFonts w:hint="eastAsia" w:ascii="宋体" w:hAnsi="宋体" w:eastAsia="宋体" w:cs="宋体"/>
                <w:spacing w:val="-24"/>
                <w:sz w:val="24"/>
                <w:szCs w:val="24"/>
              </w:rPr>
              <w:t>，</w:t>
            </w:r>
            <w:r>
              <w:rPr>
                <w:rFonts w:hint="eastAsia" w:ascii="宋体" w:hAnsi="宋体" w:eastAsia="宋体" w:cs="宋体"/>
                <w:sz w:val="24"/>
                <w:szCs w:val="24"/>
              </w:rPr>
              <w:t>传动正常无溜车及异响</w:t>
            </w:r>
          </w:p>
        </w:tc>
        <w:tc>
          <w:tcPr>
            <w:tcW w:w="724" w:type="dxa"/>
            <w:noWrap w:val="0"/>
            <w:vAlign w:val="top"/>
          </w:tcPr>
          <w:p w14:paraId="0C707607">
            <w:pPr>
              <w:autoSpaceDE w:val="0"/>
              <w:autoSpaceDN w:val="0"/>
              <w:jc w:val="both"/>
              <w:rPr>
                <w:rFonts w:hint="eastAsia" w:ascii="宋体" w:hAnsi="宋体" w:eastAsia="宋体" w:cs="宋体"/>
                <w:sz w:val="24"/>
                <w:szCs w:val="24"/>
              </w:rPr>
            </w:pPr>
          </w:p>
        </w:tc>
        <w:tc>
          <w:tcPr>
            <w:tcW w:w="880" w:type="dxa"/>
            <w:noWrap w:val="0"/>
            <w:vAlign w:val="top"/>
          </w:tcPr>
          <w:p w14:paraId="2018D415">
            <w:pPr>
              <w:autoSpaceDE w:val="0"/>
              <w:autoSpaceDN w:val="0"/>
              <w:spacing w:before="118" w:line="222"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6" w:type="dxa"/>
            <w:noWrap w:val="0"/>
            <w:vAlign w:val="top"/>
          </w:tcPr>
          <w:p w14:paraId="75C88D77">
            <w:pPr>
              <w:autoSpaceDE w:val="0"/>
              <w:autoSpaceDN w:val="0"/>
              <w:jc w:val="both"/>
              <w:rPr>
                <w:rFonts w:hint="eastAsia" w:ascii="宋体" w:hAnsi="宋体" w:eastAsia="宋体" w:cs="宋体"/>
                <w:sz w:val="24"/>
                <w:szCs w:val="24"/>
              </w:rPr>
            </w:pPr>
          </w:p>
        </w:tc>
      </w:tr>
      <w:tr w14:paraId="0474A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7302771C">
            <w:pPr>
              <w:autoSpaceDE w:val="0"/>
              <w:autoSpaceDN w:val="0"/>
              <w:spacing w:before="113" w:line="220"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链条</w:t>
            </w:r>
          </w:p>
        </w:tc>
        <w:tc>
          <w:tcPr>
            <w:tcW w:w="4403" w:type="dxa"/>
            <w:noWrap w:val="0"/>
            <w:vAlign w:val="top"/>
          </w:tcPr>
          <w:p w14:paraId="063D1956">
            <w:pPr>
              <w:autoSpaceDE w:val="0"/>
              <w:autoSpaceDN w:val="0"/>
              <w:spacing w:before="113" w:line="210" w:lineRule="auto"/>
              <w:ind w:firstLine="2"/>
              <w:jc w:val="both"/>
              <w:rPr>
                <w:rFonts w:hint="eastAsia" w:ascii="宋体" w:hAnsi="宋体" w:eastAsia="宋体" w:cs="宋体"/>
                <w:sz w:val="24"/>
                <w:szCs w:val="24"/>
              </w:rPr>
            </w:pPr>
            <w:r>
              <w:rPr>
                <w:rFonts w:hint="eastAsia" w:ascii="宋体" w:hAnsi="宋体" w:eastAsia="宋体" w:cs="宋体"/>
                <w:sz w:val="24"/>
                <w:szCs w:val="24"/>
              </w:rPr>
              <w:t>松紧适度</w:t>
            </w:r>
            <w:r>
              <w:rPr>
                <w:rFonts w:hint="eastAsia" w:ascii="宋体" w:hAnsi="宋体" w:eastAsia="宋体" w:cs="宋体"/>
                <w:spacing w:val="-3"/>
                <w:sz w:val="24"/>
                <w:szCs w:val="24"/>
              </w:rPr>
              <w:t>，</w:t>
            </w:r>
            <w:r>
              <w:rPr>
                <w:rFonts w:hint="eastAsia" w:ascii="宋体" w:hAnsi="宋体" w:eastAsia="宋体" w:cs="宋体"/>
                <w:sz w:val="24"/>
                <w:szCs w:val="24"/>
              </w:rPr>
              <w:t>润滑良好</w:t>
            </w:r>
            <w:r>
              <w:rPr>
                <w:rFonts w:hint="eastAsia" w:ascii="宋体" w:hAnsi="宋体" w:eastAsia="宋体" w:cs="宋体"/>
                <w:spacing w:val="-3"/>
                <w:sz w:val="24"/>
                <w:szCs w:val="24"/>
              </w:rPr>
              <w:t>，</w:t>
            </w:r>
            <w:r>
              <w:rPr>
                <w:rFonts w:hint="eastAsia" w:ascii="宋体" w:hAnsi="宋体" w:eastAsia="宋体" w:cs="宋体"/>
                <w:sz w:val="24"/>
                <w:szCs w:val="24"/>
              </w:rPr>
              <w:t>无损伤</w:t>
            </w:r>
          </w:p>
        </w:tc>
        <w:tc>
          <w:tcPr>
            <w:tcW w:w="724" w:type="dxa"/>
            <w:noWrap w:val="0"/>
            <w:vAlign w:val="top"/>
          </w:tcPr>
          <w:p w14:paraId="5B70178D">
            <w:pPr>
              <w:autoSpaceDE w:val="0"/>
              <w:autoSpaceDN w:val="0"/>
              <w:jc w:val="both"/>
              <w:rPr>
                <w:rFonts w:hint="eastAsia" w:ascii="宋体" w:hAnsi="宋体" w:eastAsia="宋体" w:cs="宋体"/>
                <w:sz w:val="24"/>
                <w:szCs w:val="24"/>
              </w:rPr>
            </w:pPr>
          </w:p>
        </w:tc>
        <w:tc>
          <w:tcPr>
            <w:tcW w:w="880" w:type="dxa"/>
            <w:noWrap w:val="0"/>
            <w:vAlign w:val="top"/>
          </w:tcPr>
          <w:p w14:paraId="3F258DD2">
            <w:pPr>
              <w:autoSpaceDE w:val="0"/>
              <w:autoSpaceDN w:val="0"/>
              <w:jc w:val="both"/>
              <w:rPr>
                <w:rFonts w:hint="eastAsia" w:ascii="宋体" w:hAnsi="宋体" w:eastAsia="宋体" w:cs="宋体"/>
                <w:sz w:val="24"/>
                <w:szCs w:val="24"/>
              </w:rPr>
            </w:pPr>
          </w:p>
        </w:tc>
        <w:tc>
          <w:tcPr>
            <w:tcW w:w="886" w:type="dxa"/>
            <w:noWrap w:val="0"/>
            <w:vAlign w:val="top"/>
          </w:tcPr>
          <w:p w14:paraId="7AE75D0E">
            <w:pPr>
              <w:autoSpaceDE w:val="0"/>
              <w:autoSpaceDN w:val="0"/>
              <w:spacing w:before="113" w:line="222" w:lineRule="auto"/>
              <w:ind w:firstLine="240"/>
              <w:jc w:val="both"/>
              <w:rPr>
                <w:rFonts w:hint="eastAsia" w:ascii="宋体" w:hAnsi="宋体" w:eastAsia="宋体" w:cs="宋体"/>
                <w:sz w:val="24"/>
                <w:szCs w:val="24"/>
              </w:rPr>
            </w:pPr>
            <w:r>
              <w:rPr>
                <w:rFonts w:hint="eastAsia" w:ascii="宋体" w:hAnsi="宋体" w:eastAsia="宋体" w:cs="宋体"/>
                <w:spacing w:val="-3"/>
                <w:sz w:val="24"/>
                <w:szCs w:val="24"/>
              </w:rPr>
              <w:t>●▲</w:t>
            </w:r>
          </w:p>
        </w:tc>
      </w:tr>
      <w:tr w14:paraId="5B343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0F98146E">
            <w:pPr>
              <w:autoSpaceDE w:val="0"/>
              <w:autoSpaceDN w:val="0"/>
              <w:spacing w:before="113" w:line="219" w:lineRule="auto"/>
              <w:ind w:firstLine="17"/>
              <w:jc w:val="both"/>
              <w:rPr>
                <w:rFonts w:hint="eastAsia" w:ascii="宋体" w:hAnsi="宋体" w:eastAsia="宋体" w:cs="宋体"/>
                <w:sz w:val="24"/>
                <w:szCs w:val="24"/>
              </w:rPr>
            </w:pPr>
            <w:r>
              <w:rPr>
                <w:rFonts w:hint="eastAsia" w:ascii="宋体" w:hAnsi="宋体" w:eastAsia="宋体" w:cs="宋体"/>
                <w:sz w:val="24"/>
                <w:szCs w:val="24"/>
              </w:rPr>
              <w:t>主</w:t>
            </w:r>
            <w:r>
              <w:rPr>
                <w:rFonts w:hint="eastAsia" w:ascii="宋体" w:hAnsi="宋体" w:eastAsia="宋体" w:cs="宋体"/>
                <w:spacing w:val="-11"/>
                <w:sz w:val="24"/>
                <w:szCs w:val="24"/>
              </w:rPr>
              <w:t>、</w:t>
            </w:r>
            <w:r>
              <w:rPr>
                <w:rFonts w:hint="eastAsia" w:ascii="宋体" w:hAnsi="宋体" w:eastAsia="宋体" w:cs="宋体"/>
                <w:sz w:val="24"/>
                <w:szCs w:val="24"/>
              </w:rPr>
              <w:t>从动轮</w:t>
            </w:r>
          </w:p>
        </w:tc>
        <w:tc>
          <w:tcPr>
            <w:tcW w:w="4403" w:type="dxa"/>
            <w:noWrap w:val="0"/>
            <w:vAlign w:val="top"/>
          </w:tcPr>
          <w:p w14:paraId="49D72B7E">
            <w:pPr>
              <w:autoSpaceDE w:val="0"/>
              <w:autoSpaceDN w:val="0"/>
              <w:spacing w:before="113" w:line="210" w:lineRule="auto"/>
              <w:ind w:firstLine="17"/>
              <w:jc w:val="both"/>
              <w:rPr>
                <w:rFonts w:hint="eastAsia" w:ascii="宋体" w:hAnsi="宋体" w:eastAsia="宋体" w:cs="宋体"/>
                <w:sz w:val="24"/>
                <w:szCs w:val="24"/>
              </w:rPr>
            </w:pPr>
            <w:r>
              <w:rPr>
                <w:rFonts w:hint="eastAsia" w:ascii="宋体" w:hAnsi="宋体" w:eastAsia="宋体" w:cs="宋体"/>
                <w:sz w:val="24"/>
                <w:szCs w:val="24"/>
              </w:rPr>
              <w:t>固定良好</w:t>
            </w:r>
            <w:r>
              <w:rPr>
                <w:rFonts w:hint="eastAsia" w:ascii="宋体" w:hAnsi="宋体" w:eastAsia="宋体" w:cs="宋体"/>
                <w:spacing w:val="-11"/>
                <w:sz w:val="24"/>
                <w:szCs w:val="24"/>
              </w:rPr>
              <w:t>，</w:t>
            </w:r>
            <w:r>
              <w:rPr>
                <w:rFonts w:hint="eastAsia" w:ascii="宋体" w:hAnsi="宋体" w:eastAsia="宋体" w:cs="宋体"/>
                <w:sz w:val="24"/>
                <w:szCs w:val="24"/>
              </w:rPr>
              <w:t>动作灵活</w:t>
            </w:r>
            <w:r>
              <w:rPr>
                <w:rFonts w:hint="eastAsia" w:ascii="宋体" w:hAnsi="宋体" w:eastAsia="宋体" w:cs="宋体"/>
                <w:spacing w:val="-10"/>
                <w:sz w:val="24"/>
                <w:szCs w:val="24"/>
              </w:rPr>
              <w:t>，</w:t>
            </w:r>
            <w:r>
              <w:rPr>
                <w:rFonts w:hint="eastAsia" w:ascii="宋体" w:hAnsi="宋体" w:eastAsia="宋体" w:cs="宋体"/>
                <w:sz w:val="24"/>
                <w:szCs w:val="24"/>
              </w:rPr>
              <w:t>无严重磨损</w:t>
            </w:r>
          </w:p>
        </w:tc>
        <w:tc>
          <w:tcPr>
            <w:tcW w:w="724" w:type="dxa"/>
            <w:noWrap w:val="0"/>
            <w:vAlign w:val="top"/>
          </w:tcPr>
          <w:p w14:paraId="76EB9EA3">
            <w:pPr>
              <w:autoSpaceDE w:val="0"/>
              <w:autoSpaceDN w:val="0"/>
              <w:jc w:val="both"/>
              <w:rPr>
                <w:rFonts w:hint="eastAsia" w:ascii="宋体" w:hAnsi="宋体" w:eastAsia="宋体" w:cs="宋体"/>
                <w:sz w:val="24"/>
                <w:szCs w:val="24"/>
              </w:rPr>
            </w:pPr>
          </w:p>
        </w:tc>
        <w:tc>
          <w:tcPr>
            <w:tcW w:w="880" w:type="dxa"/>
            <w:noWrap w:val="0"/>
            <w:vAlign w:val="top"/>
          </w:tcPr>
          <w:p w14:paraId="0CFFDF0A">
            <w:pPr>
              <w:autoSpaceDE w:val="0"/>
              <w:autoSpaceDN w:val="0"/>
              <w:spacing w:before="114" w:line="222"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6" w:type="dxa"/>
            <w:noWrap w:val="0"/>
            <w:vAlign w:val="top"/>
          </w:tcPr>
          <w:p w14:paraId="36EEDF97">
            <w:pPr>
              <w:autoSpaceDE w:val="0"/>
              <w:autoSpaceDN w:val="0"/>
              <w:jc w:val="both"/>
              <w:rPr>
                <w:rFonts w:hint="eastAsia" w:ascii="宋体" w:hAnsi="宋体" w:eastAsia="宋体" w:cs="宋体"/>
                <w:sz w:val="24"/>
                <w:szCs w:val="24"/>
              </w:rPr>
            </w:pPr>
          </w:p>
        </w:tc>
      </w:tr>
      <w:tr w14:paraId="06589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584" w:type="dxa"/>
            <w:gridSpan w:val="2"/>
            <w:noWrap w:val="0"/>
            <w:vAlign w:val="top"/>
          </w:tcPr>
          <w:p w14:paraId="01FFA028">
            <w:pPr>
              <w:autoSpaceDE w:val="0"/>
              <w:autoSpaceDN w:val="0"/>
              <w:spacing w:before="210" w:line="222" w:lineRule="auto"/>
              <w:ind w:firstLine="12"/>
              <w:jc w:val="both"/>
              <w:rPr>
                <w:rFonts w:hint="eastAsia" w:ascii="宋体" w:hAnsi="宋体" w:eastAsia="宋体" w:cs="宋体"/>
                <w:sz w:val="24"/>
                <w:szCs w:val="24"/>
              </w:rPr>
            </w:pPr>
            <w:r>
              <w:rPr>
                <w:rFonts w:hint="eastAsia" w:ascii="宋体" w:hAnsi="宋体" w:eastAsia="宋体" w:cs="宋体"/>
                <w:spacing w:val="-3"/>
                <w:sz w:val="24"/>
                <w:szCs w:val="24"/>
              </w:rPr>
              <w:t>拖</w:t>
            </w:r>
            <w:r>
              <w:rPr>
                <w:rFonts w:hint="eastAsia" w:ascii="宋体" w:hAnsi="宋体" w:eastAsia="宋体" w:cs="宋体"/>
                <w:spacing w:val="-2"/>
                <w:sz w:val="24"/>
                <w:szCs w:val="24"/>
              </w:rPr>
              <w:t>链</w:t>
            </w:r>
          </w:p>
        </w:tc>
        <w:tc>
          <w:tcPr>
            <w:tcW w:w="4403" w:type="dxa"/>
            <w:noWrap w:val="0"/>
            <w:vAlign w:val="top"/>
          </w:tcPr>
          <w:p w14:paraId="27EB7BE5">
            <w:pPr>
              <w:autoSpaceDE w:val="0"/>
              <w:autoSpaceDN w:val="0"/>
              <w:spacing w:before="210" w:line="210" w:lineRule="auto"/>
              <w:ind w:firstLine="17"/>
              <w:jc w:val="both"/>
              <w:rPr>
                <w:rFonts w:hint="eastAsia" w:ascii="宋体" w:hAnsi="宋体" w:eastAsia="宋体" w:cs="宋体"/>
                <w:sz w:val="24"/>
                <w:szCs w:val="24"/>
              </w:rPr>
            </w:pPr>
            <w:r>
              <w:rPr>
                <w:rFonts w:hint="eastAsia" w:ascii="宋体" w:hAnsi="宋体" w:eastAsia="宋体" w:cs="宋体"/>
                <w:sz w:val="24"/>
                <w:szCs w:val="24"/>
              </w:rPr>
              <w:t>固定良好</w:t>
            </w:r>
            <w:r>
              <w:rPr>
                <w:rFonts w:hint="eastAsia" w:ascii="宋体" w:hAnsi="宋体" w:eastAsia="宋体" w:cs="宋体"/>
                <w:spacing w:val="-22"/>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动作灵活</w:t>
            </w:r>
            <w:r>
              <w:rPr>
                <w:rFonts w:hint="eastAsia" w:ascii="宋体" w:hAnsi="宋体" w:eastAsia="宋体" w:cs="宋体"/>
                <w:spacing w:val="-22"/>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无断裂老化</w:t>
            </w:r>
            <w:r>
              <w:rPr>
                <w:rFonts w:hint="eastAsia" w:ascii="宋体" w:hAnsi="宋体" w:eastAsia="宋体" w:cs="宋体"/>
                <w:spacing w:val="-21"/>
                <w:sz w:val="24"/>
                <w:szCs w:val="24"/>
              </w:rPr>
              <w:t>、</w:t>
            </w:r>
            <w:r>
              <w:rPr>
                <w:rFonts w:hint="eastAsia" w:ascii="宋体" w:hAnsi="宋体" w:eastAsia="宋体" w:cs="宋体"/>
                <w:sz w:val="24"/>
                <w:szCs w:val="24"/>
              </w:rPr>
              <w:t>磕碰现象</w:t>
            </w:r>
          </w:p>
        </w:tc>
        <w:tc>
          <w:tcPr>
            <w:tcW w:w="724" w:type="dxa"/>
            <w:noWrap w:val="0"/>
            <w:vAlign w:val="top"/>
          </w:tcPr>
          <w:p w14:paraId="284670F5">
            <w:pPr>
              <w:autoSpaceDE w:val="0"/>
              <w:autoSpaceDN w:val="0"/>
              <w:spacing w:before="35"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581DA934">
            <w:pPr>
              <w:autoSpaceDE w:val="0"/>
              <w:autoSpaceDN w:val="0"/>
              <w:jc w:val="both"/>
              <w:rPr>
                <w:rFonts w:hint="eastAsia" w:ascii="宋体" w:hAnsi="宋体" w:eastAsia="宋体" w:cs="宋体"/>
                <w:sz w:val="24"/>
                <w:szCs w:val="24"/>
              </w:rPr>
            </w:pPr>
          </w:p>
        </w:tc>
        <w:tc>
          <w:tcPr>
            <w:tcW w:w="886" w:type="dxa"/>
            <w:noWrap w:val="0"/>
            <w:vAlign w:val="top"/>
          </w:tcPr>
          <w:p w14:paraId="31FE1A8D">
            <w:pPr>
              <w:autoSpaceDE w:val="0"/>
              <w:autoSpaceDN w:val="0"/>
              <w:jc w:val="both"/>
              <w:rPr>
                <w:rFonts w:hint="eastAsia" w:ascii="宋体" w:hAnsi="宋体" w:eastAsia="宋体" w:cs="宋体"/>
                <w:sz w:val="24"/>
                <w:szCs w:val="24"/>
              </w:rPr>
            </w:pPr>
          </w:p>
        </w:tc>
      </w:tr>
      <w:tr w14:paraId="29156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4F5A0FD1">
            <w:pPr>
              <w:autoSpaceDE w:val="0"/>
              <w:autoSpaceDN w:val="0"/>
              <w:spacing w:before="115" w:line="220"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通</w:t>
            </w:r>
            <w:r>
              <w:rPr>
                <w:rFonts w:hint="eastAsia" w:ascii="宋体" w:hAnsi="宋体" w:eastAsia="宋体" w:cs="宋体"/>
                <w:spacing w:val="-1"/>
                <w:sz w:val="24"/>
                <w:szCs w:val="24"/>
              </w:rPr>
              <w:t>道开关检查</w:t>
            </w:r>
          </w:p>
        </w:tc>
        <w:tc>
          <w:tcPr>
            <w:tcW w:w="4403" w:type="dxa"/>
            <w:noWrap w:val="0"/>
            <w:vAlign w:val="top"/>
          </w:tcPr>
          <w:p w14:paraId="170403D6">
            <w:pPr>
              <w:autoSpaceDE w:val="0"/>
              <w:autoSpaceDN w:val="0"/>
              <w:spacing w:before="116" w:line="219" w:lineRule="auto"/>
              <w:ind w:firstLine="6"/>
              <w:jc w:val="both"/>
              <w:rPr>
                <w:rFonts w:hint="eastAsia" w:ascii="宋体" w:hAnsi="宋体" w:eastAsia="宋体" w:cs="宋体"/>
                <w:sz w:val="24"/>
                <w:szCs w:val="24"/>
              </w:rPr>
            </w:pPr>
            <w:r>
              <w:rPr>
                <w:rFonts w:hint="eastAsia" w:ascii="宋体" w:hAnsi="宋体" w:eastAsia="宋体" w:cs="宋体"/>
                <w:spacing w:val="-2"/>
                <w:sz w:val="24"/>
                <w:szCs w:val="24"/>
              </w:rPr>
              <w:t>动作</w:t>
            </w:r>
            <w:r>
              <w:rPr>
                <w:rFonts w:hint="eastAsia" w:ascii="宋体" w:hAnsi="宋体" w:eastAsia="宋体" w:cs="宋体"/>
                <w:spacing w:val="-1"/>
                <w:sz w:val="24"/>
                <w:szCs w:val="24"/>
              </w:rPr>
              <w:t>可靠无异常</w:t>
            </w:r>
          </w:p>
        </w:tc>
        <w:tc>
          <w:tcPr>
            <w:tcW w:w="724" w:type="dxa"/>
            <w:noWrap w:val="0"/>
            <w:vAlign w:val="top"/>
          </w:tcPr>
          <w:p w14:paraId="027D90D6">
            <w:pPr>
              <w:autoSpaceDE w:val="0"/>
              <w:autoSpaceDN w:val="0"/>
              <w:spacing w:before="37"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08F1CBB9">
            <w:pPr>
              <w:autoSpaceDE w:val="0"/>
              <w:autoSpaceDN w:val="0"/>
              <w:jc w:val="both"/>
              <w:rPr>
                <w:rFonts w:hint="eastAsia" w:ascii="宋体" w:hAnsi="宋体" w:eastAsia="宋体" w:cs="宋体"/>
                <w:sz w:val="24"/>
                <w:szCs w:val="24"/>
              </w:rPr>
            </w:pPr>
          </w:p>
        </w:tc>
        <w:tc>
          <w:tcPr>
            <w:tcW w:w="886" w:type="dxa"/>
            <w:noWrap w:val="0"/>
            <w:vAlign w:val="top"/>
          </w:tcPr>
          <w:p w14:paraId="06D3AE9A">
            <w:pPr>
              <w:autoSpaceDE w:val="0"/>
              <w:autoSpaceDN w:val="0"/>
              <w:jc w:val="both"/>
              <w:rPr>
                <w:rFonts w:hint="eastAsia" w:ascii="宋体" w:hAnsi="宋体" w:eastAsia="宋体" w:cs="宋体"/>
                <w:sz w:val="24"/>
                <w:szCs w:val="24"/>
              </w:rPr>
            </w:pPr>
          </w:p>
        </w:tc>
      </w:tr>
      <w:tr w14:paraId="7B6DF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3E02475E">
            <w:pPr>
              <w:autoSpaceDE w:val="0"/>
              <w:autoSpaceDN w:val="0"/>
              <w:spacing w:before="113" w:line="217" w:lineRule="auto"/>
              <w:ind w:firstLine="17"/>
              <w:jc w:val="both"/>
              <w:rPr>
                <w:rFonts w:hint="eastAsia" w:ascii="宋体" w:hAnsi="宋体" w:eastAsia="宋体" w:cs="宋体"/>
                <w:sz w:val="24"/>
                <w:szCs w:val="24"/>
              </w:rPr>
            </w:pPr>
            <w:r>
              <w:rPr>
                <w:rFonts w:hint="eastAsia" w:ascii="宋体" w:hAnsi="宋体" w:eastAsia="宋体" w:cs="宋体"/>
                <w:spacing w:val="-2"/>
                <w:sz w:val="24"/>
                <w:szCs w:val="24"/>
              </w:rPr>
              <w:t>穿线管及电缆</w:t>
            </w:r>
          </w:p>
        </w:tc>
        <w:tc>
          <w:tcPr>
            <w:tcW w:w="4403" w:type="dxa"/>
            <w:noWrap w:val="0"/>
            <w:vAlign w:val="top"/>
          </w:tcPr>
          <w:p w14:paraId="22ED17F0">
            <w:pPr>
              <w:autoSpaceDE w:val="0"/>
              <w:autoSpaceDN w:val="0"/>
              <w:spacing w:before="114" w:line="210" w:lineRule="auto"/>
              <w:ind w:firstLine="9"/>
              <w:jc w:val="both"/>
              <w:rPr>
                <w:rFonts w:hint="eastAsia" w:ascii="宋体" w:hAnsi="宋体" w:eastAsia="宋体" w:cs="宋体"/>
                <w:sz w:val="24"/>
                <w:szCs w:val="24"/>
              </w:rPr>
            </w:pPr>
            <w:r>
              <w:rPr>
                <w:rFonts w:hint="eastAsia" w:ascii="宋体" w:hAnsi="宋体" w:eastAsia="宋体" w:cs="宋体"/>
                <w:sz w:val="24"/>
                <w:szCs w:val="24"/>
              </w:rPr>
              <w:t>穿线管固定良好</w:t>
            </w:r>
            <w:r>
              <w:rPr>
                <w:rFonts w:hint="eastAsia" w:ascii="宋体" w:hAnsi="宋体" w:eastAsia="宋体" w:cs="宋体"/>
                <w:spacing w:val="-7"/>
                <w:sz w:val="24"/>
                <w:szCs w:val="24"/>
              </w:rPr>
              <w:t>，</w:t>
            </w:r>
            <w:r>
              <w:rPr>
                <w:rFonts w:hint="eastAsia" w:ascii="宋体" w:hAnsi="宋体" w:eastAsia="宋体" w:cs="宋体"/>
                <w:sz w:val="24"/>
                <w:szCs w:val="24"/>
              </w:rPr>
              <w:t>电缆无扭曲</w:t>
            </w:r>
            <w:r>
              <w:rPr>
                <w:rFonts w:hint="eastAsia" w:ascii="宋体" w:hAnsi="宋体" w:eastAsia="宋体" w:cs="宋体"/>
                <w:spacing w:val="-6"/>
                <w:sz w:val="24"/>
                <w:szCs w:val="24"/>
              </w:rPr>
              <w:t>、</w:t>
            </w:r>
            <w:r>
              <w:rPr>
                <w:rFonts w:hint="eastAsia" w:ascii="宋体" w:hAnsi="宋体" w:eastAsia="宋体" w:cs="宋体"/>
                <w:sz w:val="24"/>
                <w:szCs w:val="24"/>
              </w:rPr>
              <w:t>松驰现象</w:t>
            </w:r>
          </w:p>
        </w:tc>
        <w:tc>
          <w:tcPr>
            <w:tcW w:w="724" w:type="dxa"/>
            <w:noWrap w:val="0"/>
            <w:vAlign w:val="top"/>
          </w:tcPr>
          <w:p w14:paraId="575E7D60">
            <w:pPr>
              <w:autoSpaceDE w:val="0"/>
              <w:autoSpaceDN w:val="0"/>
              <w:spacing w:before="35"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4610AB24">
            <w:pPr>
              <w:autoSpaceDE w:val="0"/>
              <w:autoSpaceDN w:val="0"/>
              <w:jc w:val="both"/>
              <w:rPr>
                <w:rFonts w:hint="eastAsia" w:ascii="宋体" w:hAnsi="宋体" w:eastAsia="宋体" w:cs="宋体"/>
                <w:sz w:val="24"/>
                <w:szCs w:val="24"/>
              </w:rPr>
            </w:pPr>
          </w:p>
        </w:tc>
        <w:tc>
          <w:tcPr>
            <w:tcW w:w="886" w:type="dxa"/>
            <w:noWrap w:val="0"/>
            <w:vAlign w:val="top"/>
          </w:tcPr>
          <w:p w14:paraId="25284F45">
            <w:pPr>
              <w:autoSpaceDE w:val="0"/>
              <w:autoSpaceDN w:val="0"/>
              <w:jc w:val="both"/>
              <w:rPr>
                <w:rFonts w:hint="eastAsia" w:ascii="宋体" w:hAnsi="宋体" w:eastAsia="宋体" w:cs="宋体"/>
                <w:sz w:val="24"/>
                <w:szCs w:val="24"/>
              </w:rPr>
            </w:pPr>
          </w:p>
        </w:tc>
      </w:tr>
      <w:tr w14:paraId="3927F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5987" w:type="dxa"/>
            <w:gridSpan w:val="3"/>
            <w:noWrap w:val="0"/>
            <w:vAlign w:val="top"/>
          </w:tcPr>
          <w:p w14:paraId="387C65CC">
            <w:pPr>
              <w:autoSpaceDE w:val="0"/>
              <w:autoSpaceDN w:val="0"/>
              <w:spacing w:before="115" w:line="218" w:lineRule="auto"/>
              <w:ind w:firstLine="2891"/>
              <w:jc w:val="both"/>
              <w:rPr>
                <w:rFonts w:hint="eastAsia" w:ascii="宋体" w:hAnsi="宋体" w:eastAsia="宋体" w:cs="宋体"/>
                <w:sz w:val="24"/>
                <w:szCs w:val="24"/>
              </w:rPr>
            </w:pPr>
            <w:r>
              <w:rPr>
                <w:rFonts w:hint="eastAsia" w:ascii="宋体" w:hAnsi="宋体" w:eastAsia="宋体" w:cs="宋体"/>
                <w:spacing w:val="-4"/>
                <w:sz w:val="24"/>
                <w:szCs w:val="24"/>
              </w:rPr>
              <w:t>上台板</w:t>
            </w:r>
          </w:p>
        </w:tc>
        <w:tc>
          <w:tcPr>
            <w:tcW w:w="724" w:type="dxa"/>
            <w:noWrap w:val="0"/>
            <w:vAlign w:val="top"/>
          </w:tcPr>
          <w:p w14:paraId="4635FFF9">
            <w:pPr>
              <w:autoSpaceDE w:val="0"/>
              <w:autoSpaceDN w:val="0"/>
              <w:spacing w:before="115" w:line="223" w:lineRule="auto"/>
              <w:ind w:firstLine="75"/>
              <w:jc w:val="both"/>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4"/>
                <w:sz w:val="24"/>
                <w:szCs w:val="24"/>
              </w:rPr>
              <w:t xml:space="preserve"> </w:t>
            </w:r>
            <w:r>
              <w:rPr>
                <w:rFonts w:hint="eastAsia" w:ascii="宋体" w:hAnsi="宋体" w:eastAsia="宋体" w:cs="宋体"/>
                <w:spacing w:val="-9"/>
                <w:sz w:val="24"/>
                <w:szCs w:val="24"/>
              </w:rPr>
              <w:t>个月</w:t>
            </w:r>
            <w:r>
              <w:rPr>
                <w:rFonts w:hint="eastAsia" w:ascii="宋体" w:hAnsi="宋体" w:eastAsia="宋体" w:cs="宋体"/>
                <w:spacing w:val="-44"/>
                <w:sz w:val="24"/>
                <w:szCs w:val="24"/>
              </w:rPr>
              <w:t xml:space="preserve"> </w:t>
            </w:r>
            <w:r>
              <w:rPr>
                <w:rFonts w:hint="eastAsia" w:ascii="宋体" w:hAnsi="宋体" w:eastAsia="宋体" w:cs="宋体"/>
                <w:position w:val="-8"/>
                <w:sz w:val="24"/>
                <w:szCs w:val="24"/>
              </w:rPr>
              <w:drawing>
                <wp:inline distT="0" distB="0" distL="114300" distR="114300">
                  <wp:extent cx="5715" cy="5715"/>
                  <wp:effectExtent l="0" t="0" r="0" b="0"/>
                  <wp:docPr id="13" name="图片 8"/>
                  <wp:cNvGraphicFramePr/>
                  <a:graphic xmlns:a="http://schemas.openxmlformats.org/drawingml/2006/main">
                    <a:graphicData uri="http://schemas.openxmlformats.org/drawingml/2006/picture">
                      <pic:pic xmlns:pic="http://schemas.openxmlformats.org/drawingml/2006/picture">
                        <pic:nvPicPr>
                          <pic:cNvPr id="13" name="图片 8"/>
                          <pic:cNvPicPr/>
                        </pic:nvPicPr>
                        <pic:blipFill>
                          <a:blip r:embed="rId13"/>
                          <a:stretch>
                            <a:fillRect/>
                          </a:stretch>
                        </pic:blipFill>
                        <pic:spPr>
                          <a:xfrm>
                            <a:off x="0" y="0"/>
                            <a:ext cx="5715" cy="5715"/>
                          </a:xfrm>
                          <a:prstGeom prst="rect">
                            <a:avLst/>
                          </a:prstGeom>
                          <a:noFill/>
                          <a:ln>
                            <a:noFill/>
                          </a:ln>
                        </pic:spPr>
                      </pic:pic>
                    </a:graphicData>
                  </a:graphic>
                </wp:inline>
              </w:drawing>
            </w:r>
          </w:p>
        </w:tc>
        <w:tc>
          <w:tcPr>
            <w:tcW w:w="880" w:type="dxa"/>
            <w:noWrap w:val="0"/>
            <w:vAlign w:val="top"/>
          </w:tcPr>
          <w:p w14:paraId="73AF528A">
            <w:pPr>
              <w:autoSpaceDE w:val="0"/>
              <w:autoSpaceDN w:val="0"/>
              <w:spacing w:before="115" w:line="220" w:lineRule="auto"/>
              <w:ind w:firstLine="145"/>
              <w:jc w:val="both"/>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45"/>
                <w:sz w:val="24"/>
                <w:szCs w:val="24"/>
              </w:rPr>
              <w:t xml:space="preserve"> </w:t>
            </w:r>
            <w:r>
              <w:rPr>
                <w:rFonts w:hint="eastAsia" w:ascii="宋体" w:hAnsi="宋体" w:eastAsia="宋体" w:cs="宋体"/>
                <w:spacing w:val="-7"/>
                <w:sz w:val="24"/>
                <w:szCs w:val="24"/>
              </w:rPr>
              <w:t>个月</w:t>
            </w:r>
          </w:p>
          <w:p w14:paraId="1C462B94">
            <w:pPr>
              <w:autoSpaceDE w:val="0"/>
              <w:autoSpaceDN w:val="0"/>
              <w:spacing w:line="2" w:lineRule="exact"/>
              <w:ind w:firstLine="947"/>
              <w:jc w:val="both"/>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0" cy="1270"/>
                  <wp:effectExtent l="0" t="0" r="0" b="0"/>
                  <wp:docPr id="11" name="图片 9"/>
                  <wp:cNvGraphicFramePr/>
                  <a:graphic xmlns:a="http://schemas.openxmlformats.org/drawingml/2006/main">
                    <a:graphicData uri="http://schemas.openxmlformats.org/drawingml/2006/picture">
                      <pic:pic xmlns:pic="http://schemas.openxmlformats.org/drawingml/2006/picture">
                        <pic:nvPicPr>
                          <pic:cNvPr id="11" name="图片 9"/>
                          <pic:cNvPicPr/>
                        </pic:nvPicPr>
                        <pic:blipFill>
                          <a:blip r:embed="rId10"/>
                          <a:stretch>
                            <a:fillRect/>
                          </a:stretch>
                        </pic:blipFill>
                        <pic:spPr>
                          <a:xfrm>
                            <a:off x="0" y="0"/>
                            <a:ext cx="0" cy="1270"/>
                          </a:xfrm>
                          <a:prstGeom prst="rect">
                            <a:avLst/>
                          </a:prstGeom>
                          <a:noFill/>
                          <a:ln>
                            <a:noFill/>
                          </a:ln>
                        </pic:spPr>
                      </pic:pic>
                    </a:graphicData>
                  </a:graphic>
                </wp:inline>
              </w:drawing>
            </w:r>
          </w:p>
        </w:tc>
        <w:tc>
          <w:tcPr>
            <w:tcW w:w="886" w:type="dxa"/>
            <w:noWrap w:val="0"/>
            <w:vAlign w:val="top"/>
          </w:tcPr>
          <w:p w14:paraId="16D4C0AF">
            <w:pPr>
              <w:autoSpaceDE w:val="0"/>
              <w:autoSpaceDN w:val="0"/>
              <w:spacing w:before="115" w:line="220" w:lineRule="auto"/>
              <w:ind w:firstLine="147"/>
              <w:jc w:val="both"/>
              <w:rPr>
                <w:rFonts w:hint="eastAsia" w:ascii="宋体" w:hAnsi="宋体" w:eastAsia="宋体" w:cs="宋体"/>
                <w:sz w:val="24"/>
                <w:szCs w:val="24"/>
              </w:rPr>
            </w:pPr>
            <w:r>
              <w:rPr>
                <w:rFonts w:hint="eastAsia" w:ascii="宋体" w:hAnsi="宋体" w:eastAsia="宋体" w:cs="宋体"/>
                <w:spacing w:val="-4"/>
                <w:sz w:val="24"/>
                <w:szCs w:val="24"/>
              </w:rPr>
              <w:t>6</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个月</w:t>
            </w:r>
          </w:p>
        </w:tc>
      </w:tr>
      <w:tr w14:paraId="09A89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6C710D37">
            <w:pPr>
              <w:autoSpaceDE w:val="0"/>
              <w:autoSpaceDN w:val="0"/>
              <w:spacing w:before="114" w:line="221"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升降电</w:t>
            </w:r>
            <w:r>
              <w:rPr>
                <w:rFonts w:hint="eastAsia" w:ascii="宋体" w:hAnsi="宋体" w:eastAsia="宋体" w:cs="宋体"/>
                <w:spacing w:val="-1"/>
                <w:sz w:val="24"/>
                <w:szCs w:val="24"/>
              </w:rPr>
              <w:t>机</w:t>
            </w:r>
          </w:p>
        </w:tc>
        <w:tc>
          <w:tcPr>
            <w:tcW w:w="4403" w:type="dxa"/>
            <w:noWrap w:val="0"/>
            <w:vAlign w:val="top"/>
          </w:tcPr>
          <w:p w14:paraId="427001BB">
            <w:pPr>
              <w:autoSpaceDE w:val="0"/>
              <w:autoSpaceDN w:val="0"/>
              <w:spacing w:before="115" w:line="210" w:lineRule="auto"/>
              <w:ind w:firstLine="20"/>
              <w:jc w:val="both"/>
              <w:rPr>
                <w:rFonts w:hint="eastAsia" w:ascii="宋体" w:hAnsi="宋体" w:eastAsia="宋体" w:cs="宋体"/>
                <w:sz w:val="24"/>
                <w:szCs w:val="24"/>
              </w:rPr>
            </w:pPr>
            <w:r>
              <w:rPr>
                <w:rFonts w:hint="eastAsia" w:ascii="宋体" w:hAnsi="宋体" w:eastAsia="宋体" w:cs="宋体"/>
                <w:sz w:val="24"/>
                <w:szCs w:val="24"/>
              </w:rPr>
              <w:t>电机固定良好</w:t>
            </w:r>
            <w:r>
              <w:rPr>
                <w:rFonts w:hint="eastAsia" w:ascii="宋体" w:hAnsi="宋体" w:eastAsia="宋体" w:cs="宋体"/>
                <w:spacing w:val="-24"/>
                <w:sz w:val="24"/>
                <w:szCs w:val="24"/>
              </w:rPr>
              <w:t>，</w:t>
            </w:r>
            <w:r>
              <w:rPr>
                <w:rFonts w:hint="eastAsia" w:ascii="宋体" w:hAnsi="宋体" w:eastAsia="宋体" w:cs="宋体"/>
                <w:sz w:val="24"/>
                <w:szCs w:val="24"/>
              </w:rPr>
              <w:t>传动正常无溜车及异响</w:t>
            </w:r>
          </w:p>
        </w:tc>
        <w:tc>
          <w:tcPr>
            <w:tcW w:w="724" w:type="dxa"/>
            <w:noWrap w:val="0"/>
            <w:vAlign w:val="top"/>
          </w:tcPr>
          <w:p w14:paraId="34C1CBD6">
            <w:pPr>
              <w:autoSpaceDE w:val="0"/>
              <w:autoSpaceDN w:val="0"/>
              <w:jc w:val="both"/>
              <w:rPr>
                <w:rFonts w:hint="eastAsia" w:ascii="宋体" w:hAnsi="宋体" w:eastAsia="宋体" w:cs="宋体"/>
                <w:sz w:val="24"/>
                <w:szCs w:val="24"/>
              </w:rPr>
            </w:pPr>
          </w:p>
        </w:tc>
        <w:tc>
          <w:tcPr>
            <w:tcW w:w="880" w:type="dxa"/>
            <w:noWrap w:val="0"/>
            <w:vAlign w:val="top"/>
          </w:tcPr>
          <w:p w14:paraId="404768FC">
            <w:pPr>
              <w:autoSpaceDE w:val="0"/>
              <w:autoSpaceDN w:val="0"/>
              <w:spacing w:before="115" w:line="222"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6" w:type="dxa"/>
            <w:noWrap w:val="0"/>
            <w:vAlign w:val="top"/>
          </w:tcPr>
          <w:p w14:paraId="69715BAF">
            <w:pPr>
              <w:autoSpaceDE w:val="0"/>
              <w:autoSpaceDN w:val="0"/>
              <w:jc w:val="both"/>
              <w:rPr>
                <w:rFonts w:hint="eastAsia" w:ascii="宋体" w:hAnsi="宋体" w:eastAsia="宋体" w:cs="宋体"/>
                <w:sz w:val="24"/>
                <w:szCs w:val="24"/>
              </w:rPr>
            </w:pPr>
          </w:p>
        </w:tc>
      </w:tr>
      <w:tr w14:paraId="3CB08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3DC4528F">
            <w:pPr>
              <w:autoSpaceDE w:val="0"/>
              <w:autoSpaceDN w:val="0"/>
              <w:spacing w:before="115" w:line="220"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链条</w:t>
            </w:r>
          </w:p>
        </w:tc>
        <w:tc>
          <w:tcPr>
            <w:tcW w:w="4403" w:type="dxa"/>
            <w:noWrap w:val="0"/>
            <w:vAlign w:val="top"/>
          </w:tcPr>
          <w:p w14:paraId="2080E152">
            <w:pPr>
              <w:autoSpaceDE w:val="0"/>
              <w:autoSpaceDN w:val="0"/>
              <w:spacing w:before="115" w:line="210" w:lineRule="auto"/>
              <w:ind w:firstLine="2"/>
              <w:jc w:val="both"/>
              <w:rPr>
                <w:rFonts w:hint="eastAsia" w:ascii="宋体" w:hAnsi="宋体" w:eastAsia="宋体" w:cs="宋体"/>
                <w:sz w:val="24"/>
                <w:szCs w:val="24"/>
              </w:rPr>
            </w:pPr>
            <w:r>
              <w:rPr>
                <w:rFonts w:hint="eastAsia" w:ascii="宋体" w:hAnsi="宋体" w:eastAsia="宋体" w:cs="宋体"/>
                <w:sz w:val="24"/>
                <w:szCs w:val="24"/>
              </w:rPr>
              <w:t>松紧适度</w:t>
            </w:r>
            <w:r>
              <w:rPr>
                <w:rFonts w:hint="eastAsia" w:ascii="宋体" w:hAnsi="宋体" w:eastAsia="宋体" w:cs="宋体"/>
                <w:spacing w:val="-3"/>
                <w:sz w:val="24"/>
                <w:szCs w:val="24"/>
              </w:rPr>
              <w:t>，</w:t>
            </w:r>
            <w:r>
              <w:rPr>
                <w:rFonts w:hint="eastAsia" w:ascii="宋体" w:hAnsi="宋体" w:eastAsia="宋体" w:cs="宋体"/>
                <w:sz w:val="24"/>
                <w:szCs w:val="24"/>
              </w:rPr>
              <w:t>润滑良好</w:t>
            </w:r>
            <w:r>
              <w:rPr>
                <w:rFonts w:hint="eastAsia" w:ascii="宋体" w:hAnsi="宋体" w:eastAsia="宋体" w:cs="宋体"/>
                <w:spacing w:val="-3"/>
                <w:sz w:val="24"/>
                <w:szCs w:val="24"/>
              </w:rPr>
              <w:t>，</w:t>
            </w:r>
            <w:r>
              <w:rPr>
                <w:rFonts w:hint="eastAsia" w:ascii="宋体" w:hAnsi="宋体" w:eastAsia="宋体" w:cs="宋体"/>
                <w:sz w:val="24"/>
                <w:szCs w:val="24"/>
              </w:rPr>
              <w:t>无损伤</w:t>
            </w:r>
          </w:p>
        </w:tc>
        <w:tc>
          <w:tcPr>
            <w:tcW w:w="724" w:type="dxa"/>
            <w:noWrap w:val="0"/>
            <w:vAlign w:val="top"/>
          </w:tcPr>
          <w:p w14:paraId="424331F8">
            <w:pPr>
              <w:autoSpaceDE w:val="0"/>
              <w:autoSpaceDN w:val="0"/>
              <w:jc w:val="both"/>
              <w:rPr>
                <w:rFonts w:hint="eastAsia" w:ascii="宋体" w:hAnsi="宋体" w:eastAsia="宋体" w:cs="宋体"/>
                <w:sz w:val="24"/>
                <w:szCs w:val="24"/>
              </w:rPr>
            </w:pPr>
          </w:p>
        </w:tc>
        <w:tc>
          <w:tcPr>
            <w:tcW w:w="880" w:type="dxa"/>
            <w:noWrap w:val="0"/>
            <w:vAlign w:val="top"/>
          </w:tcPr>
          <w:p w14:paraId="56B2ED1A">
            <w:pPr>
              <w:autoSpaceDE w:val="0"/>
              <w:autoSpaceDN w:val="0"/>
              <w:jc w:val="both"/>
              <w:rPr>
                <w:rFonts w:hint="eastAsia" w:ascii="宋体" w:hAnsi="宋体" w:eastAsia="宋体" w:cs="宋体"/>
                <w:sz w:val="24"/>
                <w:szCs w:val="24"/>
              </w:rPr>
            </w:pPr>
          </w:p>
        </w:tc>
        <w:tc>
          <w:tcPr>
            <w:tcW w:w="886" w:type="dxa"/>
            <w:noWrap w:val="0"/>
            <w:vAlign w:val="top"/>
          </w:tcPr>
          <w:p w14:paraId="4E5665C5">
            <w:pPr>
              <w:autoSpaceDE w:val="0"/>
              <w:autoSpaceDN w:val="0"/>
              <w:spacing w:before="36" w:line="222" w:lineRule="auto"/>
              <w:ind w:firstLine="240"/>
              <w:jc w:val="both"/>
              <w:rPr>
                <w:rFonts w:hint="eastAsia" w:ascii="宋体" w:hAnsi="宋体" w:eastAsia="宋体" w:cs="宋体"/>
                <w:sz w:val="24"/>
                <w:szCs w:val="24"/>
              </w:rPr>
            </w:pPr>
            <w:r>
              <w:rPr>
                <w:rFonts w:hint="eastAsia" w:ascii="宋体" w:hAnsi="宋体" w:eastAsia="宋体" w:cs="宋体"/>
                <w:spacing w:val="-3"/>
                <w:sz w:val="24"/>
                <w:szCs w:val="24"/>
              </w:rPr>
              <w:t>●▲</w:t>
            </w:r>
          </w:p>
        </w:tc>
      </w:tr>
      <w:tr w14:paraId="50C4A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584" w:type="dxa"/>
            <w:gridSpan w:val="2"/>
            <w:noWrap w:val="0"/>
            <w:vAlign w:val="top"/>
          </w:tcPr>
          <w:p w14:paraId="2780FA5F">
            <w:pPr>
              <w:autoSpaceDE w:val="0"/>
              <w:autoSpaceDN w:val="0"/>
              <w:spacing w:before="115" w:line="220"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滑轮</w:t>
            </w:r>
            <w:r>
              <w:rPr>
                <w:rFonts w:hint="eastAsia" w:ascii="宋体" w:hAnsi="宋体" w:eastAsia="宋体" w:cs="宋体"/>
                <w:spacing w:val="-1"/>
                <w:sz w:val="24"/>
                <w:szCs w:val="24"/>
              </w:rPr>
              <w:t>组</w:t>
            </w:r>
          </w:p>
        </w:tc>
        <w:tc>
          <w:tcPr>
            <w:tcW w:w="4403" w:type="dxa"/>
            <w:noWrap w:val="0"/>
            <w:vAlign w:val="top"/>
          </w:tcPr>
          <w:p w14:paraId="72446637">
            <w:pPr>
              <w:autoSpaceDE w:val="0"/>
              <w:autoSpaceDN w:val="0"/>
              <w:spacing w:before="115" w:line="210" w:lineRule="auto"/>
              <w:ind w:firstLine="17"/>
              <w:jc w:val="both"/>
              <w:rPr>
                <w:rFonts w:hint="eastAsia" w:ascii="宋体" w:hAnsi="宋体" w:eastAsia="宋体" w:cs="宋体"/>
                <w:sz w:val="24"/>
                <w:szCs w:val="24"/>
              </w:rPr>
            </w:pPr>
            <w:r>
              <w:rPr>
                <w:rFonts w:hint="eastAsia" w:ascii="宋体" w:hAnsi="宋体" w:eastAsia="宋体" w:cs="宋体"/>
                <w:sz w:val="24"/>
                <w:szCs w:val="24"/>
              </w:rPr>
              <w:t>固定良好</w:t>
            </w:r>
            <w:r>
              <w:rPr>
                <w:rFonts w:hint="eastAsia" w:ascii="宋体" w:hAnsi="宋体" w:eastAsia="宋体" w:cs="宋体"/>
                <w:spacing w:val="-11"/>
                <w:sz w:val="24"/>
                <w:szCs w:val="24"/>
              </w:rPr>
              <w:t>，</w:t>
            </w:r>
            <w:r>
              <w:rPr>
                <w:rFonts w:hint="eastAsia" w:ascii="宋体" w:hAnsi="宋体" w:eastAsia="宋体" w:cs="宋体"/>
                <w:sz w:val="24"/>
                <w:szCs w:val="24"/>
              </w:rPr>
              <w:t>运动灵活</w:t>
            </w:r>
            <w:r>
              <w:rPr>
                <w:rFonts w:hint="eastAsia" w:ascii="宋体" w:hAnsi="宋体" w:eastAsia="宋体" w:cs="宋体"/>
                <w:spacing w:val="-10"/>
                <w:sz w:val="24"/>
                <w:szCs w:val="24"/>
              </w:rPr>
              <w:t>，</w:t>
            </w:r>
            <w:r>
              <w:rPr>
                <w:rFonts w:hint="eastAsia" w:ascii="宋体" w:hAnsi="宋体" w:eastAsia="宋体" w:cs="宋体"/>
                <w:sz w:val="24"/>
                <w:szCs w:val="24"/>
              </w:rPr>
              <w:t>无严重磨损</w:t>
            </w:r>
          </w:p>
        </w:tc>
        <w:tc>
          <w:tcPr>
            <w:tcW w:w="724" w:type="dxa"/>
            <w:noWrap w:val="0"/>
            <w:vAlign w:val="top"/>
          </w:tcPr>
          <w:p w14:paraId="50F5F99A">
            <w:pPr>
              <w:autoSpaceDE w:val="0"/>
              <w:autoSpaceDN w:val="0"/>
              <w:jc w:val="both"/>
              <w:rPr>
                <w:rFonts w:hint="eastAsia" w:ascii="宋体" w:hAnsi="宋体" w:eastAsia="宋体" w:cs="宋体"/>
                <w:sz w:val="24"/>
                <w:szCs w:val="24"/>
              </w:rPr>
            </w:pPr>
          </w:p>
        </w:tc>
        <w:tc>
          <w:tcPr>
            <w:tcW w:w="880" w:type="dxa"/>
            <w:noWrap w:val="0"/>
            <w:vAlign w:val="top"/>
          </w:tcPr>
          <w:p w14:paraId="5AA407F0">
            <w:pPr>
              <w:autoSpaceDE w:val="0"/>
              <w:autoSpaceDN w:val="0"/>
              <w:jc w:val="both"/>
              <w:rPr>
                <w:rFonts w:hint="eastAsia" w:ascii="宋体" w:hAnsi="宋体" w:eastAsia="宋体" w:cs="宋体"/>
                <w:sz w:val="24"/>
                <w:szCs w:val="24"/>
              </w:rPr>
            </w:pPr>
          </w:p>
        </w:tc>
        <w:tc>
          <w:tcPr>
            <w:tcW w:w="886" w:type="dxa"/>
            <w:noWrap w:val="0"/>
            <w:vAlign w:val="top"/>
          </w:tcPr>
          <w:p w14:paraId="7B10400E">
            <w:pPr>
              <w:autoSpaceDE w:val="0"/>
              <w:autoSpaceDN w:val="0"/>
              <w:spacing w:before="36" w:line="222" w:lineRule="auto"/>
              <w:ind w:firstLine="240"/>
              <w:jc w:val="both"/>
              <w:rPr>
                <w:rFonts w:hint="eastAsia" w:ascii="宋体" w:hAnsi="宋体" w:eastAsia="宋体" w:cs="宋体"/>
                <w:sz w:val="24"/>
                <w:szCs w:val="24"/>
              </w:rPr>
            </w:pPr>
            <w:r>
              <w:rPr>
                <w:rFonts w:hint="eastAsia" w:ascii="宋体" w:hAnsi="宋体" w:eastAsia="宋体" w:cs="宋体"/>
                <w:spacing w:val="-3"/>
                <w:sz w:val="24"/>
                <w:szCs w:val="24"/>
              </w:rPr>
              <w:t>●▲</w:t>
            </w:r>
          </w:p>
        </w:tc>
      </w:tr>
      <w:tr w14:paraId="7BBC9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01854105">
            <w:pPr>
              <w:autoSpaceDE w:val="0"/>
              <w:autoSpaceDN w:val="0"/>
              <w:spacing w:before="118" w:line="220" w:lineRule="auto"/>
              <w:ind w:firstLine="12"/>
              <w:jc w:val="both"/>
              <w:rPr>
                <w:rFonts w:hint="eastAsia" w:ascii="宋体" w:hAnsi="宋体" w:eastAsia="宋体" w:cs="宋体"/>
                <w:sz w:val="24"/>
                <w:szCs w:val="24"/>
              </w:rPr>
            </w:pPr>
            <w:r>
              <w:rPr>
                <w:rFonts w:hint="eastAsia" w:ascii="宋体" w:hAnsi="宋体" w:eastAsia="宋体" w:cs="宋体"/>
                <w:sz w:val="24"/>
                <w:szCs w:val="24"/>
              </w:rPr>
              <w:t>钢丝绳</w:t>
            </w:r>
            <w:r>
              <w:rPr>
                <w:rFonts w:hint="eastAsia" w:ascii="宋体" w:hAnsi="宋体" w:eastAsia="宋体" w:cs="宋体"/>
                <w:spacing w:val="-7"/>
                <w:sz w:val="24"/>
                <w:szCs w:val="24"/>
              </w:rPr>
              <w:t>、</w:t>
            </w:r>
            <w:r>
              <w:rPr>
                <w:rFonts w:hint="eastAsia" w:ascii="宋体" w:hAnsi="宋体" w:eastAsia="宋体" w:cs="宋体"/>
                <w:sz w:val="24"/>
                <w:szCs w:val="24"/>
              </w:rPr>
              <w:t>卷筒</w:t>
            </w:r>
          </w:p>
        </w:tc>
        <w:tc>
          <w:tcPr>
            <w:tcW w:w="4403" w:type="dxa"/>
            <w:noWrap w:val="0"/>
            <w:vAlign w:val="top"/>
          </w:tcPr>
          <w:p w14:paraId="13A1BDF2">
            <w:pPr>
              <w:autoSpaceDE w:val="0"/>
              <w:autoSpaceDN w:val="0"/>
              <w:spacing w:before="118" w:line="218" w:lineRule="auto"/>
              <w:ind w:firstLine="17"/>
              <w:jc w:val="both"/>
              <w:rPr>
                <w:rFonts w:hint="eastAsia" w:ascii="宋体" w:hAnsi="宋体" w:eastAsia="宋体" w:cs="宋体"/>
                <w:sz w:val="24"/>
                <w:szCs w:val="24"/>
              </w:rPr>
            </w:pPr>
            <w:r>
              <w:rPr>
                <w:rFonts w:hint="eastAsia" w:ascii="宋体" w:hAnsi="宋体" w:eastAsia="宋体" w:cs="宋体"/>
                <w:sz w:val="24"/>
                <w:szCs w:val="24"/>
              </w:rPr>
              <w:t>固定良好无跳槽</w:t>
            </w:r>
            <w:r>
              <w:rPr>
                <w:rFonts w:hint="eastAsia" w:ascii="宋体" w:hAnsi="宋体" w:eastAsia="宋体" w:cs="宋体"/>
                <w:spacing w:val="-22"/>
                <w:sz w:val="24"/>
                <w:szCs w:val="24"/>
              </w:rPr>
              <w:t>、</w:t>
            </w:r>
            <w:r>
              <w:rPr>
                <w:rFonts w:hint="eastAsia" w:ascii="宋体" w:hAnsi="宋体" w:eastAsia="宋体" w:cs="宋体"/>
                <w:sz w:val="24"/>
                <w:szCs w:val="24"/>
              </w:rPr>
              <w:t>断丝</w:t>
            </w:r>
            <w:r>
              <w:rPr>
                <w:rFonts w:hint="eastAsia" w:ascii="宋体" w:hAnsi="宋体" w:eastAsia="宋体" w:cs="宋体"/>
                <w:spacing w:val="-22"/>
                <w:sz w:val="24"/>
                <w:szCs w:val="24"/>
              </w:rPr>
              <w:t>、</w:t>
            </w:r>
            <w:r>
              <w:rPr>
                <w:rFonts w:hint="eastAsia" w:ascii="宋体" w:hAnsi="宋体" w:eastAsia="宋体" w:cs="宋体"/>
                <w:sz w:val="24"/>
                <w:szCs w:val="24"/>
              </w:rPr>
              <w:t>断股</w:t>
            </w:r>
            <w:r>
              <w:rPr>
                <w:rFonts w:hint="eastAsia" w:ascii="宋体" w:hAnsi="宋体" w:eastAsia="宋体" w:cs="宋体"/>
                <w:spacing w:val="-21"/>
                <w:sz w:val="24"/>
                <w:szCs w:val="24"/>
              </w:rPr>
              <w:t>、</w:t>
            </w:r>
            <w:r>
              <w:rPr>
                <w:rFonts w:hint="eastAsia" w:ascii="宋体" w:hAnsi="宋体" w:eastAsia="宋体" w:cs="宋体"/>
                <w:sz w:val="24"/>
                <w:szCs w:val="24"/>
              </w:rPr>
              <w:t>严重扭曲变形</w:t>
            </w:r>
          </w:p>
        </w:tc>
        <w:tc>
          <w:tcPr>
            <w:tcW w:w="724" w:type="dxa"/>
            <w:noWrap w:val="0"/>
            <w:vAlign w:val="top"/>
          </w:tcPr>
          <w:p w14:paraId="51F032B9">
            <w:pPr>
              <w:autoSpaceDE w:val="0"/>
              <w:autoSpaceDN w:val="0"/>
              <w:spacing w:before="39"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14931F0B">
            <w:pPr>
              <w:autoSpaceDE w:val="0"/>
              <w:autoSpaceDN w:val="0"/>
              <w:jc w:val="both"/>
              <w:rPr>
                <w:rFonts w:hint="eastAsia" w:ascii="宋体" w:hAnsi="宋体" w:eastAsia="宋体" w:cs="宋体"/>
                <w:sz w:val="24"/>
                <w:szCs w:val="24"/>
              </w:rPr>
            </w:pPr>
          </w:p>
        </w:tc>
        <w:tc>
          <w:tcPr>
            <w:tcW w:w="886" w:type="dxa"/>
            <w:noWrap w:val="0"/>
            <w:vAlign w:val="top"/>
          </w:tcPr>
          <w:p w14:paraId="4A6E3F78">
            <w:pPr>
              <w:autoSpaceDE w:val="0"/>
              <w:autoSpaceDN w:val="0"/>
              <w:jc w:val="both"/>
              <w:rPr>
                <w:rFonts w:hint="eastAsia" w:ascii="宋体" w:hAnsi="宋体" w:eastAsia="宋体" w:cs="宋体"/>
                <w:sz w:val="24"/>
                <w:szCs w:val="24"/>
              </w:rPr>
            </w:pPr>
          </w:p>
        </w:tc>
      </w:tr>
      <w:tr w14:paraId="7E5C5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777BA5C4">
            <w:pPr>
              <w:autoSpaceDE w:val="0"/>
              <w:autoSpaceDN w:val="0"/>
              <w:spacing w:before="115" w:line="220" w:lineRule="auto"/>
              <w:ind w:firstLine="17"/>
              <w:jc w:val="both"/>
              <w:rPr>
                <w:rFonts w:hint="eastAsia" w:ascii="宋体" w:hAnsi="宋体" w:eastAsia="宋体" w:cs="宋体"/>
                <w:sz w:val="24"/>
                <w:szCs w:val="24"/>
              </w:rPr>
            </w:pPr>
            <w:r>
              <w:rPr>
                <w:rFonts w:hint="eastAsia" w:ascii="宋体" w:hAnsi="宋体" w:eastAsia="宋体" w:cs="宋体"/>
                <w:spacing w:val="-3"/>
                <w:sz w:val="24"/>
                <w:szCs w:val="24"/>
              </w:rPr>
              <w:t>卷绕器</w:t>
            </w:r>
          </w:p>
        </w:tc>
        <w:tc>
          <w:tcPr>
            <w:tcW w:w="4403" w:type="dxa"/>
            <w:noWrap w:val="0"/>
            <w:vAlign w:val="top"/>
          </w:tcPr>
          <w:p w14:paraId="31C2B72E">
            <w:pPr>
              <w:autoSpaceDE w:val="0"/>
              <w:autoSpaceDN w:val="0"/>
              <w:spacing w:before="116" w:line="210" w:lineRule="auto"/>
              <w:ind w:firstLine="6"/>
              <w:jc w:val="both"/>
              <w:rPr>
                <w:rFonts w:hint="eastAsia" w:ascii="宋体" w:hAnsi="宋体" w:eastAsia="宋体" w:cs="宋体"/>
                <w:sz w:val="24"/>
                <w:szCs w:val="24"/>
              </w:rPr>
            </w:pPr>
            <w:r>
              <w:rPr>
                <w:rFonts w:hint="eastAsia" w:ascii="宋体" w:hAnsi="宋体" w:eastAsia="宋体" w:cs="宋体"/>
                <w:sz w:val="24"/>
                <w:szCs w:val="24"/>
              </w:rPr>
              <w:t>工作正常</w:t>
            </w:r>
            <w:r>
              <w:rPr>
                <w:rFonts w:hint="eastAsia" w:ascii="宋体" w:hAnsi="宋体" w:eastAsia="宋体" w:cs="宋体"/>
                <w:spacing w:val="-10"/>
                <w:sz w:val="24"/>
                <w:szCs w:val="24"/>
              </w:rPr>
              <w:t>，</w:t>
            </w:r>
            <w:r>
              <w:rPr>
                <w:rFonts w:hint="eastAsia" w:ascii="宋体" w:hAnsi="宋体" w:eastAsia="宋体" w:cs="宋体"/>
                <w:sz w:val="24"/>
                <w:szCs w:val="24"/>
              </w:rPr>
              <w:t>无电缆收不回现象</w:t>
            </w:r>
          </w:p>
        </w:tc>
        <w:tc>
          <w:tcPr>
            <w:tcW w:w="724" w:type="dxa"/>
            <w:noWrap w:val="0"/>
            <w:vAlign w:val="top"/>
          </w:tcPr>
          <w:p w14:paraId="203C4E47">
            <w:pPr>
              <w:autoSpaceDE w:val="0"/>
              <w:autoSpaceDN w:val="0"/>
              <w:spacing w:before="37"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671352FC">
            <w:pPr>
              <w:autoSpaceDE w:val="0"/>
              <w:autoSpaceDN w:val="0"/>
              <w:jc w:val="both"/>
              <w:rPr>
                <w:rFonts w:hint="eastAsia" w:ascii="宋体" w:hAnsi="宋体" w:eastAsia="宋体" w:cs="宋体"/>
                <w:sz w:val="24"/>
                <w:szCs w:val="24"/>
              </w:rPr>
            </w:pPr>
          </w:p>
        </w:tc>
        <w:tc>
          <w:tcPr>
            <w:tcW w:w="886" w:type="dxa"/>
            <w:noWrap w:val="0"/>
            <w:vAlign w:val="top"/>
          </w:tcPr>
          <w:p w14:paraId="1481DBB1">
            <w:pPr>
              <w:autoSpaceDE w:val="0"/>
              <w:autoSpaceDN w:val="0"/>
              <w:jc w:val="both"/>
              <w:rPr>
                <w:rFonts w:hint="eastAsia" w:ascii="宋体" w:hAnsi="宋体" w:eastAsia="宋体" w:cs="宋体"/>
                <w:sz w:val="24"/>
                <w:szCs w:val="24"/>
              </w:rPr>
            </w:pPr>
          </w:p>
        </w:tc>
      </w:tr>
      <w:tr w14:paraId="1598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7D416327">
            <w:pPr>
              <w:autoSpaceDE w:val="0"/>
              <w:autoSpaceDN w:val="0"/>
              <w:spacing w:before="116" w:line="222" w:lineRule="auto"/>
              <w:ind w:firstLine="12"/>
              <w:jc w:val="both"/>
              <w:rPr>
                <w:rFonts w:hint="eastAsia" w:ascii="宋体" w:hAnsi="宋体" w:eastAsia="宋体" w:cs="宋体"/>
                <w:sz w:val="24"/>
                <w:szCs w:val="24"/>
              </w:rPr>
            </w:pPr>
            <w:r>
              <w:rPr>
                <w:rFonts w:hint="eastAsia" w:ascii="宋体" w:hAnsi="宋体" w:eastAsia="宋体" w:cs="宋体"/>
                <w:spacing w:val="-3"/>
                <w:sz w:val="24"/>
                <w:szCs w:val="24"/>
              </w:rPr>
              <w:t>拖</w:t>
            </w:r>
            <w:r>
              <w:rPr>
                <w:rFonts w:hint="eastAsia" w:ascii="宋体" w:hAnsi="宋体" w:eastAsia="宋体" w:cs="宋体"/>
                <w:spacing w:val="-2"/>
                <w:sz w:val="24"/>
                <w:szCs w:val="24"/>
              </w:rPr>
              <w:t>链</w:t>
            </w:r>
          </w:p>
        </w:tc>
        <w:tc>
          <w:tcPr>
            <w:tcW w:w="4403" w:type="dxa"/>
            <w:noWrap w:val="0"/>
            <w:vAlign w:val="top"/>
          </w:tcPr>
          <w:p w14:paraId="70E40A2B">
            <w:pPr>
              <w:autoSpaceDE w:val="0"/>
              <w:autoSpaceDN w:val="0"/>
              <w:spacing w:before="116" w:line="210" w:lineRule="auto"/>
              <w:ind w:firstLine="17"/>
              <w:jc w:val="both"/>
              <w:rPr>
                <w:rFonts w:hint="eastAsia" w:ascii="宋体" w:hAnsi="宋体" w:eastAsia="宋体" w:cs="宋体"/>
                <w:sz w:val="24"/>
                <w:szCs w:val="24"/>
              </w:rPr>
            </w:pPr>
            <w:r>
              <w:rPr>
                <w:rFonts w:hint="eastAsia" w:ascii="宋体" w:hAnsi="宋体" w:eastAsia="宋体" w:cs="宋体"/>
                <w:sz w:val="24"/>
                <w:szCs w:val="24"/>
              </w:rPr>
              <w:t>固定良好</w:t>
            </w:r>
            <w:r>
              <w:rPr>
                <w:rFonts w:hint="eastAsia" w:ascii="宋体" w:hAnsi="宋体" w:eastAsia="宋体" w:cs="宋体"/>
                <w:spacing w:val="-22"/>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动作灵活</w:t>
            </w:r>
            <w:r>
              <w:rPr>
                <w:rFonts w:hint="eastAsia" w:ascii="宋体" w:hAnsi="宋体" w:eastAsia="宋体" w:cs="宋体"/>
                <w:spacing w:val="-22"/>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无断裂老化</w:t>
            </w:r>
            <w:r>
              <w:rPr>
                <w:rFonts w:hint="eastAsia" w:ascii="宋体" w:hAnsi="宋体" w:eastAsia="宋体" w:cs="宋体"/>
                <w:spacing w:val="-21"/>
                <w:sz w:val="24"/>
                <w:szCs w:val="24"/>
              </w:rPr>
              <w:t>、</w:t>
            </w:r>
            <w:r>
              <w:rPr>
                <w:rFonts w:hint="eastAsia" w:ascii="宋体" w:hAnsi="宋体" w:eastAsia="宋体" w:cs="宋体"/>
                <w:sz w:val="24"/>
                <w:szCs w:val="24"/>
              </w:rPr>
              <w:t>磕碰现象</w:t>
            </w:r>
          </w:p>
        </w:tc>
        <w:tc>
          <w:tcPr>
            <w:tcW w:w="724" w:type="dxa"/>
            <w:noWrap w:val="0"/>
            <w:vAlign w:val="top"/>
          </w:tcPr>
          <w:p w14:paraId="1CBE43AB">
            <w:pPr>
              <w:autoSpaceDE w:val="0"/>
              <w:autoSpaceDN w:val="0"/>
              <w:spacing w:before="37"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640A22F4">
            <w:pPr>
              <w:autoSpaceDE w:val="0"/>
              <w:autoSpaceDN w:val="0"/>
              <w:jc w:val="both"/>
              <w:rPr>
                <w:rFonts w:hint="eastAsia" w:ascii="宋体" w:hAnsi="宋体" w:eastAsia="宋体" w:cs="宋体"/>
                <w:sz w:val="24"/>
                <w:szCs w:val="24"/>
              </w:rPr>
            </w:pPr>
          </w:p>
        </w:tc>
        <w:tc>
          <w:tcPr>
            <w:tcW w:w="886" w:type="dxa"/>
            <w:noWrap w:val="0"/>
            <w:vAlign w:val="top"/>
          </w:tcPr>
          <w:p w14:paraId="2A3ED5EB">
            <w:pPr>
              <w:autoSpaceDE w:val="0"/>
              <w:autoSpaceDN w:val="0"/>
              <w:jc w:val="both"/>
              <w:rPr>
                <w:rFonts w:hint="eastAsia" w:ascii="宋体" w:hAnsi="宋体" w:eastAsia="宋体" w:cs="宋体"/>
                <w:sz w:val="24"/>
                <w:szCs w:val="24"/>
              </w:rPr>
            </w:pPr>
          </w:p>
        </w:tc>
      </w:tr>
      <w:tr w14:paraId="4F8E7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537255EF">
            <w:pPr>
              <w:autoSpaceDE w:val="0"/>
              <w:autoSpaceDN w:val="0"/>
              <w:spacing w:before="116" w:line="218"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橡胶垫</w:t>
            </w:r>
          </w:p>
        </w:tc>
        <w:tc>
          <w:tcPr>
            <w:tcW w:w="4403" w:type="dxa"/>
            <w:noWrap w:val="0"/>
            <w:vAlign w:val="top"/>
          </w:tcPr>
          <w:p w14:paraId="79E7AB58">
            <w:pPr>
              <w:autoSpaceDE w:val="0"/>
              <w:autoSpaceDN w:val="0"/>
              <w:spacing w:before="117" w:line="210" w:lineRule="auto"/>
              <w:ind w:firstLine="17"/>
              <w:jc w:val="both"/>
              <w:rPr>
                <w:rFonts w:hint="eastAsia" w:ascii="宋体" w:hAnsi="宋体" w:eastAsia="宋体" w:cs="宋体"/>
                <w:sz w:val="24"/>
                <w:szCs w:val="24"/>
              </w:rPr>
            </w:pPr>
            <w:r>
              <w:rPr>
                <w:rFonts w:hint="eastAsia" w:ascii="宋体" w:hAnsi="宋体" w:eastAsia="宋体" w:cs="宋体"/>
                <w:sz w:val="24"/>
                <w:szCs w:val="24"/>
              </w:rPr>
              <w:t>固定良好</w:t>
            </w:r>
            <w:r>
              <w:rPr>
                <w:rFonts w:hint="eastAsia" w:ascii="宋体" w:hAnsi="宋体" w:eastAsia="宋体" w:cs="宋体"/>
                <w:spacing w:val="-20"/>
                <w:sz w:val="24"/>
                <w:szCs w:val="24"/>
              </w:rPr>
              <w:t>，</w:t>
            </w:r>
            <w:r>
              <w:rPr>
                <w:rFonts w:hint="eastAsia" w:ascii="宋体" w:hAnsi="宋体" w:eastAsia="宋体" w:cs="宋体"/>
                <w:sz w:val="24"/>
                <w:szCs w:val="24"/>
              </w:rPr>
              <w:t>无老化破坏现象</w:t>
            </w:r>
          </w:p>
        </w:tc>
        <w:tc>
          <w:tcPr>
            <w:tcW w:w="724" w:type="dxa"/>
            <w:noWrap w:val="0"/>
            <w:vAlign w:val="top"/>
          </w:tcPr>
          <w:p w14:paraId="341F1319">
            <w:pPr>
              <w:autoSpaceDE w:val="0"/>
              <w:autoSpaceDN w:val="0"/>
              <w:spacing w:before="38"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2B3AF1EE">
            <w:pPr>
              <w:autoSpaceDE w:val="0"/>
              <w:autoSpaceDN w:val="0"/>
              <w:jc w:val="both"/>
              <w:rPr>
                <w:rFonts w:hint="eastAsia" w:ascii="宋体" w:hAnsi="宋体" w:eastAsia="宋体" w:cs="宋体"/>
                <w:sz w:val="24"/>
                <w:szCs w:val="24"/>
              </w:rPr>
            </w:pPr>
          </w:p>
        </w:tc>
        <w:tc>
          <w:tcPr>
            <w:tcW w:w="886" w:type="dxa"/>
            <w:noWrap w:val="0"/>
            <w:vAlign w:val="top"/>
          </w:tcPr>
          <w:p w14:paraId="7EB4A81F">
            <w:pPr>
              <w:autoSpaceDE w:val="0"/>
              <w:autoSpaceDN w:val="0"/>
              <w:jc w:val="both"/>
              <w:rPr>
                <w:rFonts w:hint="eastAsia" w:ascii="宋体" w:hAnsi="宋体" w:eastAsia="宋体" w:cs="宋体"/>
                <w:sz w:val="24"/>
                <w:szCs w:val="24"/>
              </w:rPr>
            </w:pPr>
          </w:p>
        </w:tc>
      </w:tr>
      <w:tr w14:paraId="0D6E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02F2F08F">
            <w:pPr>
              <w:autoSpaceDE w:val="0"/>
              <w:autoSpaceDN w:val="0"/>
              <w:spacing w:before="117" w:line="220" w:lineRule="auto"/>
              <w:ind w:firstLine="23"/>
              <w:jc w:val="both"/>
              <w:rPr>
                <w:rFonts w:hint="eastAsia" w:ascii="宋体" w:hAnsi="宋体" w:eastAsia="宋体" w:cs="宋体"/>
                <w:sz w:val="24"/>
                <w:szCs w:val="24"/>
              </w:rPr>
            </w:pPr>
            <w:r>
              <w:rPr>
                <w:rFonts w:hint="eastAsia" w:ascii="宋体" w:hAnsi="宋体" w:eastAsia="宋体" w:cs="宋体"/>
                <w:spacing w:val="-4"/>
                <w:sz w:val="24"/>
                <w:szCs w:val="24"/>
              </w:rPr>
              <w:t>安全机</w:t>
            </w:r>
            <w:r>
              <w:rPr>
                <w:rFonts w:hint="eastAsia" w:ascii="宋体" w:hAnsi="宋体" w:eastAsia="宋体" w:cs="宋体"/>
                <w:spacing w:val="-3"/>
                <w:sz w:val="24"/>
                <w:szCs w:val="24"/>
              </w:rPr>
              <w:t>构</w:t>
            </w:r>
          </w:p>
        </w:tc>
        <w:tc>
          <w:tcPr>
            <w:tcW w:w="4403" w:type="dxa"/>
            <w:noWrap w:val="0"/>
            <w:vAlign w:val="top"/>
          </w:tcPr>
          <w:p w14:paraId="113DD1B0">
            <w:pPr>
              <w:autoSpaceDE w:val="0"/>
              <w:autoSpaceDN w:val="0"/>
              <w:spacing w:before="117" w:line="210" w:lineRule="auto"/>
              <w:ind w:firstLine="20"/>
              <w:jc w:val="both"/>
              <w:rPr>
                <w:rFonts w:hint="eastAsia" w:ascii="宋体" w:hAnsi="宋体" w:eastAsia="宋体" w:cs="宋体"/>
                <w:sz w:val="24"/>
                <w:szCs w:val="24"/>
              </w:rPr>
            </w:pPr>
            <w:r>
              <w:rPr>
                <w:rFonts w:hint="eastAsia" w:ascii="宋体" w:hAnsi="宋体" w:eastAsia="宋体" w:cs="宋体"/>
                <w:sz w:val="24"/>
                <w:szCs w:val="24"/>
              </w:rPr>
              <w:t>电磁铁动作可靠</w:t>
            </w:r>
            <w:r>
              <w:rPr>
                <w:rFonts w:hint="eastAsia" w:ascii="宋体" w:hAnsi="宋体" w:eastAsia="宋体" w:cs="宋体"/>
                <w:spacing w:val="-67"/>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车位上升到位后能有效作用</w:t>
            </w:r>
          </w:p>
        </w:tc>
        <w:tc>
          <w:tcPr>
            <w:tcW w:w="724" w:type="dxa"/>
            <w:noWrap w:val="0"/>
            <w:vAlign w:val="top"/>
          </w:tcPr>
          <w:p w14:paraId="6DC72AA1">
            <w:pPr>
              <w:autoSpaceDE w:val="0"/>
              <w:autoSpaceDN w:val="0"/>
              <w:spacing w:before="38"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731FBBE3">
            <w:pPr>
              <w:autoSpaceDE w:val="0"/>
              <w:autoSpaceDN w:val="0"/>
              <w:jc w:val="both"/>
              <w:rPr>
                <w:rFonts w:hint="eastAsia" w:ascii="宋体" w:hAnsi="宋体" w:eastAsia="宋体" w:cs="宋体"/>
                <w:sz w:val="24"/>
                <w:szCs w:val="24"/>
              </w:rPr>
            </w:pPr>
          </w:p>
        </w:tc>
        <w:tc>
          <w:tcPr>
            <w:tcW w:w="886" w:type="dxa"/>
            <w:noWrap w:val="0"/>
            <w:vAlign w:val="top"/>
          </w:tcPr>
          <w:p w14:paraId="5E4738B5">
            <w:pPr>
              <w:autoSpaceDE w:val="0"/>
              <w:autoSpaceDN w:val="0"/>
              <w:jc w:val="both"/>
              <w:rPr>
                <w:rFonts w:hint="eastAsia" w:ascii="宋体" w:hAnsi="宋体" w:eastAsia="宋体" w:cs="宋体"/>
                <w:sz w:val="24"/>
                <w:szCs w:val="24"/>
              </w:rPr>
            </w:pPr>
          </w:p>
        </w:tc>
      </w:tr>
      <w:tr w14:paraId="7C591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584" w:type="dxa"/>
            <w:gridSpan w:val="2"/>
            <w:noWrap w:val="0"/>
            <w:vAlign w:val="top"/>
          </w:tcPr>
          <w:p w14:paraId="45DE2256">
            <w:pPr>
              <w:autoSpaceDE w:val="0"/>
              <w:autoSpaceDN w:val="0"/>
              <w:spacing w:before="117" w:line="220" w:lineRule="auto"/>
              <w:ind w:firstLine="29"/>
              <w:jc w:val="both"/>
              <w:rPr>
                <w:rFonts w:hint="eastAsia" w:ascii="宋体" w:hAnsi="宋体" w:eastAsia="宋体" w:cs="宋体"/>
                <w:sz w:val="24"/>
                <w:szCs w:val="24"/>
              </w:rPr>
            </w:pPr>
            <w:r>
              <w:rPr>
                <w:rFonts w:hint="eastAsia" w:ascii="宋体" w:hAnsi="宋体" w:eastAsia="宋体" w:cs="宋体"/>
                <w:spacing w:val="-5"/>
                <w:sz w:val="24"/>
                <w:szCs w:val="24"/>
              </w:rPr>
              <w:t>限位开</w:t>
            </w:r>
            <w:r>
              <w:rPr>
                <w:rFonts w:hint="eastAsia" w:ascii="宋体" w:hAnsi="宋体" w:eastAsia="宋体" w:cs="宋体"/>
                <w:spacing w:val="-4"/>
                <w:sz w:val="24"/>
                <w:szCs w:val="24"/>
              </w:rPr>
              <w:t>关</w:t>
            </w:r>
          </w:p>
        </w:tc>
        <w:tc>
          <w:tcPr>
            <w:tcW w:w="4403" w:type="dxa"/>
            <w:noWrap w:val="0"/>
            <w:vAlign w:val="top"/>
          </w:tcPr>
          <w:p w14:paraId="62B122F9">
            <w:pPr>
              <w:autoSpaceDE w:val="0"/>
              <w:autoSpaceDN w:val="0"/>
              <w:spacing w:before="117" w:line="219" w:lineRule="auto"/>
              <w:ind w:firstLine="6"/>
              <w:jc w:val="both"/>
              <w:rPr>
                <w:rFonts w:hint="eastAsia" w:ascii="宋体" w:hAnsi="宋体" w:eastAsia="宋体" w:cs="宋体"/>
                <w:sz w:val="24"/>
                <w:szCs w:val="24"/>
              </w:rPr>
            </w:pPr>
            <w:r>
              <w:rPr>
                <w:rFonts w:hint="eastAsia" w:ascii="宋体" w:hAnsi="宋体" w:eastAsia="宋体" w:cs="宋体"/>
                <w:spacing w:val="-2"/>
                <w:sz w:val="24"/>
                <w:szCs w:val="24"/>
              </w:rPr>
              <w:t>动作</w:t>
            </w:r>
            <w:r>
              <w:rPr>
                <w:rFonts w:hint="eastAsia" w:ascii="宋体" w:hAnsi="宋体" w:eastAsia="宋体" w:cs="宋体"/>
                <w:spacing w:val="-1"/>
                <w:sz w:val="24"/>
                <w:szCs w:val="24"/>
              </w:rPr>
              <w:t>可靠无异常</w:t>
            </w:r>
          </w:p>
        </w:tc>
        <w:tc>
          <w:tcPr>
            <w:tcW w:w="724" w:type="dxa"/>
            <w:noWrap w:val="0"/>
            <w:vAlign w:val="top"/>
          </w:tcPr>
          <w:p w14:paraId="22C13D24">
            <w:pPr>
              <w:autoSpaceDE w:val="0"/>
              <w:autoSpaceDN w:val="0"/>
              <w:spacing w:before="39" w:line="222" w:lineRule="auto"/>
              <w:ind w:firstLine="275"/>
              <w:jc w:val="both"/>
              <w:rPr>
                <w:rFonts w:hint="eastAsia" w:ascii="宋体" w:hAnsi="宋体" w:eastAsia="宋体" w:cs="宋体"/>
                <w:sz w:val="24"/>
                <w:szCs w:val="24"/>
              </w:rPr>
            </w:pPr>
            <w:r>
              <w:rPr>
                <w:rFonts w:hint="eastAsia" w:ascii="宋体" w:hAnsi="宋体" w:eastAsia="宋体" w:cs="宋体"/>
                <w:sz w:val="24"/>
                <w:szCs w:val="24"/>
              </w:rPr>
              <w:t>●</w:t>
            </w:r>
          </w:p>
        </w:tc>
        <w:tc>
          <w:tcPr>
            <w:tcW w:w="880" w:type="dxa"/>
            <w:noWrap w:val="0"/>
            <w:vAlign w:val="top"/>
          </w:tcPr>
          <w:p w14:paraId="7C73A2FA">
            <w:pPr>
              <w:autoSpaceDE w:val="0"/>
              <w:autoSpaceDN w:val="0"/>
              <w:jc w:val="both"/>
              <w:rPr>
                <w:rFonts w:hint="eastAsia" w:ascii="宋体" w:hAnsi="宋体" w:eastAsia="宋体" w:cs="宋体"/>
                <w:sz w:val="24"/>
                <w:szCs w:val="24"/>
              </w:rPr>
            </w:pPr>
          </w:p>
        </w:tc>
        <w:tc>
          <w:tcPr>
            <w:tcW w:w="886" w:type="dxa"/>
            <w:noWrap w:val="0"/>
            <w:vAlign w:val="top"/>
          </w:tcPr>
          <w:p w14:paraId="54FE5F79">
            <w:pPr>
              <w:autoSpaceDE w:val="0"/>
              <w:autoSpaceDN w:val="0"/>
              <w:jc w:val="both"/>
              <w:rPr>
                <w:rFonts w:hint="eastAsia" w:ascii="宋体" w:hAnsi="宋体" w:eastAsia="宋体" w:cs="宋体"/>
                <w:sz w:val="24"/>
                <w:szCs w:val="24"/>
              </w:rPr>
            </w:pPr>
          </w:p>
        </w:tc>
      </w:tr>
      <w:tr w14:paraId="4E381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5987" w:type="dxa"/>
            <w:gridSpan w:val="3"/>
            <w:noWrap w:val="0"/>
            <w:vAlign w:val="top"/>
          </w:tcPr>
          <w:p w14:paraId="2B7B4772">
            <w:pPr>
              <w:autoSpaceDE w:val="0"/>
              <w:autoSpaceDN w:val="0"/>
              <w:spacing w:before="118" w:line="220" w:lineRule="auto"/>
              <w:ind w:firstLine="2884"/>
              <w:jc w:val="both"/>
              <w:rPr>
                <w:rFonts w:hint="eastAsia" w:ascii="宋体" w:hAnsi="宋体" w:eastAsia="宋体" w:cs="宋体"/>
                <w:sz w:val="24"/>
                <w:szCs w:val="24"/>
              </w:rPr>
            </w:pPr>
            <w:r>
              <w:rPr>
                <w:rFonts w:hint="eastAsia" w:ascii="宋体" w:hAnsi="宋体" w:eastAsia="宋体" w:cs="宋体"/>
                <w:spacing w:val="-2"/>
                <w:sz w:val="24"/>
                <w:szCs w:val="24"/>
              </w:rPr>
              <w:t>横移</w:t>
            </w:r>
            <w:r>
              <w:rPr>
                <w:rFonts w:hint="eastAsia" w:ascii="宋体" w:hAnsi="宋体" w:eastAsia="宋体" w:cs="宋体"/>
                <w:spacing w:val="-1"/>
                <w:sz w:val="24"/>
                <w:szCs w:val="24"/>
              </w:rPr>
              <w:t>框</w:t>
            </w:r>
          </w:p>
        </w:tc>
        <w:tc>
          <w:tcPr>
            <w:tcW w:w="724" w:type="dxa"/>
            <w:noWrap w:val="0"/>
            <w:vAlign w:val="top"/>
          </w:tcPr>
          <w:p w14:paraId="0C37E42D">
            <w:pPr>
              <w:autoSpaceDE w:val="0"/>
              <w:autoSpaceDN w:val="0"/>
              <w:spacing w:before="119" w:line="220" w:lineRule="auto"/>
              <w:ind w:firstLine="75"/>
              <w:jc w:val="both"/>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55"/>
                <w:sz w:val="24"/>
                <w:szCs w:val="24"/>
              </w:rPr>
              <w:t xml:space="preserve"> </w:t>
            </w:r>
            <w:r>
              <w:rPr>
                <w:rFonts w:hint="eastAsia" w:ascii="宋体" w:hAnsi="宋体" w:eastAsia="宋体" w:cs="宋体"/>
                <w:spacing w:val="-8"/>
                <w:sz w:val="24"/>
                <w:szCs w:val="24"/>
              </w:rPr>
              <w:t>个月</w:t>
            </w:r>
          </w:p>
        </w:tc>
        <w:tc>
          <w:tcPr>
            <w:tcW w:w="880" w:type="dxa"/>
            <w:noWrap w:val="0"/>
            <w:vAlign w:val="top"/>
          </w:tcPr>
          <w:p w14:paraId="4FA0809B">
            <w:pPr>
              <w:autoSpaceDE w:val="0"/>
              <w:autoSpaceDN w:val="0"/>
              <w:spacing w:before="119" w:line="220" w:lineRule="auto"/>
              <w:ind w:firstLine="145"/>
              <w:jc w:val="both"/>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45"/>
                <w:sz w:val="24"/>
                <w:szCs w:val="24"/>
              </w:rPr>
              <w:t xml:space="preserve"> </w:t>
            </w:r>
            <w:r>
              <w:rPr>
                <w:rFonts w:hint="eastAsia" w:ascii="宋体" w:hAnsi="宋体" w:eastAsia="宋体" w:cs="宋体"/>
                <w:spacing w:val="-7"/>
                <w:sz w:val="24"/>
                <w:szCs w:val="24"/>
              </w:rPr>
              <w:t>个月</w:t>
            </w:r>
          </w:p>
        </w:tc>
        <w:tc>
          <w:tcPr>
            <w:tcW w:w="886" w:type="dxa"/>
            <w:noWrap w:val="0"/>
            <w:vAlign w:val="top"/>
          </w:tcPr>
          <w:p w14:paraId="7E08BE32">
            <w:pPr>
              <w:autoSpaceDE w:val="0"/>
              <w:autoSpaceDN w:val="0"/>
              <w:spacing w:before="119" w:line="220" w:lineRule="auto"/>
              <w:ind w:firstLine="147"/>
              <w:jc w:val="both"/>
              <w:rPr>
                <w:rFonts w:hint="eastAsia" w:ascii="宋体" w:hAnsi="宋体" w:eastAsia="宋体" w:cs="宋体"/>
                <w:sz w:val="24"/>
                <w:szCs w:val="24"/>
              </w:rPr>
            </w:pPr>
            <w:r>
              <w:rPr>
                <w:rFonts w:hint="eastAsia" w:ascii="宋体" w:hAnsi="宋体" w:eastAsia="宋体" w:cs="宋体"/>
                <w:spacing w:val="-4"/>
                <w:sz w:val="24"/>
                <w:szCs w:val="24"/>
              </w:rPr>
              <w:t>6</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个月</w:t>
            </w:r>
          </w:p>
        </w:tc>
      </w:tr>
      <w:tr w14:paraId="17D55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539C9685">
            <w:pPr>
              <w:autoSpaceDE w:val="0"/>
              <w:autoSpaceDN w:val="0"/>
              <w:spacing w:before="116" w:line="220" w:lineRule="auto"/>
              <w:ind w:firstLine="11"/>
              <w:jc w:val="both"/>
              <w:rPr>
                <w:rFonts w:hint="eastAsia" w:ascii="宋体" w:hAnsi="宋体" w:eastAsia="宋体" w:cs="宋体"/>
                <w:sz w:val="24"/>
                <w:szCs w:val="24"/>
              </w:rPr>
            </w:pPr>
            <w:r>
              <w:rPr>
                <w:rFonts w:hint="eastAsia" w:ascii="宋体" w:hAnsi="宋体" w:eastAsia="宋体" w:cs="宋体"/>
                <w:spacing w:val="-2"/>
                <w:sz w:val="24"/>
                <w:szCs w:val="24"/>
              </w:rPr>
              <w:t>横</w:t>
            </w:r>
            <w:r>
              <w:rPr>
                <w:rFonts w:hint="eastAsia" w:ascii="宋体" w:hAnsi="宋体" w:eastAsia="宋体" w:cs="宋体"/>
                <w:spacing w:val="-1"/>
                <w:sz w:val="24"/>
                <w:szCs w:val="24"/>
              </w:rPr>
              <w:t>移电机</w:t>
            </w:r>
          </w:p>
        </w:tc>
        <w:tc>
          <w:tcPr>
            <w:tcW w:w="4403" w:type="dxa"/>
            <w:noWrap w:val="0"/>
            <w:vAlign w:val="top"/>
          </w:tcPr>
          <w:p w14:paraId="6E3FC9DA">
            <w:pPr>
              <w:autoSpaceDE w:val="0"/>
              <w:autoSpaceDN w:val="0"/>
              <w:spacing w:before="117" w:line="210" w:lineRule="auto"/>
              <w:ind w:firstLine="10"/>
              <w:jc w:val="both"/>
              <w:rPr>
                <w:rFonts w:hint="eastAsia" w:ascii="宋体" w:hAnsi="宋体" w:eastAsia="宋体" w:cs="宋体"/>
                <w:sz w:val="24"/>
                <w:szCs w:val="24"/>
              </w:rPr>
            </w:pPr>
            <w:r>
              <w:rPr>
                <w:rFonts w:hint="eastAsia" w:ascii="宋体" w:hAnsi="宋体" w:eastAsia="宋体" w:cs="宋体"/>
                <w:sz w:val="24"/>
                <w:szCs w:val="24"/>
              </w:rPr>
              <w:t>无异常声响</w:t>
            </w:r>
            <w:r>
              <w:rPr>
                <w:rFonts w:hint="eastAsia" w:ascii="宋体" w:hAnsi="宋体" w:eastAsia="宋体" w:cs="宋体"/>
                <w:spacing w:val="-7"/>
                <w:sz w:val="24"/>
                <w:szCs w:val="24"/>
              </w:rPr>
              <w:t>、</w:t>
            </w:r>
            <w:r>
              <w:rPr>
                <w:rFonts w:hint="eastAsia" w:ascii="宋体" w:hAnsi="宋体" w:eastAsia="宋体" w:cs="宋体"/>
                <w:sz w:val="24"/>
                <w:szCs w:val="24"/>
              </w:rPr>
              <w:t>异常发热及溜车</w:t>
            </w:r>
            <w:r>
              <w:rPr>
                <w:rFonts w:hint="eastAsia" w:ascii="宋体" w:hAnsi="宋体" w:eastAsia="宋体" w:cs="宋体"/>
                <w:spacing w:val="-7"/>
                <w:sz w:val="24"/>
                <w:szCs w:val="24"/>
              </w:rPr>
              <w:t>，</w:t>
            </w:r>
            <w:r>
              <w:rPr>
                <w:rFonts w:hint="eastAsia" w:ascii="宋体" w:hAnsi="宋体" w:eastAsia="宋体" w:cs="宋体"/>
                <w:sz w:val="24"/>
                <w:szCs w:val="24"/>
              </w:rPr>
              <w:t>固定良好</w:t>
            </w:r>
          </w:p>
        </w:tc>
        <w:tc>
          <w:tcPr>
            <w:tcW w:w="724" w:type="dxa"/>
            <w:noWrap w:val="0"/>
            <w:vAlign w:val="top"/>
          </w:tcPr>
          <w:p w14:paraId="3C80069C">
            <w:pPr>
              <w:autoSpaceDE w:val="0"/>
              <w:autoSpaceDN w:val="0"/>
              <w:jc w:val="both"/>
              <w:rPr>
                <w:rFonts w:hint="eastAsia" w:ascii="宋体" w:hAnsi="宋体" w:eastAsia="宋体" w:cs="宋体"/>
                <w:sz w:val="24"/>
                <w:szCs w:val="24"/>
              </w:rPr>
            </w:pPr>
          </w:p>
        </w:tc>
        <w:tc>
          <w:tcPr>
            <w:tcW w:w="880" w:type="dxa"/>
            <w:noWrap w:val="0"/>
            <w:vAlign w:val="top"/>
          </w:tcPr>
          <w:p w14:paraId="336F69A4">
            <w:pPr>
              <w:autoSpaceDE w:val="0"/>
              <w:autoSpaceDN w:val="0"/>
              <w:spacing w:before="117" w:line="221"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6" w:type="dxa"/>
            <w:noWrap w:val="0"/>
            <w:vAlign w:val="top"/>
          </w:tcPr>
          <w:p w14:paraId="07667B16">
            <w:pPr>
              <w:autoSpaceDE w:val="0"/>
              <w:autoSpaceDN w:val="0"/>
              <w:jc w:val="both"/>
              <w:rPr>
                <w:rFonts w:hint="eastAsia" w:ascii="宋体" w:hAnsi="宋体" w:eastAsia="宋体" w:cs="宋体"/>
                <w:sz w:val="24"/>
                <w:szCs w:val="24"/>
              </w:rPr>
            </w:pPr>
          </w:p>
        </w:tc>
      </w:tr>
      <w:tr w14:paraId="6D1F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287C9B3A">
            <w:pPr>
              <w:autoSpaceDE w:val="0"/>
              <w:autoSpaceDN w:val="0"/>
              <w:spacing w:before="118" w:line="220"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链条</w:t>
            </w:r>
          </w:p>
        </w:tc>
        <w:tc>
          <w:tcPr>
            <w:tcW w:w="4403" w:type="dxa"/>
            <w:noWrap w:val="0"/>
            <w:vAlign w:val="top"/>
          </w:tcPr>
          <w:p w14:paraId="37DAD37D">
            <w:pPr>
              <w:autoSpaceDE w:val="0"/>
              <w:autoSpaceDN w:val="0"/>
              <w:spacing w:before="118" w:line="210" w:lineRule="auto"/>
              <w:ind w:firstLine="2"/>
              <w:jc w:val="both"/>
              <w:rPr>
                <w:rFonts w:hint="eastAsia" w:ascii="宋体" w:hAnsi="宋体" w:eastAsia="宋体" w:cs="宋体"/>
                <w:sz w:val="24"/>
                <w:szCs w:val="24"/>
              </w:rPr>
            </w:pPr>
            <w:r>
              <w:rPr>
                <w:rFonts w:hint="eastAsia" w:ascii="宋体" w:hAnsi="宋体" w:eastAsia="宋体" w:cs="宋体"/>
                <w:sz w:val="24"/>
                <w:szCs w:val="24"/>
              </w:rPr>
              <w:t>松紧适度</w:t>
            </w:r>
            <w:r>
              <w:rPr>
                <w:rFonts w:hint="eastAsia" w:ascii="宋体" w:hAnsi="宋体" w:eastAsia="宋体" w:cs="宋体"/>
                <w:spacing w:val="-3"/>
                <w:sz w:val="24"/>
                <w:szCs w:val="24"/>
              </w:rPr>
              <w:t>、</w:t>
            </w:r>
            <w:r>
              <w:rPr>
                <w:rFonts w:hint="eastAsia" w:ascii="宋体" w:hAnsi="宋体" w:eastAsia="宋体" w:cs="宋体"/>
                <w:sz w:val="24"/>
                <w:szCs w:val="24"/>
              </w:rPr>
              <w:t>润滑良好</w:t>
            </w:r>
            <w:r>
              <w:rPr>
                <w:rFonts w:hint="eastAsia" w:ascii="宋体" w:hAnsi="宋体" w:eastAsia="宋体" w:cs="宋体"/>
                <w:spacing w:val="-3"/>
                <w:sz w:val="24"/>
                <w:szCs w:val="24"/>
              </w:rPr>
              <w:t>，</w:t>
            </w:r>
            <w:r>
              <w:rPr>
                <w:rFonts w:hint="eastAsia" w:ascii="宋体" w:hAnsi="宋体" w:eastAsia="宋体" w:cs="宋体"/>
                <w:sz w:val="24"/>
                <w:szCs w:val="24"/>
              </w:rPr>
              <w:t>无损伤</w:t>
            </w:r>
          </w:p>
        </w:tc>
        <w:tc>
          <w:tcPr>
            <w:tcW w:w="724" w:type="dxa"/>
            <w:noWrap w:val="0"/>
            <w:vAlign w:val="top"/>
          </w:tcPr>
          <w:p w14:paraId="2A40C3F6">
            <w:pPr>
              <w:autoSpaceDE w:val="0"/>
              <w:autoSpaceDN w:val="0"/>
              <w:jc w:val="both"/>
              <w:rPr>
                <w:rFonts w:hint="eastAsia" w:ascii="宋体" w:hAnsi="宋体" w:eastAsia="宋体" w:cs="宋体"/>
                <w:sz w:val="24"/>
                <w:szCs w:val="24"/>
              </w:rPr>
            </w:pPr>
          </w:p>
        </w:tc>
        <w:tc>
          <w:tcPr>
            <w:tcW w:w="880" w:type="dxa"/>
            <w:noWrap w:val="0"/>
            <w:vAlign w:val="top"/>
          </w:tcPr>
          <w:p w14:paraId="7BD60EE5">
            <w:pPr>
              <w:autoSpaceDE w:val="0"/>
              <w:autoSpaceDN w:val="0"/>
              <w:jc w:val="both"/>
              <w:rPr>
                <w:rFonts w:hint="eastAsia" w:ascii="宋体" w:hAnsi="宋体" w:eastAsia="宋体" w:cs="宋体"/>
                <w:sz w:val="24"/>
                <w:szCs w:val="24"/>
              </w:rPr>
            </w:pPr>
          </w:p>
        </w:tc>
        <w:tc>
          <w:tcPr>
            <w:tcW w:w="886" w:type="dxa"/>
            <w:noWrap w:val="0"/>
            <w:vAlign w:val="top"/>
          </w:tcPr>
          <w:p w14:paraId="0C152A34">
            <w:pPr>
              <w:autoSpaceDE w:val="0"/>
              <w:autoSpaceDN w:val="0"/>
              <w:spacing w:before="117" w:line="221" w:lineRule="auto"/>
              <w:ind w:firstLine="240"/>
              <w:jc w:val="both"/>
              <w:rPr>
                <w:rFonts w:hint="eastAsia" w:ascii="宋体" w:hAnsi="宋体" w:eastAsia="宋体" w:cs="宋体"/>
                <w:sz w:val="24"/>
                <w:szCs w:val="24"/>
              </w:rPr>
            </w:pPr>
            <w:r>
              <w:rPr>
                <w:rFonts w:hint="eastAsia" w:ascii="宋体" w:hAnsi="宋体" w:eastAsia="宋体" w:cs="宋体"/>
                <w:spacing w:val="-3"/>
                <w:sz w:val="24"/>
                <w:szCs w:val="24"/>
              </w:rPr>
              <w:t>●▲</w:t>
            </w:r>
          </w:p>
        </w:tc>
      </w:tr>
      <w:tr w14:paraId="181A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84" w:type="dxa"/>
            <w:gridSpan w:val="2"/>
            <w:noWrap w:val="0"/>
            <w:vAlign w:val="top"/>
          </w:tcPr>
          <w:p w14:paraId="6A2D1865">
            <w:pPr>
              <w:autoSpaceDE w:val="0"/>
              <w:autoSpaceDN w:val="0"/>
              <w:spacing w:before="117" w:line="219" w:lineRule="auto"/>
              <w:ind w:firstLine="17"/>
              <w:jc w:val="both"/>
              <w:rPr>
                <w:rFonts w:hint="eastAsia" w:ascii="宋体" w:hAnsi="宋体" w:eastAsia="宋体" w:cs="宋体"/>
                <w:sz w:val="24"/>
                <w:szCs w:val="24"/>
              </w:rPr>
            </w:pPr>
            <w:r>
              <w:rPr>
                <w:rFonts w:hint="eastAsia" w:ascii="宋体" w:hAnsi="宋体" w:eastAsia="宋体" w:cs="宋体"/>
                <w:sz w:val="24"/>
                <w:szCs w:val="24"/>
              </w:rPr>
              <w:t>主</w:t>
            </w:r>
            <w:r>
              <w:rPr>
                <w:rFonts w:hint="eastAsia" w:ascii="宋体" w:hAnsi="宋体" w:eastAsia="宋体" w:cs="宋体"/>
                <w:spacing w:val="-12"/>
                <w:sz w:val="24"/>
                <w:szCs w:val="24"/>
              </w:rPr>
              <w:t>、</w:t>
            </w:r>
            <w:r>
              <w:rPr>
                <w:rFonts w:hint="eastAsia" w:ascii="宋体" w:hAnsi="宋体" w:eastAsia="宋体" w:cs="宋体"/>
                <w:sz w:val="24"/>
                <w:szCs w:val="24"/>
              </w:rPr>
              <w:t>从动滚轮</w:t>
            </w:r>
          </w:p>
        </w:tc>
        <w:tc>
          <w:tcPr>
            <w:tcW w:w="4403" w:type="dxa"/>
            <w:noWrap w:val="0"/>
            <w:vAlign w:val="top"/>
          </w:tcPr>
          <w:p w14:paraId="16D75CAE">
            <w:pPr>
              <w:autoSpaceDE w:val="0"/>
              <w:autoSpaceDN w:val="0"/>
              <w:spacing w:before="118" w:line="210" w:lineRule="auto"/>
              <w:ind w:firstLine="17"/>
              <w:jc w:val="both"/>
              <w:rPr>
                <w:rFonts w:hint="eastAsia" w:ascii="宋体" w:hAnsi="宋体" w:eastAsia="宋体" w:cs="宋体"/>
                <w:sz w:val="24"/>
                <w:szCs w:val="24"/>
              </w:rPr>
            </w:pPr>
            <w:r>
              <w:rPr>
                <w:rFonts w:hint="eastAsia" w:ascii="宋体" w:hAnsi="宋体" w:eastAsia="宋体" w:cs="宋体"/>
                <w:sz w:val="24"/>
                <w:szCs w:val="24"/>
              </w:rPr>
              <w:t>固定良好</w:t>
            </w:r>
            <w:r>
              <w:rPr>
                <w:rFonts w:hint="eastAsia" w:ascii="宋体" w:hAnsi="宋体" w:eastAsia="宋体" w:cs="宋体"/>
                <w:spacing w:val="-11"/>
                <w:sz w:val="24"/>
                <w:szCs w:val="24"/>
              </w:rPr>
              <w:t>，</w:t>
            </w:r>
            <w:r>
              <w:rPr>
                <w:rFonts w:hint="eastAsia" w:ascii="宋体" w:hAnsi="宋体" w:eastAsia="宋体" w:cs="宋体"/>
                <w:sz w:val="24"/>
                <w:szCs w:val="24"/>
              </w:rPr>
              <w:t>动作灵活</w:t>
            </w:r>
            <w:r>
              <w:rPr>
                <w:rFonts w:hint="eastAsia" w:ascii="宋体" w:hAnsi="宋体" w:eastAsia="宋体" w:cs="宋体"/>
                <w:spacing w:val="-10"/>
                <w:sz w:val="24"/>
                <w:szCs w:val="24"/>
              </w:rPr>
              <w:t>，</w:t>
            </w:r>
            <w:r>
              <w:rPr>
                <w:rFonts w:hint="eastAsia" w:ascii="宋体" w:hAnsi="宋体" w:eastAsia="宋体" w:cs="宋体"/>
                <w:sz w:val="24"/>
                <w:szCs w:val="24"/>
              </w:rPr>
              <w:t>无严重磨损</w:t>
            </w:r>
          </w:p>
        </w:tc>
        <w:tc>
          <w:tcPr>
            <w:tcW w:w="724" w:type="dxa"/>
            <w:noWrap w:val="0"/>
            <w:vAlign w:val="top"/>
          </w:tcPr>
          <w:p w14:paraId="420BE98E">
            <w:pPr>
              <w:autoSpaceDE w:val="0"/>
              <w:autoSpaceDN w:val="0"/>
              <w:jc w:val="both"/>
              <w:rPr>
                <w:rFonts w:hint="eastAsia" w:ascii="宋体" w:hAnsi="宋体" w:eastAsia="宋体" w:cs="宋体"/>
                <w:sz w:val="24"/>
                <w:szCs w:val="24"/>
              </w:rPr>
            </w:pPr>
          </w:p>
        </w:tc>
        <w:tc>
          <w:tcPr>
            <w:tcW w:w="880" w:type="dxa"/>
            <w:noWrap w:val="0"/>
            <w:vAlign w:val="top"/>
          </w:tcPr>
          <w:p w14:paraId="1B59548D">
            <w:pPr>
              <w:autoSpaceDE w:val="0"/>
              <w:autoSpaceDN w:val="0"/>
              <w:jc w:val="both"/>
              <w:rPr>
                <w:rFonts w:hint="eastAsia" w:ascii="宋体" w:hAnsi="宋体" w:eastAsia="宋体" w:cs="宋体"/>
                <w:sz w:val="24"/>
                <w:szCs w:val="24"/>
              </w:rPr>
            </w:pPr>
          </w:p>
        </w:tc>
        <w:tc>
          <w:tcPr>
            <w:tcW w:w="886" w:type="dxa"/>
            <w:noWrap w:val="0"/>
            <w:vAlign w:val="top"/>
          </w:tcPr>
          <w:p w14:paraId="2DF82FD0">
            <w:pPr>
              <w:autoSpaceDE w:val="0"/>
              <w:autoSpaceDN w:val="0"/>
              <w:spacing w:before="117" w:line="221" w:lineRule="auto"/>
              <w:ind w:firstLine="240"/>
              <w:jc w:val="both"/>
              <w:rPr>
                <w:rFonts w:hint="eastAsia" w:ascii="宋体" w:hAnsi="宋体" w:eastAsia="宋体" w:cs="宋体"/>
                <w:sz w:val="24"/>
                <w:szCs w:val="24"/>
              </w:rPr>
            </w:pPr>
            <w:r>
              <w:rPr>
                <w:rFonts w:hint="eastAsia" w:ascii="宋体" w:hAnsi="宋体" w:eastAsia="宋体" w:cs="宋体"/>
                <w:spacing w:val="-3"/>
                <w:sz w:val="24"/>
                <w:szCs w:val="24"/>
              </w:rPr>
              <w:t>●▲</w:t>
            </w:r>
          </w:p>
        </w:tc>
      </w:tr>
      <w:tr w14:paraId="1110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5987" w:type="dxa"/>
            <w:gridSpan w:val="3"/>
            <w:noWrap w:val="0"/>
            <w:vAlign w:val="top"/>
          </w:tcPr>
          <w:p w14:paraId="4CDE38CC">
            <w:pPr>
              <w:autoSpaceDE w:val="0"/>
              <w:autoSpaceDN w:val="0"/>
              <w:spacing w:before="118" w:line="218" w:lineRule="auto"/>
              <w:ind w:firstLine="2765"/>
              <w:jc w:val="both"/>
              <w:rPr>
                <w:rFonts w:hint="eastAsia" w:ascii="宋体" w:hAnsi="宋体" w:eastAsia="宋体" w:cs="宋体"/>
                <w:sz w:val="24"/>
                <w:szCs w:val="24"/>
              </w:rPr>
            </w:pPr>
            <w:r>
              <w:rPr>
                <w:rFonts w:hint="eastAsia" w:ascii="宋体" w:hAnsi="宋体" w:eastAsia="宋体" w:cs="宋体"/>
                <w:spacing w:val="-2"/>
                <w:sz w:val="24"/>
                <w:szCs w:val="24"/>
              </w:rPr>
              <w:t>地坑台</w:t>
            </w:r>
            <w:r>
              <w:rPr>
                <w:rFonts w:hint="eastAsia" w:ascii="宋体" w:hAnsi="宋体" w:eastAsia="宋体" w:cs="宋体"/>
                <w:spacing w:val="-1"/>
                <w:sz w:val="24"/>
                <w:szCs w:val="24"/>
              </w:rPr>
              <w:t>板</w:t>
            </w:r>
          </w:p>
        </w:tc>
        <w:tc>
          <w:tcPr>
            <w:tcW w:w="724" w:type="dxa"/>
            <w:noWrap w:val="0"/>
            <w:vAlign w:val="top"/>
          </w:tcPr>
          <w:p w14:paraId="6D97F0B8">
            <w:pPr>
              <w:autoSpaceDE w:val="0"/>
              <w:autoSpaceDN w:val="0"/>
              <w:spacing w:before="118" w:line="220" w:lineRule="auto"/>
              <w:ind w:firstLine="75"/>
              <w:jc w:val="both"/>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4"/>
                <w:sz w:val="24"/>
                <w:szCs w:val="24"/>
              </w:rPr>
              <w:t xml:space="preserve"> </w:t>
            </w:r>
            <w:r>
              <w:rPr>
                <w:rFonts w:hint="eastAsia" w:ascii="宋体" w:hAnsi="宋体" w:eastAsia="宋体" w:cs="宋体"/>
                <w:spacing w:val="-9"/>
                <w:sz w:val="24"/>
                <w:szCs w:val="24"/>
              </w:rPr>
              <w:t>个月</w:t>
            </w:r>
            <w:r>
              <w:rPr>
                <w:rFonts w:hint="eastAsia" w:ascii="宋体" w:hAnsi="宋体" w:eastAsia="宋体" w:cs="宋体"/>
                <w:spacing w:val="-44"/>
                <w:sz w:val="24"/>
                <w:szCs w:val="24"/>
              </w:rPr>
              <w:t xml:space="preserve"> </w:t>
            </w:r>
            <w:r>
              <w:rPr>
                <w:rFonts w:hint="eastAsia" w:ascii="宋体" w:hAnsi="宋体" w:eastAsia="宋体" w:cs="宋体"/>
                <w:position w:val="-8"/>
                <w:sz w:val="24"/>
                <w:szCs w:val="24"/>
              </w:rPr>
              <w:drawing>
                <wp:inline distT="0" distB="0" distL="114300" distR="114300">
                  <wp:extent cx="5715" cy="5715"/>
                  <wp:effectExtent l="0" t="0" r="0" b="0"/>
                  <wp:docPr id="6" name="图片 10"/>
                  <wp:cNvGraphicFramePr/>
                  <a:graphic xmlns:a="http://schemas.openxmlformats.org/drawingml/2006/main">
                    <a:graphicData uri="http://schemas.openxmlformats.org/drawingml/2006/picture">
                      <pic:pic xmlns:pic="http://schemas.openxmlformats.org/drawingml/2006/picture">
                        <pic:nvPicPr>
                          <pic:cNvPr id="6" name="图片 10"/>
                          <pic:cNvPicPr/>
                        </pic:nvPicPr>
                        <pic:blipFill>
                          <a:blip r:embed="rId14"/>
                          <a:stretch>
                            <a:fillRect/>
                          </a:stretch>
                        </pic:blipFill>
                        <pic:spPr>
                          <a:xfrm>
                            <a:off x="0" y="0"/>
                            <a:ext cx="5715" cy="5715"/>
                          </a:xfrm>
                          <a:prstGeom prst="rect">
                            <a:avLst/>
                          </a:prstGeom>
                          <a:noFill/>
                          <a:ln>
                            <a:noFill/>
                          </a:ln>
                        </pic:spPr>
                      </pic:pic>
                    </a:graphicData>
                  </a:graphic>
                </wp:inline>
              </w:drawing>
            </w:r>
          </w:p>
        </w:tc>
        <w:tc>
          <w:tcPr>
            <w:tcW w:w="880" w:type="dxa"/>
            <w:noWrap w:val="0"/>
            <w:vAlign w:val="top"/>
          </w:tcPr>
          <w:p w14:paraId="0A0FD018">
            <w:pPr>
              <w:autoSpaceDE w:val="0"/>
              <w:autoSpaceDN w:val="0"/>
              <w:spacing w:before="118" w:line="220" w:lineRule="auto"/>
              <w:ind w:firstLine="145"/>
              <w:jc w:val="both"/>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45"/>
                <w:sz w:val="24"/>
                <w:szCs w:val="24"/>
              </w:rPr>
              <w:t xml:space="preserve"> </w:t>
            </w:r>
            <w:r>
              <w:rPr>
                <w:rFonts w:hint="eastAsia" w:ascii="宋体" w:hAnsi="宋体" w:eastAsia="宋体" w:cs="宋体"/>
                <w:spacing w:val="-7"/>
                <w:sz w:val="24"/>
                <w:szCs w:val="24"/>
              </w:rPr>
              <w:t>个月</w:t>
            </w:r>
          </w:p>
        </w:tc>
        <w:tc>
          <w:tcPr>
            <w:tcW w:w="886" w:type="dxa"/>
            <w:noWrap w:val="0"/>
            <w:vAlign w:val="top"/>
          </w:tcPr>
          <w:p w14:paraId="01AF6C6B">
            <w:pPr>
              <w:autoSpaceDE w:val="0"/>
              <w:autoSpaceDN w:val="0"/>
              <w:spacing w:before="118" w:line="220" w:lineRule="auto"/>
              <w:ind w:firstLine="147"/>
              <w:jc w:val="both"/>
              <w:rPr>
                <w:rFonts w:hint="eastAsia" w:ascii="宋体" w:hAnsi="宋体" w:eastAsia="宋体" w:cs="宋体"/>
                <w:sz w:val="24"/>
                <w:szCs w:val="24"/>
              </w:rPr>
            </w:pPr>
            <w:r>
              <w:rPr>
                <w:rFonts w:hint="eastAsia" w:ascii="宋体" w:hAnsi="宋体" w:eastAsia="宋体" w:cs="宋体"/>
                <w:spacing w:val="-4"/>
                <w:sz w:val="24"/>
                <w:szCs w:val="24"/>
              </w:rPr>
              <w:t>6</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个月</w:t>
            </w:r>
          </w:p>
        </w:tc>
      </w:tr>
      <w:tr w14:paraId="6BDD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553" w:type="dxa"/>
            <w:noWrap w:val="0"/>
            <w:vAlign w:val="top"/>
          </w:tcPr>
          <w:p w14:paraId="192B3E76">
            <w:pPr>
              <w:autoSpaceDE w:val="0"/>
              <w:autoSpaceDN w:val="0"/>
              <w:spacing w:before="118" w:line="219"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提升</w:t>
            </w:r>
            <w:r>
              <w:rPr>
                <w:rFonts w:hint="eastAsia" w:ascii="宋体" w:hAnsi="宋体" w:eastAsia="宋体" w:cs="宋体"/>
                <w:spacing w:val="-1"/>
                <w:sz w:val="24"/>
                <w:szCs w:val="24"/>
              </w:rPr>
              <w:t>电机</w:t>
            </w:r>
          </w:p>
        </w:tc>
        <w:tc>
          <w:tcPr>
            <w:tcW w:w="4434" w:type="dxa"/>
            <w:gridSpan w:val="2"/>
            <w:noWrap w:val="0"/>
            <w:vAlign w:val="top"/>
          </w:tcPr>
          <w:p w14:paraId="0102AAD5">
            <w:pPr>
              <w:autoSpaceDE w:val="0"/>
              <w:autoSpaceDN w:val="0"/>
              <w:spacing w:before="118" w:line="210" w:lineRule="auto"/>
              <w:ind w:firstLine="18"/>
              <w:jc w:val="both"/>
              <w:rPr>
                <w:rFonts w:hint="eastAsia" w:ascii="宋体" w:hAnsi="宋体" w:eastAsia="宋体" w:cs="宋体"/>
                <w:sz w:val="24"/>
                <w:szCs w:val="24"/>
              </w:rPr>
            </w:pPr>
            <w:r>
              <w:rPr>
                <w:rFonts w:hint="eastAsia" w:ascii="宋体" w:hAnsi="宋体" w:eastAsia="宋体" w:cs="宋体"/>
                <w:sz w:val="24"/>
                <w:szCs w:val="24"/>
              </w:rPr>
              <w:t>电机固定良好</w:t>
            </w:r>
            <w:r>
              <w:rPr>
                <w:rFonts w:hint="eastAsia" w:ascii="宋体" w:hAnsi="宋体" w:eastAsia="宋体" w:cs="宋体"/>
                <w:spacing w:val="-24"/>
                <w:sz w:val="24"/>
                <w:szCs w:val="24"/>
              </w:rPr>
              <w:t>，</w:t>
            </w:r>
            <w:r>
              <w:rPr>
                <w:rFonts w:hint="eastAsia" w:ascii="宋体" w:hAnsi="宋体" w:eastAsia="宋体" w:cs="宋体"/>
                <w:sz w:val="24"/>
                <w:szCs w:val="24"/>
              </w:rPr>
              <w:t>传动正常无溜车及异响</w:t>
            </w:r>
          </w:p>
        </w:tc>
        <w:tc>
          <w:tcPr>
            <w:tcW w:w="724" w:type="dxa"/>
            <w:noWrap w:val="0"/>
            <w:vAlign w:val="top"/>
          </w:tcPr>
          <w:p w14:paraId="404736D9">
            <w:pPr>
              <w:autoSpaceDE w:val="0"/>
              <w:autoSpaceDN w:val="0"/>
              <w:jc w:val="both"/>
              <w:rPr>
                <w:rFonts w:hint="eastAsia" w:ascii="宋体" w:hAnsi="宋体" w:eastAsia="宋体" w:cs="宋体"/>
                <w:sz w:val="24"/>
                <w:szCs w:val="24"/>
              </w:rPr>
            </w:pPr>
          </w:p>
        </w:tc>
        <w:tc>
          <w:tcPr>
            <w:tcW w:w="880" w:type="dxa"/>
            <w:noWrap w:val="0"/>
            <w:vAlign w:val="top"/>
          </w:tcPr>
          <w:p w14:paraId="10482534">
            <w:pPr>
              <w:autoSpaceDE w:val="0"/>
              <w:autoSpaceDN w:val="0"/>
              <w:spacing w:before="118" w:line="219"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6" w:type="dxa"/>
            <w:noWrap w:val="0"/>
            <w:vAlign w:val="top"/>
          </w:tcPr>
          <w:p w14:paraId="31E3AA70">
            <w:pPr>
              <w:autoSpaceDE w:val="0"/>
              <w:autoSpaceDN w:val="0"/>
              <w:jc w:val="both"/>
              <w:rPr>
                <w:rFonts w:hint="eastAsia" w:ascii="宋体" w:hAnsi="宋体" w:eastAsia="宋体" w:cs="宋体"/>
                <w:sz w:val="24"/>
                <w:szCs w:val="24"/>
              </w:rPr>
            </w:pPr>
          </w:p>
        </w:tc>
      </w:tr>
      <w:tr w14:paraId="07541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53" w:type="dxa"/>
            <w:noWrap w:val="0"/>
            <w:vAlign w:val="top"/>
          </w:tcPr>
          <w:p w14:paraId="1170632A">
            <w:pPr>
              <w:autoSpaceDE w:val="0"/>
              <w:autoSpaceDN w:val="0"/>
              <w:spacing w:before="120" w:line="219" w:lineRule="auto"/>
              <w:ind w:firstLine="12"/>
              <w:jc w:val="both"/>
              <w:rPr>
                <w:rFonts w:hint="eastAsia" w:ascii="宋体" w:hAnsi="宋体" w:eastAsia="宋体" w:cs="宋体"/>
                <w:sz w:val="24"/>
                <w:szCs w:val="24"/>
              </w:rPr>
            </w:pPr>
            <w:r>
              <w:rPr>
                <w:rFonts w:hint="eastAsia" w:ascii="宋体" w:hAnsi="宋体" w:eastAsia="宋体" w:cs="宋体"/>
                <w:spacing w:val="-2"/>
                <w:sz w:val="24"/>
                <w:szCs w:val="24"/>
              </w:rPr>
              <w:t>链条</w:t>
            </w:r>
          </w:p>
        </w:tc>
        <w:tc>
          <w:tcPr>
            <w:tcW w:w="4434" w:type="dxa"/>
            <w:gridSpan w:val="2"/>
            <w:noWrap w:val="0"/>
            <w:vAlign w:val="top"/>
          </w:tcPr>
          <w:p w14:paraId="03FAF17D">
            <w:pPr>
              <w:autoSpaceDE w:val="0"/>
              <w:autoSpaceDN w:val="0"/>
              <w:spacing w:before="120" w:line="210" w:lineRule="auto"/>
              <w:jc w:val="both"/>
              <w:rPr>
                <w:rFonts w:hint="eastAsia" w:ascii="宋体" w:hAnsi="宋体" w:eastAsia="宋体" w:cs="宋体"/>
                <w:sz w:val="24"/>
                <w:szCs w:val="24"/>
              </w:rPr>
            </w:pPr>
            <w:r>
              <w:rPr>
                <w:rFonts w:hint="eastAsia" w:ascii="宋体" w:hAnsi="宋体" w:eastAsia="宋体" w:cs="宋体"/>
                <w:sz w:val="24"/>
                <w:szCs w:val="24"/>
              </w:rPr>
              <w:t>松紧适度</w:t>
            </w:r>
            <w:r>
              <w:rPr>
                <w:rFonts w:hint="eastAsia" w:ascii="宋体" w:hAnsi="宋体" w:eastAsia="宋体" w:cs="宋体"/>
                <w:spacing w:val="-3"/>
                <w:sz w:val="24"/>
                <w:szCs w:val="24"/>
              </w:rPr>
              <w:t>，</w:t>
            </w:r>
            <w:r>
              <w:rPr>
                <w:rFonts w:hint="eastAsia" w:ascii="宋体" w:hAnsi="宋体" w:eastAsia="宋体" w:cs="宋体"/>
                <w:sz w:val="24"/>
                <w:szCs w:val="24"/>
              </w:rPr>
              <w:t>润滑良好</w:t>
            </w:r>
            <w:r>
              <w:rPr>
                <w:rFonts w:hint="eastAsia" w:ascii="宋体" w:hAnsi="宋体" w:eastAsia="宋体" w:cs="宋体"/>
                <w:spacing w:val="-3"/>
                <w:sz w:val="24"/>
                <w:szCs w:val="24"/>
              </w:rPr>
              <w:t>，</w:t>
            </w:r>
            <w:r>
              <w:rPr>
                <w:rFonts w:hint="eastAsia" w:ascii="宋体" w:hAnsi="宋体" w:eastAsia="宋体" w:cs="宋体"/>
                <w:sz w:val="24"/>
                <w:szCs w:val="24"/>
              </w:rPr>
              <w:t>无损伤</w:t>
            </w:r>
          </w:p>
        </w:tc>
        <w:tc>
          <w:tcPr>
            <w:tcW w:w="724" w:type="dxa"/>
            <w:noWrap w:val="0"/>
            <w:vAlign w:val="top"/>
          </w:tcPr>
          <w:p w14:paraId="28191D28">
            <w:pPr>
              <w:autoSpaceDE w:val="0"/>
              <w:autoSpaceDN w:val="0"/>
              <w:jc w:val="both"/>
              <w:rPr>
                <w:rFonts w:hint="eastAsia" w:ascii="宋体" w:hAnsi="宋体" w:eastAsia="宋体" w:cs="宋体"/>
                <w:sz w:val="24"/>
                <w:szCs w:val="24"/>
              </w:rPr>
            </w:pPr>
          </w:p>
        </w:tc>
        <w:tc>
          <w:tcPr>
            <w:tcW w:w="880" w:type="dxa"/>
            <w:noWrap w:val="0"/>
            <w:vAlign w:val="top"/>
          </w:tcPr>
          <w:p w14:paraId="4B9566A6">
            <w:pPr>
              <w:autoSpaceDE w:val="0"/>
              <w:autoSpaceDN w:val="0"/>
              <w:jc w:val="both"/>
              <w:rPr>
                <w:rFonts w:hint="eastAsia" w:ascii="宋体" w:hAnsi="宋体" w:eastAsia="宋体" w:cs="宋体"/>
                <w:sz w:val="24"/>
                <w:szCs w:val="24"/>
              </w:rPr>
            </w:pPr>
          </w:p>
        </w:tc>
        <w:tc>
          <w:tcPr>
            <w:tcW w:w="886" w:type="dxa"/>
            <w:noWrap w:val="0"/>
            <w:vAlign w:val="top"/>
          </w:tcPr>
          <w:p w14:paraId="69C4EF27">
            <w:pPr>
              <w:autoSpaceDE w:val="0"/>
              <w:autoSpaceDN w:val="0"/>
              <w:spacing w:before="120" w:line="219" w:lineRule="auto"/>
              <w:ind w:firstLine="240"/>
              <w:jc w:val="both"/>
              <w:rPr>
                <w:rFonts w:hint="eastAsia" w:ascii="宋体" w:hAnsi="宋体" w:eastAsia="宋体" w:cs="宋体"/>
                <w:sz w:val="24"/>
                <w:szCs w:val="24"/>
              </w:rPr>
            </w:pPr>
            <w:r>
              <w:rPr>
                <w:rFonts w:hint="eastAsia" w:ascii="宋体" w:hAnsi="宋体" w:eastAsia="宋体" w:cs="宋体"/>
                <w:spacing w:val="-3"/>
                <w:sz w:val="24"/>
                <w:szCs w:val="24"/>
              </w:rPr>
              <w:t>●▲</w:t>
            </w:r>
          </w:p>
        </w:tc>
      </w:tr>
      <w:tr w14:paraId="43133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553" w:type="dxa"/>
            <w:noWrap w:val="0"/>
            <w:vAlign w:val="top"/>
          </w:tcPr>
          <w:p w14:paraId="4C9A96DF">
            <w:pPr>
              <w:autoSpaceDE w:val="0"/>
              <w:autoSpaceDN w:val="0"/>
              <w:spacing w:before="117" w:line="220" w:lineRule="auto"/>
              <w:ind w:firstLine="17"/>
              <w:jc w:val="both"/>
              <w:rPr>
                <w:rFonts w:hint="eastAsia" w:ascii="宋体" w:hAnsi="宋体" w:eastAsia="宋体" w:cs="宋体"/>
                <w:sz w:val="24"/>
                <w:szCs w:val="24"/>
              </w:rPr>
            </w:pPr>
            <w:r>
              <w:rPr>
                <w:rFonts w:hint="eastAsia" w:ascii="宋体" w:hAnsi="宋体" w:eastAsia="宋体" w:cs="宋体"/>
                <w:sz w:val="24"/>
                <w:szCs w:val="24"/>
              </w:rPr>
              <w:t>导轨</w:t>
            </w:r>
            <w:r>
              <w:rPr>
                <w:rFonts w:hint="eastAsia" w:ascii="宋体" w:hAnsi="宋体" w:eastAsia="宋体" w:cs="宋体"/>
                <w:spacing w:val="-26"/>
                <w:sz w:val="24"/>
                <w:szCs w:val="24"/>
              </w:rPr>
              <w:t>、</w:t>
            </w:r>
            <w:r>
              <w:rPr>
                <w:rFonts w:hint="eastAsia" w:ascii="宋体" w:hAnsi="宋体" w:eastAsia="宋体" w:cs="宋体"/>
                <w:sz w:val="24"/>
                <w:szCs w:val="24"/>
              </w:rPr>
              <w:t>导轮组件</w:t>
            </w:r>
          </w:p>
        </w:tc>
        <w:tc>
          <w:tcPr>
            <w:tcW w:w="4434" w:type="dxa"/>
            <w:gridSpan w:val="2"/>
            <w:noWrap w:val="0"/>
            <w:vAlign w:val="top"/>
          </w:tcPr>
          <w:p w14:paraId="471DCC8C">
            <w:pPr>
              <w:autoSpaceDE w:val="0"/>
              <w:autoSpaceDN w:val="0"/>
              <w:spacing w:before="118" w:line="218" w:lineRule="auto"/>
              <w:ind w:firstLine="1"/>
              <w:jc w:val="both"/>
              <w:rPr>
                <w:rFonts w:hint="eastAsia" w:ascii="宋体" w:hAnsi="宋体" w:eastAsia="宋体" w:cs="宋体"/>
                <w:sz w:val="24"/>
                <w:szCs w:val="24"/>
              </w:rPr>
            </w:pPr>
            <w:r>
              <w:rPr>
                <w:rFonts w:hint="eastAsia" w:ascii="宋体" w:hAnsi="宋体" w:eastAsia="宋体" w:cs="宋体"/>
                <w:sz w:val="24"/>
                <w:szCs w:val="24"/>
              </w:rPr>
              <w:t>转动灵活</w:t>
            </w:r>
            <w:r>
              <w:rPr>
                <w:rFonts w:hint="eastAsia" w:ascii="宋体" w:hAnsi="宋体" w:eastAsia="宋体" w:cs="宋体"/>
                <w:spacing w:val="-4"/>
                <w:sz w:val="24"/>
                <w:szCs w:val="24"/>
              </w:rPr>
              <w:t>、</w:t>
            </w:r>
            <w:r>
              <w:rPr>
                <w:rFonts w:hint="eastAsia" w:ascii="宋体" w:hAnsi="宋体" w:eastAsia="宋体" w:cs="宋体"/>
                <w:sz w:val="24"/>
                <w:szCs w:val="24"/>
              </w:rPr>
              <w:t>无卡阻</w:t>
            </w:r>
            <w:r>
              <w:rPr>
                <w:rFonts w:hint="eastAsia" w:ascii="宋体" w:hAnsi="宋体" w:eastAsia="宋体" w:cs="宋体"/>
                <w:spacing w:val="-3"/>
                <w:sz w:val="24"/>
                <w:szCs w:val="24"/>
              </w:rPr>
              <w:t>、</w:t>
            </w:r>
            <w:r>
              <w:rPr>
                <w:rFonts w:hint="eastAsia" w:ascii="宋体" w:hAnsi="宋体" w:eastAsia="宋体" w:cs="宋体"/>
                <w:sz w:val="24"/>
                <w:szCs w:val="24"/>
              </w:rPr>
              <w:t>严重磨损现象</w:t>
            </w:r>
          </w:p>
        </w:tc>
        <w:tc>
          <w:tcPr>
            <w:tcW w:w="724" w:type="dxa"/>
            <w:noWrap w:val="0"/>
            <w:vAlign w:val="top"/>
          </w:tcPr>
          <w:p w14:paraId="314DE957">
            <w:pPr>
              <w:autoSpaceDE w:val="0"/>
              <w:autoSpaceDN w:val="0"/>
              <w:jc w:val="both"/>
              <w:rPr>
                <w:rFonts w:hint="eastAsia" w:ascii="宋体" w:hAnsi="宋体" w:eastAsia="宋体" w:cs="宋体"/>
                <w:sz w:val="24"/>
                <w:szCs w:val="24"/>
              </w:rPr>
            </w:pPr>
          </w:p>
        </w:tc>
        <w:tc>
          <w:tcPr>
            <w:tcW w:w="880" w:type="dxa"/>
            <w:noWrap w:val="0"/>
            <w:vAlign w:val="top"/>
          </w:tcPr>
          <w:p w14:paraId="716781F2">
            <w:pPr>
              <w:autoSpaceDE w:val="0"/>
              <w:autoSpaceDN w:val="0"/>
              <w:spacing w:before="118" w:line="222" w:lineRule="auto"/>
              <w:ind w:firstLine="358"/>
              <w:jc w:val="both"/>
              <w:rPr>
                <w:rFonts w:hint="eastAsia" w:ascii="宋体" w:hAnsi="宋体" w:eastAsia="宋体" w:cs="宋体"/>
                <w:sz w:val="24"/>
                <w:szCs w:val="24"/>
              </w:rPr>
            </w:pPr>
            <w:r>
              <w:rPr>
                <w:rFonts w:hint="eastAsia" w:ascii="宋体" w:hAnsi="宋体" w:eastAsia="宋体" w:cs="宋体"/>
                <w:sz w:val="24"/>
                <w:szCs w:val="24"/>
              </w:rPr>
              <w:t>●</w:t>
            </w:r>
          </w:p>
        </w:tc>
        <w:tc>
          <w:tcPr>
            <w:tcW w:w="886" w:type="dxa"/>
            <w:noWrap w:val="0"/>
            <w:vAlign w:val="top"/>
          </w:tcPr>
          <w:p w14:paraId="7058ED33">
            <w:pPr>
              <w:autoSpaceDE w:val="0"/>
              <w:autoSpaceDN w:val="0"/>
              <w:jc w:val="both"/>
              <w:rPr>
                <w:rFonts w:hint="eastAsia" w:ascii="宋体" w:hAnsi="宋体" w:eastAsia="宋体" w:cs="宋体"/>
                <w:sz w:val="24"/>
                <w:szCs w:val="24"/>
              </w:rPr>
            </w:pPr>
          </w:p>
        </w:tc>
      </w:tr>
    </w:tbl>
    <w:p w14:paraId="5F8EBB35">
      <w:pPr>
        <w:spacing w:line="266" w:lineRule="auto"/>
        <w:rPr>
          <w:rFonts w:hint="eastAsia" w:ascii="宋体" w:hAnsi="宋体" w:eastAsia="宋体" w:cs="宋体"/>
          <w:sz w:val="24"/>
          <w:szCs w:val="24"/>
        </w:rPr>
      </w:pPr>
    </w:p>
    <w:p w14:paraId="250A9420">
      <w:pPr>
        <w:spacing w:before="78" w:line="218" w:lineRule="auto"/>
        <w:ind w:firstLine="41"/>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pacing w:val="-7"/>
          <w:sz w:val="24"/>
          <w:szCs w:val="24"/>
        </w:rPr>
        <w:t>：</w:t>
      </w:r>
      <w:r>
        <w:rPr>
          <w:rFonts w:hint="eastAsia" w:ascii="宋体" w:hAnsi="宋体" w:eastAsia="宋体" w:cs="宋体"/>
          <w:spacing w:val="-120"/>
          <w:sz w:val="24"/>
          <w:szCs w:val="24"/>
        </w:rPr>
        <w:t xml:space="preserve"> </w:t>
      </w:r>
      <w:r>
        <w:rPr>
          <w:rFonts w:hint="eastAsia" w:ascii="宋体" w:hAnsi="宋体" w:eastAsia="宋体" w:cs="宋体"/>
          <w:sz w:val="24"/>
          <w:szCs w:val="24"/>
        </w:rPr>
        <w:t>加▲表示需加油润滑</w:t>
      </w:r>
    </w:p>
    <w:p w14:paraId="404B6A9B">
      <w:pPr>
        <w:spacing w:before="78" w:line="250" w:lineRule="auto"/>
        <w:ind w:left="6208" w:right="40" w:hanging="31"/>
        <w:rPr>
          <w:rFonts w:hint="eastAsia" w:ascii="仿宋" w:hAnsi="仿宋" w:eastAsia="仿宋" w:cs="仿宋"/>
          <w:sz w:val="18"/>
          <w:szCs w:val="18"/>
        </w:rPr>
      </w:pPr>
      <w:r>
        <w:rPr>
          <w:rFonts w:hint="eastAsia" w:ascii="仿宋" w:hAnsi="仿宋" w:eastAsia="仿宋" w:cs="仿宋"/>
          <w:spacing w:val="8"/>
          <w:sz w:val="18"/>
          <w:szCs w:val="18"/>
        </w:rPr>
        <w:t>.</w:t>
      </w:r>
    </w:p>
    <w:p w14:paraId="7E0D63C1">
      <w:pPr>
        <w:rPr>
          <w:rFonts w:hint="eastAsia" w:ascii="仿宋" w:hAnsi="仿宋" w:eastAsia="仿宋" w:cs="仿宋"/>
          <w:sz w:val="30"/>
          <w:szCs w:val="30"/>
        </w:rPr>
      </w:pPr>
      <w:r>
        <w:rPr>
          <w:rFonts w:hint="eastAsia" w:ascii="仿宋" w:hAnsi="仿宋" w:eastAsia="仿宋" w:cs="仿宋"/>
          <w:sz w:val="30"/>
          <w:szCs w:val="30"/>
        </w:rPr>
        <w:br w:type="page"/>
      </w:r>
    </w:p>
    <w:p w14:paraId="304F8AEA">
      <w:pPr>
        <w:spacing w:before="135" w:line="219" w:lineRule="auto"/>
        <w:ind w:firstLine="39"/>
        <w:rPr>
          <w:rFonts w:hint="eastAsia" w:ascii="宋体" w:hAnsi="宋体" w:eastAsia="宋体" w:cs="宋体"/>
          <w:sz w:val="24"/>
          <w:szCs w:val="24"/>
        </w:rPr>
      </w:pPr>
      <w:r>
        <w:rPr>
          <w:rFonts w:hint="eastAsia" w:ascii="宋体" w:hAnsi="宋体" w:eastAsia="宋体" w:cs="宋体"/>
          <w:sz w:val="24"/>
          <w:szCs w:val="24"/>
        </w:rPr>
        <w:t>协议附件三</w:t>
      </w:r>
      <w:r>
        <w:rPr>
          <w:rFonts w:hint="eastAsia" w:ascii="宋体" w:hAnsi="宋体" w:eastAsia="宋体" w:cs="宋体"/>
          <w:spacing w:val="-3"/>
          <w:sz w:val="24"/>
          <w:szCs w:val="24"/>
        </w:rPr>
        <w:t>：</w:t>
      </w:r>
    </w:p>
    <w:p w14:paraId="4B43784D">
      <w:pPr>
        <w:spacing w:before="142" w:line="219" w:lineRule="auto"/>
        <w:jc w:val="center"/>
        <w:rPr>
          <w:rFonts w:hint="eastAsia" w:ascii="宋体" w:hAnsi="宋体" w:eastAsia="宋体" w:cs="宋体"/>
          <w:spacing w:val="1"/>
          <w:sz w:val="24"/>
          <w:szCs w:val="24"/>
        </w:rPr>
      </w:pPr>
    </w:p>
    <w:p w14:paraId="1DD6EAB5">
      <w:pPr>
        <w:spacing w:before="142" w:line="219" w:lineRule="auto"/>
        <w:jc w:val="center"/>
        <w:rPr>
          <w:rFonts w:hint="eastAsia" w:ascii="宋体" w:hAnsi="宋体" w:eastAsia="宋体" w:cs="宋体"/>
          <w:b/>
          <w:bCs/>
          <w:sz w:val="24"/>
          <w:szCs w:val="24"/>
        </w:rPr>
      </w:pPr>
      <w:r>
        <w:rPr>
          <w:rFonts w:hint="eastAsia" w:ascii="宋体" w:hAnsi="宋体" w:eastAsia="宋体" w:cs="宋体"/>
          <w:b/>
          <w:bCs/>
          <w:spacing w:val="1"/>
          <w:sz w:val="24"/>
          <w:szCs w:val="24"/>
        </w:rPr>
        <w:t>停</w:t>
      </w:r>
      <w:r>
        <w:rPr>
          <w:rFonts w:hint="eastAsia" w:ascii="宋体" w:hAnsi="宋体" w:eastAsia="宋体" w:cs="宋体"/>
          <w:b/>
          <w:bCs/>
          <w:sz w:val="24"/>
          <w:szCs w:val="24"/>
        </w:rPr>
        <w:t>车设备链条报废标准</w:t>
      </w:r>
    </w:p>
    <w:p w14:paraId="4314B2F0">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p>
    <w:p w14:paraId="44852721">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1.链环直径磨损超过名义尺寸</w:t>
      </w:r>
      <w:r>
        <w:rPr>
          <w:rFonts w:hint="eastAsia" w:ascii="宋体" w:hAnsi="宋体" w:cs="宋体"/>
          <w:sz w:val="24"/>
          <w:szCs w:val="24"/>
          <w:lang w:eastAsia="zh-CN"/>
        </w:rPr>
        <w:t>的</w:t>
      </w:r>
      <w:r>
        <w:rPr>
          <w:rFonts w:hint="eastAsia" w:ascii="宋体" w:hAnsi="宋体" w:eastAsia="宋体" w:cs="宋体"/>
          <w:sz w:val="24"/>
          <w:szCs w:val="24"/>
        </w:rPr>
        <w:t xml:space="preserve"> 10%应立即报废。</w:t>
      </w:r>
    </w:p>
    <w:p w14:paraId="30D718F2">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2.链条磨损部位通常指两链环接触处易磨损的部位。</w:t>
      </w:r>
    </w:p>
    <w:p w14:paraId="20695D9A">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3.双环节距伸长量超过名义节距的 3%，单环节距伸长量超过名义节距的 5%，应立即报废。</w:t>
      </w:r>
    </w:p>
    <w:p w14:paraId="2BFE653C">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4.当链环的扭曲度超过母线 3 度时， 应立即报废。</w:t>
      </w:r>
    </w:p>
    <w:p w14:paraId="3E5D1BCD">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5.链条拉长变形超过原长度名义值的 10%时应立即报废。</w:t>
      </w:r>
    </w:p>
    <w:p w14:paraId="466E4FA0">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6.用肉眼或其它设备检查出链环断裂、焊接开裂或其他有害缺陷的链条应立即报废。</w:t>
      </w:r>
    </w:p>
    <w:p w14:paraId="4B558401">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7.链环之间不灵活，螺栓和金属丝连接的链环应立即报废。</w:t>
      </w:r>
    </w:p>
    <w:p w14:paraId="6259CDE2">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8.链条索具端部部件、连接环出现下列情况应立即报废：</w:t>
      </w:r>
    </w:p>
    <w:p w14:paraId="5E68DF0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A.链条索具端部配件危险断面磨损量达到或超过名义值的 10%。</w:t>
      </w:r>
    </w:p>
    <w:p w14:paraId="59465F53">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B.链条两端配件、链环、吊钩、吊环的扭曲度超过母线的 10%。</w:t>
      </w:r>
    </w:p>
    <w:p w14:paraId="7A6834D9">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C.链条两端配件经检测，发现有裂纹或严重凹凸不平、碰伤痕迹时。</w:t>
      </w:r>
    </w:p>
    <w:p w14:paraId="30F20B19">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D.有开口度的端部配件，开口度比原先增加 10%。</w:t>
      </w:r>
    </w:p>
    <w:p w14:paraId="3A55F045">
      <w:pPr>
        <w:widowControl/>
        <w:tabs>
          <w:tab w:val="left" w:pos="4516"/>
        </w:tabs>
        <w:kinsoku w:val="0"/>
        <w:autoSpaceDE w:val="0"/>
        <w:autoSpaceDN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E.严重锈蚀以及积垢不能排除。</w:t>
      </w:r>
    </w:p>
    <w:p w14:paraId="1770BD17">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1193BDA5">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2050821A">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74899D45">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3B04646D">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0740675A">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6A8D5DEF">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6C156187">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00245EDB">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0325B81B">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45C321D7">
      <w:pPr>
        <w:snapToGrid w:val="0"/>
        <w:spacing w:line="400" w:lineRule="atLeast"/>
        <w:jc w:val="center"/>
        <w:outlineLvl w:val="0"/>
        <w:rPr>
          <w:rFonts w:hint="eastAsia" w:asciiTheme="minorEastAsia" w:hAnsiTheme="minorEastAsia" w:eastAsiaTheme="minorEastAsia"/>
          <w:b/>
          <w:color w:val="auto"/>
          <w:sz w:val="36"/>
          <w:szCs w:val="36"/>
          <w:highlight w:val="none"/>
        </w:rPr>
      </w:pPr>
    </w:p>
    <w:p w14:paraId="70C5D75A">
      <w:pPr>
        <w:snapToGrid w:val="0"/>
        <w:spacing w:line="400" w:lineRule="atLeast"/>
        <w:jc w:val="center"/>
        <w:outlineLvl w:val="0"/>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第六部分  质疑提出和处理</w:t>
      </w:r>
    </w:p>
    <w:p w14:paraId="3687B531">
      <w:pPr>
        <w:pStyle w:val="3"/>
        <w:snapToGrid w:val="0"/>
        <w:spacing w:line="400" w:lineRule="atLeast"/>
        <w:ind w:left="0" w:leftChars="0" w:firstLine="640" w:firstLineChars="200"/>
        <w:contextualSpacing/>
        <w:rPr>
          <w:rFonts w:ascii="仿宋_GB2312" w:hAnsi="宋体" w:eastAsia="仿宋_GB2312"/>
          <w:color w:val="auto"/>
          <w:sz w:val="32"/>
          <w:szCs w:val="32"/>
          <w:highlight w:val="none"/>
        </w:rPr>
      </w:pPr>
    </w:p>
    <w:p w14:paraId="4ECEF918">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一、质疑的提出</w:t>
      </w:r>
    </w:p>
    <w:p w14:paraId="7205FFCB">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(一)质疑人的身份要求</w:t>
      </w:r>
    </w:p>
    <w:p w14:paraId="602A9653">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1.提出质疑的供应商应当是参与所质疑项目采购活动的供应商。</w:t>
      </w:r>
    </w:p>
    <w:p w14:paraId="0633AA66">
      <w:pPr>
        <w:pStyle w:val="3"/>
        <w:snapToGrid w:val="0"/>
        <w:spacing w:line="480" w:lineRule="exact"/>
        <w:ind w:left="0" w:leftChars="0" w:firstLine="480" w:firstLineChars="200"/>
        <w:contextualSpacing/>
        <w:rPr>
          <w:color w:val="auto"/>
          <w:sz w:val="24"/>
          <w:highlight w:val="none"/>
        </w:rPr>
      </w:pPr>
      <w:r>
        <w:rPr>
          <w:color w:val="auto"/>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7D41D498">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 (二)质疑提出的格式要求</w:t>
      </w:r>
    </w:p>
    <w:p w14:paraId="787E0EA8">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1.质疑必须按《政府采购法》、《政府采购法实施条例》及《江苏省政府采购供应商监督管理暂行办法》的相关规定提交，质疑实行实名制，不得进行虚假、恶意质疑，未按上述要求提交的质疑函，</w:t>
      </w:r>
      <w:r>
        <w:rPr>
          <w:color w:val="auto"/>
          <w:sz w:val="24"/>
          <w:highlight w:val="none"/>
        </w:rPr>
        <w:t>采购代理机构</w:t>
      </w:r>
      <w:r>
        <w:rPr>
          <w:color w:val="auto"/>
          <w:sz w:val="24"/>
          <w:highlight w:val="none"/>
          <w:lang w:val="zh-CN"/>
        </w:rPr>
        <w:t>有权不予受理。</w:t>
      </w:r>
    </w:p>
    <w:p w14:paraId="055035BF">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2.质疑函应包括：</w:t>
      </w:r>
    </w:p>
    <w:p w14:paraId="37FEDA4C">
      <w:pPr>
        <w:pStyle w:val="3"/>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（1）质疑人的名称、地址、邮编、联系人及联系电话；</w:t>
      </w:r>
    </w:p>
    <w:p w14:paraId="61249854">
      <w:pPr>
        <w:pStyle w:val="3"/>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（2）质疑项目的名称、编号；</w:t>
      </w:r>
    </w:p>
    <w:p w14:paraId="0C1ACEFD">
      <w:pPr>
        <w:pStyle w:val="3"/>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（3）具体、明确的质疑事项和与质疑事项相关的请求；</w:t>
      </w:r>
    </w:p>
    <w:p w14:paraId="0372657A">
      <w:pPr>
        <w:pStyle w:val="3"/>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（4）事实依据；</w:t>
      </w:r>
    </w:p>
    <w:p w14:paraId="5C2EEA90">
      <w:pPr>
        <w:pStyle w:val="3"/>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 xml:space="preserve">（5）必要的法律依据；                          </w:t>
      </w:r>
    </w:p>
    <w:p w14:paraId="597E09B7">
      <w:pPr>
        <w:pStyle w:val="3"/>
        <w:snapToGrid w:val="0"/>
        <w:spacing w:line="480" w:lineRule="exact"/>
        <w:ind w:left="0" w:leftChars="0" w:firstLine="480" w:firstLineChars="200"/>
        <w:contextualSpacing/>
        <w:rPr>
          <w:rFonts w:ascii="宋体" w:hAnsi="宋体"/>
          <w:color w:val="auto"/>
          <w:sz w:val="24"/>
          <w:highlight w:val="none"/>
        </w:rPr>
      </w:pPr>
      <w:r>
        <w:rPr>
          <w:rFonts w:hint="eastAsia" w:ascii="宋体" w:hAnsi="宋体"/>
          <w:color w:val="auto"/>
          <w:sz w:val="24"/>
          <w:highlight w:val="none"/>
        </w:rPr>
        <w:t>（6）提出质疑的日期。</w:t>
      </w:r>
    </w:p>
    <w:p w14:paraId="73537646">
      <w:pPr>
        <w:pStyle w:val="3"/>
        <w:snapToGrid w:val="0"/>
        <w:spacing w:line="480" w:lineRule="exact"/>
        <w:ind w:left="0" w:leftChars="0" w:firstLine="480" w:firstLineChars="200"/>
        <w:contextualSpacing/>
        <w:rPr>
          <w:color w:val="auto"/>
          <w:sz w:val="24"/>
          <w:highlight w:val="none"/>
          <w:lang w:val="zh-CN"/>
        </w:rPr>
      </w:pPr>
      <w:r>
        <w:rPr>
          <w:rFonts w:hint="eastAsia" w:ascii="宋体" w:hAnsi="宋体"/>
          <w:color w:val="auto"/>
          <w:sz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642098C0">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3.质疑函需遵循的原则：</w:t>
      </w:r>
    </w:p>
    <w:p w14:paraId="0F66A27F">
      <w:pPr>
        <w:pStyle w:val="3"/>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28131010">
      <w:pPr>
        <w:pStyle w:val="3"/>
        <w:snapToGrid w:val="0"/>
        <w:spacing w:line="480" w:lineRule="exact"/>
        <w:ind w:left="0" w:leftChars="0" w:firstLine="480" w:firstLineChars="200"/>
        <w:contextualSpacing/>
        <w:rPr>
          <w:rFonts w:ascii="宋体" w:hAnsi="宋体"/>
          <w:color w:val="auto"/>
          <w:sz w:val="24"/>
          <w:highlight w:val="none"/>
          <w:lang w:val="zh-CN"/>
        </w:rPr>
      </w:pPr>
      <w:r>
        <w:rPr>
          <w:rFonts w:hint="eastAsia" w:ascii="宋体" w:hAnsi="宋体"/>
          <w:color w:val="auto"/>
          <w:sz w:val="24"/>
          <w:highlight w:val="none"/>
          <w:lang w:val="zh-CN"/>
        </w:rPr>
        <w:t>（三）质疑提出的时效要求</w:t>
      </w:r>
    </w:p>
    <w:p w14:paraId="4697559B">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1.供应商认为采购文件、采购过程和采购结果使自己的权益受到损害的，可以在知道或应知其权益受到损害之日起七个工作日内，以书面形式向</w:t>
      </w:r>
      <w:r>
        <w:rPr>
          <w:color w:val="auto"/>
          <w:sz w:val="24"/>
          <w:highlight w:val="none"/>
        </w:rPr>
        <w:t>采购代理机构</w:t>
      </w:r>
      <w:r>
        <w:rPr>
          <w:color w:val="auto"/>
          <w:sz w:val="24"/>
          <w:highlight w:val="none"/>
          <w:lang w:val="zh-CN"/>
        </w:rPr>
        <w:t>或采购人提出质疑。上述应知其权益受到损害之日，是指：</w:t>
      </w:r>
    </w:p>
    <w:p w14:paraId="4A796C08">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（1）对可以质疑的采购文件提出质疑的，为收到采购文件之日或者采购文件公告期限届满之日；</w:t>
      </w:r>
    </w:p>
    <w:p w14:paraId="62CF1126">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（2）对采购过程提出质疑的，为各采购程序环节结束之日；</w:t>
      </w:r>
    </w:p>
    <w:p w14:paraId="5E1993A7">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（3）对成交或者成交结果提出质疑的，为成交或者成交结果公告期限届满之日。</w:t>
      </w:r>
    </w:p>
    <w:p w14:paraId="37EB509A">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供应商认为采购文件使自己的权益受到损害的，可以按照</w:t>
      </w:r>
      <w:r>
        <w:rPr>
          <w:rFonts w:hint="eastAsia"/>
          <w:color w:val="auto"/>
          <w:sz w:val="24"/>
          <w:highlight w:val="none"/>
          <w:lang w:val="zh-CN"/>
        </w:rPr>
        <w:t>磋商</w:t>
      </w:r>
      <w:r>
        <w:rPr>
          <w:color w:val="auto"/>
          <w:sz w:val="24"/>
          <w:highlight w:val="none"/>
          <w:lang w:val="zh-CN"/>
        </w:rPr>
        <w:t>公告第</w:t>
      </w:r>
      <w:r>
        <w:rPr>
          <w:rFonts w:hint="eastAsia"/>
          <w:color w:val="auto"/>
          <w:sz w:val="24"/>
          <w:highlight w:val="none"/>
          <w:lang w:val="zh-CN"/>
        </w:rPr>
        <w:t>七</w:t>
      </w:r>
      <w:r>
        <w:rPr>
          <w:color w:val="auto"/>
          <w:sz w:val="24"/>
          <w:highlight w:val="none"/>
          <w:lang w:val="zh-CN"/>
        </w:rPr>
        <w:t>项</w:t>
      </w:r>
      <w:r>
        <w:rPr>
          <w:rFonts w:hint="eastAsia"/>
          <w:color w:val="auto"/>
          <w:sz w:val="24"/>
          <w:highlight w:val="none"/>
          <w:lang w:val="zh-CN"/>
        </w:rPr>
        <w:t>第四点</w:t>
      </w:r>
      <w:r>
        <w:rPr>
          <w:color w:val="auto"/>
          <w:sz w:val="24"/>
          <w:highlight w:val="none"/>
          <w:lang w:val="zh-CN"/>
        </w:rPr>
        <w:t>要求向采购人提出质疑；供应商认为采购过程和采购结果使自己的权益受到损害的，可以以书面形式向</w:t>
      </w:r>
      <w:r>
        <w:rPr>
          <w:color w:val="auto"/>
          <w:sz w:val="24"/>
          <w:highlight w:val="none"/>
        </w:rPr>
        <w:t>采购代理机构</w:t>
      </w:r>
      <w:r>
        <w:rPr>
          <w:color w:val="auto"/>
          <w:sz w:val="24"/>
          <w:highlight w:val="none"/>
          <w:lang w:val="zh-CN"/>
        </w:rPr>
        <w:t>或采购人提出质疑。</w:t>
      </w:r>
    </w:p>
    <w:p w14:paraId="5B82C76A">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2.供应商应在法定质疑期一次性提出针对同一采购程序环节的质疑。                         </w:t>
      </w:r>
    </w:p>
    <w:p w14:paraId="468E5DCC">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二、《质疑函》的受理和答复</w:t>
      </w:r>
    </w:p>
    <w:p w14:paraId="63739321">
      <w:pPr>
        <w:pStyle w:val="3"/>
        <w:snapToGrid w:val="0"/>
        <w:spacing w:line="480" w:lineRule="exact"/>
        <w:ind w:left="0" w:leftChars="0" w:firstLine="480" w:firstLineChars="200"/>
        <w:contextualSpacing/>
        <w:rPr>
          <w:color w:val="auto"/>
          <w:sz w:val="24"/>
          <w:highlight w:val="none"/>
          <w:lang w:val="zh-CN"/>
        </w:rPr>
      </w:pPr>
      <w:r>
        <w:rPr>
          <w:color w:val="auto"/>
          <w:sz w:val="24"/>
          <w:highlight w:val="none"/>
          <w:lang w:val="zh-CN"/>
        </w:rPr>
        <w:t xml:space="preserve">1. </w:t>
      </w:r>
      <w:r>
        <w:rPr>
          <w:rFonts w:hint="eastAsia"/>
          <w:color w:val="auto"/>
          <w:sz w:val="24"/>
          <w:highlight w:val="none"/>
          <w:lang w:val="zh-CN"/>
        </w:rPr>
        <w:t>采购代理机构或采购人收到质疑函后，将对质疑的形式和内容进行审查，如质疑函内容、格式不符合规定，采购代理机构需告知质疑人进行补正。</w:t>
      </w:r>
    </w:p>
    <w:p w14:paraId="21FD0A65">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 质疑人应当在法定质疑期限内进行补正并重新提交质疑函，拒不补正或者在法定期限内未重新提交质疑函的，为无效质疑，不予受理。</w:t>
      </w:r>
    </w:p>
    <w:p w14:paraId="329C4F44">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3.采购人或采购代理机构答复供应商质疑应当采用书面方式并依法送达，质疑供应商或其委托代理人拒绝签收的视为已经送达。</w:t>
      </w:r>
    </w:p>
    <w:p w14:paraId="2559F1E0">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三、质疑处理</w:t>
      </w:r>
    </w:p>
    <w:p w14:paraId="7E2E64B3">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1. 质疑成立的处理</w:t>
      </w:r>
    </w:p>
    <w:p w14:paraId="007B8119">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（1）对于内容、格式符合规定的质疑函，采购代理机构或采购人在收到供应商的书面质疑后七个工作日内作出书面答复，但答复的内容不得涉及商业秘密。                       </w:t>
      </w:r>
    </w:p>
    <w:p w14:paraId="7CF99CF4">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78CD5A91">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（3）对采购过程、成交结果提出的质疑，合格供应商符合法定数量时，可以从合格的候选人中另行确定成交供应商的，应当依法另行确定成交供应商；否则应当重新开展采购活动。</w:t>
      </w:r>
    </w:p>
    <w:p w14:paraId="073D2427">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质疑答复导致成交结果改变的，采购人或者采购代理机构应当将有关情况书面报告上级部门。</w:t>
      </w:r>
    </w:p>
    <w:p w14:paraId="1A10803F">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2.质疑不成立的处理</w:t>
      </w:r>
    </w:p>
    <w:p w14:paraId="4548E639">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若质疑不成立，或者成立未对成交结果构成影响的，继续开展采购活动。                  </w:t>
      </w:r>
    </w:p>
    <w:p w14:paraId="3253B9F4">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3.虚假质疑的处理          </w:t>
      </w:r>
    </w:p>
    <w:p w14:paraId="4FEF7E0F">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 xml:space="preserve">（1）供应商提出书面质疑必须有理、有据，不得恶意质疑或提交虚假质疑。否则，一经查实，采购人有权依据采购的有关规定，报请采购监管部门对该供应商进行相应的行政处罚。                          </w:t>
      </w:r>
    </w:p>
    <w:p w14:paraId="1D489FC8">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（2）在江苏省范围内一年累计三次以上质疑，均查无实据的供应商将按失信行为记入该注册供应商诚信档案中。</w:t>
      </w:r>
    </w:p>
    <w:p w14:paraId="6A0BB87E">
      <w:pPr>
        <w:pStyle w:val="3"/>
        <w:snapToGrid w:val="0"/>
        <w:spacing w:line="480" w:lineRule="exact"/>
        <w:ind w:left="0" w:leftChars="0" w:firstLine="480" w:firstLineChars="200"/>
        <w:contextualSpacing/>
        <w:rPr>
          <w:color w:val="auto"/>
          <w:sz w:val="24"/>
          <w:highlight w:val="none"/>
          <w:lang w:val="zh-CN"/>
        </w:rPr>
      </w:pPr>
      <w:r>
        <w:rPr>
          <w:rFonts w:hint="eastAsia"/>
          <w:color w:val="auto"/>
          <w:sz w:val="24"/>
          <w:highlight w:val="none"/>
          <w:lang w:val="zh-CN"/>
        </w:rPr>
        <w:t>（3）采购代理机构或采购人受理质疑和答复相关咨询，联系电话详见竞争性磋商公告。</w:t>
      </w:r>
    </w:p>
    <w:p w14:paraId="189CFBC3">
      <w:pPr>
        <w:autoSpaceDE w:val="0"/>
        <w:autoSpaceDN w:val="0"/>
        <w:adjustRightInd w:val="0"/>
        <w:snapToGrid w:val="0"/>
        <w:spacing w:line="300" w:lineRule="auto"/>
        <w:ind w:left="4513" w:right="210" w:hanging="4513"/>
        <w:jc w:val="center"/>
        <w:rPr>
          <w:rFonts w:asciiTheme="minorEastAsia" w:hAnsiTheme="minorEastAsia" w:eastAsiaTheme="minorEastAsia"/>
          <w:b/>
          <w:bCs/>
          <w:color w:val="auto"/>
          <w:sz w:val="36"/>
          <w:szCs w:val="36"/>
          <w:highlight w:val="none"/>
          <w:lang w:val="zh-CN"/>
        </w:rPr>
      </w:pPr>
      <w:r>
        <w:rPr>
          <w:rFonts w:hint="eastAsia" w:ascii="仿宋_GB2312" w:eastAsia="仿宋_GB2312"/>
          <w:b/>
          <w:bCs/>
          <w:color w:val="auto"/>
          <w:sz w:val="36"/>
          <w:szCs w:val="36"/>
          <w:highlight w:val="none"/>
          <w:lang w:val="zh-CN"/>
        </w:rPr>
        <w:br w:type="page"/>
      </w:r>
      <w:r>
        <w:rPr>
          <w:rFonts w:hint="eastAsia" w:asciiTheme="minorEastAsia" w:hAnsiTheme="minorEastAsia" w:eastAsiaTheme="minorEastAsia"/>
          <w:b/>
          <w:bCs/>
          <w:color w:val="auto"/>
          <w:sz w:val="36"/>
          <w:szCs w:val="36"/>
          <w:highlight w:val="none"/>
          <w:lang w:val="zh-CN"/>
        </w:rPr>
        <w:t>第七部分  响应文件组成</w:t>
      </w:r>
    </w:p>
    <w:p w14:paraId="3DEFFD3A">
      <w:pPr>
        <w:snapToGrid w:val="0"/>
        <w:spacing w:line="480" w:lineRule="exact"/>
        <w:ind w:firstLine="482" w:firstLineChars="200"/>
        <w:jc w:val="left"/>
        <w:rPr>
          <w:b/>
          <w:color w:val="auto"/>
          <w:sz w:val="24"/>
          <w:highlight w:val="none"/>
        </w:rPr>
      </w:pPr>
      <w:r>
        <w:rPr>
          <w:b/>
          <w:color w:val="auto"/>
          <w:sz w:val="24"/>
          <w:highlight w:val="none"/>
        </w:rPr>
        <w:t>响应文件由资格审查</w:t>
      </w:r>
      <w:r>
        <w:rPr>
          <w:rFonts w:hint="eastAsia"/>
          <w:b/>
          <w:color w:val="auto"/>
          <w:sz w:val="24"/>
          <w:highlight w:val="none"/>
        </w:rPr>
        <w:t>文件</w:t>
      </w:r>
      <w:r>
        <w:rPr>
          <w:b/>
          <w:color w:val="auto"/>
          <w:sz w:val="24"/>
          <w:highlight w:val="none"/>
        </w:rPr>
        <w:t>、商务技术文件</w:t>
      </w:r>
      <w:r>
        <w:rPr>
          <w:rFonts w:hint="eastAsia"/>
          <w:b/>
          <w:color w:val="auto"/>
          <w:sz w:val="24"/>
          <w:highlight w:val="none"/>
        </w:rPr>
        <w:t>、报价</w:t>
      </w:r>
      <w:r>
        <w:rPr>
          <w:b/>
          <w:color w:val="auto"/>
          <w:sz w:val="24"/>
          <w:highlight w:val="none"/>
        </w:rPr>
        <w:t>文件</w:t>
      </w:r>
      <w:r>
        <w:rPr>
          <w:rFonts w:hint="eastAsia"/>
          <w:b/>
          <w:color w:val="auto"/>
          <w:sz w:val="24"/>
          <w:highlight w:val="none"/>
          <w:lang w:val="en-US" w:eastAsia="zh-CN"/>
        </w:rPr>
        <w:t>三</w:t>
      </w:r>
      <w:r>
        <w:rPr>
          <w:b/>
          <w:color w:val="auto"/>
          <w:sz w:val="24"/>
          <w:highlight w:val="none"/>
        </w:rPr>
        <w:t>部分组成</w:t>
      </w:r>
      <w:r>
        <w:rPr>
          <w:rFonts w:hint="eastAsia" w:ascii="宋体" w:hAnsi="宋体"/>
          <w:b/>
          <w:color w:val="auto"/>
          <w:sz w:val="24"/>
          <w:highlight w:val="none"/>
        </w:rPr>
        <w:t>，相关</w:t>
      </w:r>
      <w:r>
        <w:rPr>
          <w:rFonts w:hint="eastAsia" w:ascii="宋体" w:hAnsi="宋体"/>
          <w:b/>
          <w:color w:val="auto"/>
          <w:sz w:val="24"/>
          <w:highlight w:val="none"/>
          <w:lang w:val="zh-CN"/>
        </w:rPr>
        <w:t>格式参见附件</w:t>
      </w:r>
      <w:r>
        <w:rPr>
          <w:rFonts w:hint="eastAsia" w:ascii="宋体" w:hAnsi="宋体"/>
          <w:b/>
          <w:color w:val="auto"/>
          <w:sz w:val="24"/>
          <w:highlight w:val="none"/>
        </w:rPr>
        <w:t>。</w:t>
      </w:r>
    </w:p>
    <w:p w14:paraId="232449E4">
      <w:pPr>
        <w:snapToGrid w:val="0"/>
        <w:spacing w:line="480" w:lineRule="exact"/>
        <w:ind w:firstLine="472" w:firstLineChars="196"/>
        <w:contextualSpacing/>
        <w:rPr>
          <w:b/>
          <w:color w:val="auto"/>
          <w:sz w:val="24"/>
          <w:highlight w:val="none"/>
        </w:rPr>
      </w:pPr>
      <w:r>
        <w:rPr>
          <w:b/>
          <w:color w:val="auto"/>
          <w:sz w:val="24"/>
          <w:highlight w:val="none"/>
        </w:rPr>
        <w:t>一、资格审查</w:t>
      </w:r>
      <w:r>
        <w:rPr>
          <w:rFonts w:hint="eastAsia"/>
          <w:b/>
          <w:color w:val="auto"/>
          <w:sz w:val="24"/>
          <w:highlight w:val="none"/>
        </w:rPr>
        <w:t>文件</w:t>
      </w:r>
      <w:r>
        <w:rPr>
          <w:b/>
          <w:color w:val="auto"/>
          <w:sz w:val="24"/>
          <w:highlight w:val="none"/>
        </w:rPr>
        <w:t>（</w:t>
      </w:r>
      <w:r>
        <w:rPr>
          <w:rFonts w:hint="eastAsia"/>
          <w:b/>
          <w:color w:val="auto"/>
          <w:sz w:val="24"/>
          <w:highlight w:val="none"/>
          <w:lang w:val="en-US" w:eastAsia="zh-CN"/>
        </w:rPr>
        <w:t>单独密封，</w:t>
      </w:r>
      <w:r>
        <w:rPr>
          <w:b/>
          <w:color w:val="auto"/>
          <w:sz w:val="24"/>
          <w:highlight w:val="none"/>
        </w:rPr>
        <w:t>不能出现报价、商务技术标）</w:t>
      </w:r>
    </w:p>
    <w:p w14:paraId="6F921917">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lang w:val="en-US" w:eastAsia="zh-CN"/>
        </w:rPr>
        <w:t>供应商</w:t>
      </w:r>
      <w:r>
        <w:rPr>
          <w:rFonts w:hint="eastAsia"/>
          <w:color w:val="auto"/>
          <w:sz w:val="24"/>
          <w:highlight w:val="none"/>
        </w:rPr>
        <w:t>声明函</w:t>
      </w:r>
      <w:r>
        <w:rPr>
          <w:color w:val="auto"/>
          <w:sz w:val="24"/>
          <w:highlight w:val="none"/>
        </w:rPr>
        <w:t>；</w:t>
      </w:r>
    </w:p>
    <w:p w14:paraId="30E64532">
      <w:pPr>
        <w:pStyle w:val="20"/>
        <w:snapToGrid w:val="0"/>
        <w:spacing w:line="48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2、法定代表人身份证明书</w:t>
      </w:r>
      <w:r>
        <w:rPr>
          <w:rFonts w:eastAsia="宋体"/>
          <w:color w:val="auto"/>
          <w:sz w:val="24"/>
          <w:highlight w:val="none"/>
          <w:lang w:val="zh-CN"/>
        </w:rPr>
        <w:t>；</w:t>
      </w:r>
    </w:p>
    <w:p w14:paraId="41B87B88">
      <w:pPr>
        <w:tabs>
          <w:tab w:val="left" w:pos="3375"/>
        </w:tabs>
        <w:autoSpaceDE w:val="0"/>
        <w:autoSpaceDN w:val="0"/>
        <w:adjustRightInd w:val="0"/>
        <w:snapToGrid w:val="0"/>
        <w:spacing w:line="480" w:lineRule="exact"/>
        <w:ind w:left="1" w:firstLine="480" w:firstLineChars="200"/>
        <w:rPr>
          <w:color w:val="auto"/>
          <w:sz w:val="24"/>
          <w:highlight w:val="none"/>
          <w:lang w:val="zh-CN"/>
        </w:rPr>
      </w:pPr>
      <w:r>
        <w:rPr>
          <w:color w:val="auto"/>
          <w:sz w:val="24"/>
          <w:highlight w:val="none"/>
          <w:lang w:val="zh-CN"/>
        </w:rPr>
        <w:t>3、法定代表人授权委托书原件，磋商代表本人身份证复印件（</w:t>
      </w:r>
      <w:r>
        <w:rPr>
          <w:rFonts w:hint="eastAsia"/>
          <w:color w:val="auto"/>
          <w:sz w:val="24"/>
          <w:highlight w:val="none"/>
          <w:lang w:val="en-US" w:eastAsia="zh-CN"/>
        </w:rPr>
        <w:t>如有授权</w:t>
      </w:r>
      <w:r>
        <w:rPr>
          <w:color w:val="auto"/>
          <w:sz w:val="24"/>
          <w:highlight w:val="none"/>
          <w:lang w:val="zh-CN"/>
        </w:rPr>
        <w:t>）</w:t>
      </w:r>
      <w:r>
        <w:rPr>
          <w:rFonts w:hint="eastAsia"/>
          <w:color w:val="auto"/>
          <w:sz w:val="24"/>
          <w:highlight w:val="none"/>
          <w:lang w:val="zh-CN"/>
        </w:rPr>
        <w:t>；</w:t>
      </w:r>
    </w:p>
    <w:p w14:paraId="4852BC86">
      <w:pPr>
        <w:snapToGrid w:val="0"/>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lang w:val="en-US" w:eastAsia="zh-CN"/>
        </w:rPr>
        <w:t>供应商</w:t>
      </w:r>
      <w:r>
        <w:rPr>
          <w:rFonts w:hint="eastAsia"/>
          <w:color w:val="auto"/>
          <w:sz w:val="24"/>
          <w:highlight w:val="none"/>
        </w:rPr>
        <w:t>信用承诺书</w:t>
      </w:r>
      <w:r>
        <w:rPr>
          <w:rFonts w:hint="eastAsia"/>
          <w:color w:val="auto"/>
          <w:sz w:val="24"/>
          <w:highlight w:val="none"/>
          <w:lang w:val="en-US" w:eastAsia="zh-CN"/>
        </w:rPr>
        <w:t>原件</w:t>
      </w:r>
      <w:r>
        <w:rPr>
          <w:rFonts w:hint="eastAsia"/>
          <w:color w:val="auto"/>
          <w:sz w:val="24"/>
          <w:highlight w:val="none"/>
        </w:rPr>
        <w:t>；</w:t>
      </w:r>
    </w:p>
    <w:p w14:paraId="5BEC4981">
      <w:pPr>
        <w:tabs>
          <w:tab w:val="left" w:pos="3375"/>
        </w:tabs>
        <w:autoSpaceDE w:val="0"/>
        <w:autoSpaceDN w:val="0"/>
        <w:adjustRightInd w:val="0"/>
        <w:snapToGrid w:val="0"/>
        <w:spacing w:line="480" w:lineRule="exact"/>
        <w:ind w:left="1" w:firstLine="480" w:firstLineChars="200"/>
        <w:rPr>
          <w:color w:val="auto"/>
          <w:sz w:val="24"/>
          <w:highlight w:val="none"/>
        </w:rPr>
      </w:pPr>
      <w:r>
        <w:rPr>
          <w:rFonts w:hint="eastAsia"/>
          <w:color w:val="auto"/>
          <w:sz w:val="24"/>
          <w:highlight w:val="none"/>
        </w:rPr>
        <w:t>5、</w:t>
      </w:r>
      <w:r>
        <w:rPr>
          <w:rFonts w:hint="eastAsia" w:ascii="Times New Roman" w:hAnsi="Times New Roman" w:eastAsia="宋体" w:cs="Times New Roman"/>
          <w:color w:val="auto"/>
          <w:kern w:val="0"/>
          <w:sz w:val="24"/>
          <w:highlight w:val="none"/>
          <w:lang w:val="zh-CN"/>
        </w:rPr>
        <w:t>现场踏勘确认函</w:t>
      </w:r>
      <w:r>
        <w:rPr>
          <w:rFonts w:hint="eastAsia" w:ascii="Times New Roman" w:hAnsi="Times New Roman" w:eastAsia="宋体" w:cs="Times New Roman"/>
          <w:color w:val="auto"/>
          <w:kern w:val="0"/>
          <w:sz w:val="24"/>
          <w:highlight w:val="none"/>
          <w:lang w:val="en-US" w:eastAsia="zh-CN"/>
        </w:rPr>
        <w:t>原件</w:t>
      </w:r>
      <w:r>
        <w:rPr>
          <w:color w:val="auto"/>
          <w:sz w:val="24"/>
          <w:highlight w:val="none"/>
          <w:lang w:val="zh-CN"/>
        </w:rPr>
        <w:t>；</w:t>
      </w:r>
    </w:p>
    <w:p w14:paraId="17EF50AA">
      <w:pPr>
        <w:tabs>
          <w:tab w:val="left" w:pos="3375"/>
        </w:tabs>
        <w:autoSpaceDE w:val="0"/>
        <w:autoSpaceDN w:val="0"/>
        <w:adjustRightInd w:val="0"/>
        <w:snapToGrid w:val="0"/>
        <w:spacing w:line="480" w:lineRule="exact"/>
        <w:ind w:left="1" w:firstLine="480" w:firstLineChars="200"/>
        <w:rPr>
          <w:rFonts w:hint="eastAsia" w:eastAsia="宋体"/>
          <w:color w:val="auto"/>
          <w:sz w:val="24"/>
          <w:highlight w:val="none"/>
          <w:lang w:eastAsia="zh-CN"/>
        </w:rPr>
      </w:pPr>
      <w:r>
        <w:rPr>
          <w:rFonts w:hint="eastAsia"/>
          <w:color w:val="auto"/>
          <w:sz w:val="24"/>
          <w:highlight w:val="none"/>
          <w:lang w:val="en-US" w:eastAsia="zh-CN"/>
        </w:rPr>
        <w:t>6</w:t>
      </w:r>
      <w:r>
        <w:rPr>
          <w:b/>
          <w:color w:val="auto"/>
          <w:sz w:val="24"/>
          <w:highlight w:val="none"/>
        </w:rPr>
        <w:t>、</w:t>
      </w:r>
      <w:r>
        <w:rPr>
          <w:rFonts w:hint="eastAsia"/>
          <w:color w:val="auto"/>
          <w:sz w:val="24"/>
          <w:highlight w:val="none"/>
          <w:lang w:val="en-US" w:eastAsia="zh-CN"/>
        </w:rPr>
        <w:t>供应商</w:t>
      </w:r>
      <w:r>
        <w:rPr>
          <w:rFonts w:hint="eastAsia"/>
          <w:color w:val="auto"/>
          <w:sz w:val="24"/>
          <w:highlight w:val="none"/>
        </w:rPr>
        <w:t>有效的营业执照复印件</w:t>
      </w:r>
      <w:r>
        <w:rPr>
          <w:rFonts w:hint="eastAsia"/>
          <w:color w:val="auto"/>
          <w:sz w:val="24"/>
          <w:highlight w:val="none"/>
          <w:lang w:eastAsia="zh-CN"/>
        </w:rPr>
        <w:t>；</w:t>
      </w:r>
    </w:p>
    <w:p w14:paraId="287133CA">
      <w:pPr>
        <w:tabs>
          <w:tab w:val="left" w:pos="3375"/>
        </w:tabs>
        <w:autoSpaceDE w:val="0"/>
        <w:autoSpaceDN w:val="0"/>
        <w:adjustRightInd w:val="0"/>
        <w:snapToGrid w:val="0"/>
        <w:spacing w:line="480" w:lineRule="exact"/>
        <w:ind w:left="1" w:firstLine="480" w:firstLineChars="200"/>
        <w:rPr>
          <w:rFonts w:hint="eastAsia"/>
          <w:color w:val="auto"/>
          <w:sz w:val="24"/>
          <w:highlight w:val="none"/>
        </w:rPr>
      </w:pPr>
      <w:r>
        <w:rPr>
          <w:rFonts w:hint="eastAsia"/>
          <w:color w:val="auto"/>
          <w:sz w:val="24"/>
          <w:highlight w:val="none"/>
          <w:lang w:val="en-US" w:eastAsia="zh-CN"/>
        </w:rPr>
        <w:t>7、</w:t>
      </w:r>
      <w:r>
        <w:rPr>
          <w:rFonts w:hint="eastAsia"/>
          <w:b w:val="0"/>
          <w:bCs/>
          <w:color w:val="auto"/>
          <w:sz w:val="24"/>
          <w:highlight w:val="none"/>
          <w:lang w:eastAsia="zh-CN"/>
        </w:rPr>
        <w:t>其他需要</w:t>
      </w:r>
      <w:r>
        <w:rPr>
          <w:b w:val="0"/>
          <w:bCs/>
          <w:color w:val="auto"/>
          <w:sz w:val="24"/>
          <w:highlight w:val="none"/>
        </w:rPr>
        <w:t>提交</w:t>
      </w:r>
      <w:r>
        <w:rPr>
          <w:color w:val="auto"/>
          <w:sz w:val="24"/>
          <w:highlight w:val="none"/>
        </w:rPr>
        <w:t>的资格审查证明材料</w:t>
      </w:r>
      <w:r>
        <w:rPr>
          <w:rFonts w:hint="eastAsia"/>
          <w:color w:val="auto"/>
          <w:sz w:val="24"/>
          <w:highlight w:val="none"/>
        </w:rPr>
        <w:t>。</w:t>
      </w:r>
    </w:p>
    <w:p w14:paraId="74374424">
      <w:pPr>
        <w:pStyle w:val="20"/>
        <w:snapToGrid w:val="0"/>
        <w:spacing w:line="480" w:lineRule="exact"/>
        <w:ind w:firstLine="482" w:firstLineChars="200"/>
        <w:rPr>
          <w:rFonts w:ascii="Times New Roman" w:hAnsi="Times New Roman" w:eastAsia="宋体"/>
          <w:b/>
          <w:bCs/>
          <w:color w:val="auto"/>
          <w:kern w:val="0"/>
          <w:sz w:val="24"/>
          <w:szCs w:val="24"/>
          <w:highlight w:val="none"/>
          <w:lang w:val="zh-CN"/>
        </w:rPr>
      </w:pPr>
      <w:r>
        <w:rPr>
          <w:rFonts w:ascii="Times New Roman" w:hAnsi="Times New Roman" w:eastAsia="宋体"/>
          <w:b/>
          <w:color w:val="auto"/>
          <w:sz w:val="24"/>
          <w:szCs w:val="24"/>
          <w:highlight w:val="none"/>
        </w:rPr>
        <w:t>二、商务技术文件</w:t>
      </w:r>
      <w:r>
        <w:rPr>
          <w:rFonts w:ascii="Times New Roman" w:hAnsi="Times New Roman" w:eastAsia="宋体"/>
          <w:b/>
          <w:bCs/>
          <w:color w:val="auto"/>
          <w:kern w:val="0"/>
          <w:sz w:val="24"/>
          <w:szCs w:val="24"/>
          <w:highlight w:val="none"/>
          <w:lang w:val="zh-CN"/>
        </w:rPr>
        <w:t>（</w:t>
      </w:r>
      <w:r>
        <w:rPr>
          <w:rFonts w:hint="eastAsia" w:ascii="Times New Roman" w:hAnsi="Times New Roman" w:eastAsia="宋体"/>
          <w:b/>
          <w:bCs/>
          <w:color w:val="auto"/>
          <w:kern w:val="0"/>
          <w:sz w:val="24"/>
          <w:szCs w:val="24"/>
          <w:highlight w:val="none"/>
          <w:lang w:val="en-US" w:eastAsia="zh-CN"/>
        </w:rPr>
        <w:t>单独密封，</w:t>
      </w:r>
      <w:r>
        <w:rPr>
          <w:rFonts w:ascii="Times New Roman" w:hAnsi="Times New Roman" w:eastAsia="宋体"/>
          <w:b/>
          <w:bCs/>
          <w:color w:val="auto"/>
          <w:kern w:val="0"/>
          <w:sz w:val="24"/>
          <w:szCs w:val="24"/>
          <w:highlight w:val="none"/>
          <w:lang w:val="zh-CN"/>
        </w:rPr>
        <w:t>不能出现报价）</w:t>
      </w:r>
    </w:p>
    <w:p w14:paraId="5DD11725">
      <w:pPr>
        <w:pStyle w:val="20"/>
        <w:snapToGrid w:val="0"/>
        <w:spacing w:line="48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宋体" w:eastAsia="宋体" w:cs="宋体"/>
          <w:b/>
          <w:bCs/>
          <w:color w:val="auto"/>
          <w:sz w:val="24"/>
          <w:highlight w:val="none"/>
        </w:rPr>
        <w:t>竞争性磋商响应函</w:t>
      </w:r>
      <w:r>
        <w:rPr>
          <w:rFonts w:hint="eastAsia" w:ascii="宋体" w:eastAsia="宋体"/>
          <w:color w:val="auto"/>
          <w:kern w:val="0"/>
          <w:sz w:val="24"/>
          <w:highlight w:val="none"/>
          <w:lang w:val="zh-CN"/>
        </w:rPr>
        <w:t>；</w:t>
      </w:r>
    </w:p>
    <w:p w14:paraId="3E807071">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2、</w:t>
      </w:r>
      <w:r>
        <w:rPr>
          <w:b/>
          <w:color w:val="auto"/>
          <w:sz w:val="24"/>
          <w:highlight w:val="none"/>
        </w:rPr>
        <w:t>技术部分正负偏离表</w:t>
      </w:r>
      <w:r>
        <w:rPr>
          <w:rFonts w:hint="eastAsia"/>
          <w:color w:val="auto"/>
          <w:kern w:val="0"/>
          <w:sz w:val="24"/>
          <w:highlight w:val="none"/>
          <w:lang w:val="zh-CN"/>
        </w:rPr>
        <w:t>；</w:t>
      </w:r>
    </w:p>
    <w:p w14:paraId="3386AF15">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3、</w:t>
      </w:r>
      <w:r>
        <w:rPr>
          <w:b/>
          <w:bCs/>
          <w:color w:val="auto"/>
          <w:sz w:val="24"/>
          <w:highlight w:val="none"/>
        </w:rPr>
        <w:t>商务部分正负偏离表</w:t>
      </w:r>
      <w:r>
        <w:rPr>
          <w:rFonts w:hint="eastAsia"/>
          <w:color w:val="auto"/>
          <w:kern w:val="0"/>
          <w:sz w:val="24"/>
          <w:highlight w:val="none"/>
          <w:lang w:val="zh-CN"/>
        </w:rPr>
        <w:t>；</w:t>
      </w:r>
    </w:p>
    <w:p w14:paraId="70BA18A9">
      <w:pPr>
        <w:snapToGrid w:val="0"/>
        <w:spacing w:line="480" w:lineRule="exact"/>
        <w:ind w:firstLine="480" w:firstLineChars="200"/>
        <w:contextualSpacing/>
        <w:rPr>
          <w:color w:val="auto"/>
          <w:kern w:val="0"/>
          <w:sz w:val="24"/>
          <w:highlight w:val="none"/>
          <w:lang w:val="zh-CN"/>
        </w:rPr>
      </w:pPr>
      <w:r>
        <w:rPr>
          <w:color w:val="auto"/>
          <w:kern w:val="0"/>
          <w:sz w:val="24"/>
          <w:highlight w:val="none"/>
          <w:lang w:val="zh-CN"/>
        </w:rPr>
        <w:t>4、供应商一般情况表</w:t>
      </w:r>
      <w:r>
        <w:rPr>
          <w:rFonts w:hint="eastAsia"/>
          <w:color w:val="auto"/>
          <w:kern w:val="0"/>
          <w:sz w:val="24"/>
          <w:highlight w:val="none"/>
          <w:lang w:val="zh-CN"/>
        </w:rPr>
        <w:t>；</w:t>
      </w:r>
    </w:p>
    <w:p w14:paraId="7496863C">
      <w:pPr>
        <w:snapToGrid w:val="0"/>
        <w:spacing w:line="480" w:lineRule="exact"/>
        <w:ind w:firstLine="480" w:firstLineChars="200"/>
        <w:contextualSpacing/>
        <w:rPr>
          <w:rFonts w:hint="eastAsia"/>
          <w:color w:val="auto"/>
          <w:kern w:val="0"/>
          <w:sz w:val="24"/>
          <w:highlight w:val="none"/>
          <w:lang w:val="en-US" w:eastAsia="zh-CN"/>
        </w:rPr>
      </w:pPr>
      <w:r>
        <w:rPr>
          <w:rFonts w:hint="eastAsia"/>
          <w:color w:val="auto"/>
          <w:kern w:val="0"/>
          <w:sz w:val="24"/>
          <w:highlight w:val="none"/>
          <w:lang w:val="en-US" w:eastAsia="zh-CN"/>
        </w:rPr>
        <w:t>5、常用备品、备件（单件价格200元以上）报价表；</w:t>
      </w:r>
    </w:p>
    <w:p w14:paraId="577F750B">
      <w:pPr>
        <w:snapToGrid w:val="0"/>
        <w:spacing w:line="480" w:lineRule="exact"/>
        <w:ind w:firstLine="480" w:firstLineChars="200"/>
        <w:contextualSpacing/>
        <w:rPr>
          <w:rFonts w:hint="eastAsia"/>
          <w:color w:val="auto"/>
          <w:kern w:val="0"/>
          <w:sz w:val="24"/>
          <w:highlight w:val="none"/>
          <w:lang w:val="zh-CN"/>
        </w:rPr>
      </w:pPr>
      <w:r>
        <w:rPr>
          <w:rFonts w:hint="eastAsia"/>
          <w:color w:val="auto"/>
          <w:kern w:val="0"/>
          <w:sz w:val="24"/>
          <w:highlight w:val="none"/>
          <w:lang w:val="en-US" w:eastAsia="zh-CN"/>
        </w:rPr>
        <w:t>6、</w:t>
      </w:r>
      <w:r>
        <w:rPr>
          <w:rFonts w:hint="eastAsia"/>
          <w:color w:val="auto"/>
          <w:kern w:val="0"/>
          <w:sz w:val="24"/>
          <w:highlight w:val="none"/>
          <w:lang w:val="zh-CN"/>
        </w:rPr>
        <w:t>评审标准</w:t>
      </w:r>
      <w:r>
        <w:rPr>
          <w:rFonts w:hint="eastAsia"/>
          <w:color w:val="auto"/>
          <w:kern w:val="0"/>
          <w:sz w:val="24"/>
          <w:highlight w:val="none"/>
          <w:lang w:val="en-US" w:eastAsia="zh-CN"/>
        </w:rPr>
        <w:t>商务技术</w:t>
      </w:r>
      <w:r>
        <w:rPr>
          <w:rFonts w:hint="eastAsia"/>
          <w:color w:val="auto"/>
          <w:kern w:val="0"/>
          <w:sz w:val="24"/>
          <w:highlight w:val="none"/>
          <w:lang w:val="zh-CN"/>
        </w:rPr>
        <w:t>分中所涉及的事项需提供的所有资料；</w:t>
      </w:r>
    </w:p>
    <w:p w14:paraId="61928E66">
      <w:pPr>
        <w:pStyle w:val="20"/>
        <w:snapToGrid w:val="0"/>
        <w:spacing w:line="480" w:lineRule="exact"/>
        <w:ind w:firstLine="480" w:firstLineChars="200"/>
        <w:rPr>
          <w:rFonts w:ascii="Times New Roman" w:hAnsi="Times New Roman" w:eastAsia="宋体"/>
          <w:color w:val="auto"/>
          <w:sz w:val="24"/>
          <w:szCs w:val="24"/>
          <w:highlight w:val="none"/>
        </w:rPr>
      </w:pPr>
      <w:r>
        <w:rPr>
          <w:rFonts w:hint="eastAsia"/>
          <w:color w:val="auto"/>
          <w:kern w:val="0"/>
          <w:sz w:val="24"/>
          <w:highlight w:val="none"/>
          <w:lang w:val="en-US" w:eastAsia="zh-CN"/>
        </w:rPr>
        <w:t>7</w:t>
      </w:r>
      <w:r>
        <w:rPr>
          <w:color w:val="auto"/>
          <w:kern w:val="0"/>
          <w:sz w:val="24"/>
          <w:highlight w:val="none"/>
          <w:lang w:val="zh-CN"/>
        </w:rPr>
        <w:t>、</w:t>
      </w:r>
      <w:r>
        <w:rPr>
          <w:rFonts w:ascii="Times New Roman" w:hAnsi="Times New Roman" w:eastAsia="宋体"/>
          <w:color w:val="auto"/>
          <w:sz w:val="24"/>
          <w:szCs w:val="24"/>
          <w:highlight w:val="none"/>
        </w:rPr>
        <w:t>评审办法中未涉及的事项，供应商认为需要提交的其他资料。</w:t>
      </w:r>
    </w:p>
    <w:p w14:paraId="50C4E976">
      <w:pPr>
        <w:pStyle w:val="20"/>
        <w:snapToGrid w:val="0"/>
        <w:spacing w:line="48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zh-CN"/>
        </w:rPr>
        <w:t>供应商应认真阅读仔细研究</w:t>
      </w:r>
      <w:r>
        <w:rPr>
          <w:rFonts w:hint="eastAsia" w:ascii="Times New Roman" w:hAnsi="Times New Roman" w:eastAsia="宋体" w:cs="Times New Roman"/>
          <w:color w:val="auto"/>
          <w:sz w:val="24"/>
          <w:szCs w:val="24"/>
          <w:highlight w:val="none"/>
          <w:lang w:val="en-US" w:eastAsia="zh-CN"/>
        </w:rPr>
        <w:t>采购文件</w:t>
      </w:r>
      <w:r>
        <w:rPr>
          <w:rFonts w:hint="eastAsia" w:ascii="Times New Roman" w:hAnsi="Times New Roman" w:eastAsia="宋体" w:cs="Times New Roman"/>
          <w:color w:val="auto"/>
          <w:sz w:val="24"/>
          <w:szCs w:val="24"/>
          <w:highlight w:val="none"/>
          <w:lang w:val="zh-CN"/>
        </w:rPr>
        <w:t>第三部分项目需求中的内容，在理解的基础上结合本</w:t>
      </w:r>
      <w:r>
        <w:rPr>
          <w:rFonts w:hint="eastAsia" w:ascii="Times New Roman" w:hAnsi="Times New Roman" w:eastAsia="宋体" w:cs="Times New Roman"/>
          <w:color w:val="auto"/>
          <w:sz w:val="24"/>
          <w:szCs w:val="24"/>
          <w:highlight w:val="none"/>
          <w:lang w:val="en-US" w:eastAsia="zh-CN"/>
        </w:rPr>
        <w:t>采购</w:t>
      </w:r>
      <w:r>
        <w:rPr>
          <w:rFonts w:hint="eastAsia" w:ascii="Times New Roman" w:hAnsi="Times New Roman" w:eastAsia="宋体" w:cs="Times New Roman"/>
          <w:color w:val="auto"/>
          <w:sz w:val="24"/>
          <w:szCs w:val="24"/>
          <w:highlight w:val="none"/>
          <w:lang w:val="zh-CN"/>
        </w:rPr>
        <w:t>文件第四部分中的商务技术分评分细则进行技术文件的编写。</w:t>
      </w:r>
    </w:p>
    <w:p w14:paraId="34D67E2D">
      <w:pPr>
        <w:pStyle w:val="20"/>
        <w:snapToGrid w:val="0"/>
        <w:spacing w:line="480" w:lineRule="exact"/>
        <w:ind w:firstLine="482" w:firstLineChars="200"/>
        <w:rPr>
          <w:rFonts w:hint="eastAsia" w:ascii="Times New Roman" w:hAnsi="Times New Roman" w:eastAsia="宋体"/>
          <w:b/>
          <w:color w:val="auto"/>
          <w:sz w:val="24"/>
          <w:szCs w:val="24"/>
          <w:highlight w:val="none"/>
          <w:lang w:eastAsia="zh-CN"/>
        </w:rPr>
      </w:pPr>
      <w:r>
        <w:rPr>
          <w:rFonts w:ascii="Times New Roman" w:hAnsi="Times New Roman" w:eastAsia="宋体"/>
          <w:b/>
          <w:color w:val="auto"/>
          <w:sz w:val="24"/>
          <w:szCs w:val="24"/>
          <w:highlight w:val="none"/>
        </w:rPr>
        <w:t>三、</w:t>
      </w:r>
      <w:r>
        <w:rPr>
          <w:rFonts w:hint="eastAsia" w:ascii="Times New Roman" w:hAnsi="Times New Roman" w:eastAsia="宋体"/>
          <w:b/>
          <w:color w:val="auto"/>
          <w:sz w:val="24"/>
          <w:szCs w:val="24"/>
          <w:highlight w:val="none"/>
        </w:rPr>
        <w:t>报价</w:t>
      </w:r>
      <w:r>
        <w:rPr>
          <w:rFonts w:ascii="Times New Roman" w:hAnsi="Times New Roman" w:eastAsia="宋体"/>
          <w:b/>
          <w:color w:val="auto"/>
          <w:sz w:val="24"/>
          <w:szCs w:val="24"/>
          <w:highlight w:val="none"/>
        </w:rPr>
        <w:t>文件</w:t>
      </w:r>
      <w:r>
        <w:rPr>
          <w:rFonts w:hint="eastAsia" w:ascii="Times New Roman" w:hAnsi="Times New Roman" w:eastAsia="宋体"/>
          <w:b/>
          <w:color w:val="auto"/>
          <w:sz w:val="24"/>
          <w:szCs w:val="24"/>
          <w:highlight w:val="none"/>
          <w:lang w:eastAsia="zh-CN"/>
        </w:rPr>
        <w:t>（</w:t>
      </w:r>
      <w:r>
        <w:rPr>
          <w:rFonts w:hint="eastAsia" w:ascii="Times New Roman" w:hAnsi="Times New Roman" w:eastAsia="宋体"/>
          <w:b/>
          <w:color w:val="auto"/>
          <w:sz w:val="24"/>
          <w:szCs w:val="24"/>
          <w:highlight w:val="none"/>
          <w:lang w:val="en-US" w:eastAsia="zh-CN"/>
        </w:rPr>
        <w:t>单独密封</w:t>
      </w:r>
      <w:r>
        <w:rPr>
          <w:rFonts w:hint="eastAsia" w:ascii="Times New Roman" w:hAnsi="Times New Roman" w:eastAsia="宋体"/>
          <w:b/>
          <w:color w:val="auto"/>
          <w:sz w:val="24"/>
          <w:szCs w:val="24"/>
          <w:highlight w:val="none"/>
          <w:lang w:eastAsia="zh-CN"/>
        </w:rPr>
        <w:t>）</w:t>
      </w:r>
    </w:p>
    <w:p w14:paraId="7CA8732B">
      <w:pPr>
        <w:tabs>
          <w:tab w:val="left" w:pos="3375"/>
        </w:tabs>
        <w:autoSpaceDE w:val="0"/>
        <w:autoSpaceDN w:val="0"/>
        <w:adjustRightInd w:val="0"/>
        <w:snapToGrid w:val="0"/>
        <w:spacing w:line="480" w:lineRule="exact"/>
        <w:ind w:left="1" w:firstLine="480" w:firstLineChars="200"/>
        <w:rPr>
          <w:rFonts w:hint="eastAsia"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rPr>
        <w:t>1、磋商报价总表</w:t>
      </w:r>
      <w:r>
        <w:rPr>
          <w:rFonts w:hint="eastAsia" w:cs="Times New Roman"/>
          <w:color w:val="auto"/>
          <w:sz w:val="24"/>
          <w:highlight w:val="none"/>
          <w:lang w:eastAsia="zh-CN"/>
        </w:rPr>
        <w:t>。</w:t>
      </w:r>
    </w:p>
    <w:p w14:paraId="06128AFC">
      <w:pPr>
        <w:pStyle w:val="2"/>
      </w:pPr>
    </w:p>
    <w:p w14:paraId="6421462D">
      <w:pPr>
        <w:spacing w:line="360" w:lineRule="auto"/>
        <w:ind w:firstLine="643" w:firstLineChars="200"/>
        <w:rPr>
          <w:rFonts w:hint="eastAsia" w:ascii="Calibri" w:hAnsi="Calibri" w:eastAsia="宋体"/>
          <w:b/>
          <w:bCs/>
          <w:color w:val="auto"/>
          <w:sz w:val="32"/>
          <w:szCs w:val="32"/>
          <w:highlight w:val="none"/>
          <w:lang w:eastAsia="zh-CN"/>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322C147E">
      <w:pPr>
        <w:pStyle w:val="8"/>
        <w:rPr>
          <w:rFonts w:hint="eastAsia"/>
          <w:color w:val="auto"/>
          <w:highlight w:val="none"/>
          <w:lang w:eastAsia="zh-CN"/>
        </w:rPr>
      </w:pPr>
    </w:p>
    <w:p w14:paraId="3F1F4D04">
      <w:pPr>
        <w:spacing w:line="360" w:lineRule="auto"/>
        <w:ind w:firstLine="480" w:firstLineChars="200"/>
        <w:rPr>
          <w:rFonts w:ascii="宋体" w:hAnsi="宋体" w:cs="宋体"/>
          <w:color w:val="auto"/>
          <w:sz w:val="24"/>
          <w:highlight w:val="none"/>
        </w:rPr>
      </w:pPr>
    </w:p>
    <w:p w14:paraId="520177B8">
      <w:pPr>
        <w:spacing w:line="360" w:lineRule="auto"/>
        <w:ind w:firstLine="480" w:firstLineChars="200"/>
        <w:rPr>
          <w:rFonts w:ascii="宋体" w:hAnsi="宋体" w:cs="宋体"/>
          <w:color w:val="auto"/>
          <w:sz w:val="24"/>
          <w:highlight w:val="none"/>
        </w:rPr>
      </w:pPr>
    </w:p>
    <w:p w14:paraId="5B2FC9F5">
      <w:pPr>
        <w:spacing w:line="360" w:lineRule="auto"/>
        <w:jc w:val="center"/>
        <w:rPr>
          <w:rFonts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14:paraId="1570A31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项目编号：</w:t>
      </w:r>
    </w:p>
    <w:p w14:paraId="49A409F8">
      <w:pPr>
        <w:spacing w:line="360" w:lineRule="auto"/>
        <w:ind w:firstLine="2400" w:firstLineChars="1000"/>
        <w:rPr>
          <w:rFonts w:ascii="宋体" w:hAnsi="宋体" w:cs="宋体"/>
          <w:color w:val="auto"/>
          <w:sz w:val="24"/>
          <w:highlight w:val="none"/>
        </w:rPr>
      </w:pPr>
    </w:p>
    <w:p w14:paraId="53E19822">
      <w:pPr>
        <w:spacing w:line="360" w:lineRule="auto"/>
        <w:rPr>
          <w:rFonts w:ascii="宋体" w:hAnsi="宋体" w:cs="宋体"/>
          <w:color w:val="auto"/>
          <w:sz w:val="24"/>
          <w:highlight w:val="none"/>
        </w:rPr>
      </w:pPr>
    </w:p>
    <w:p w14:paraId="590786FC">
      <w:pPr>
        <w:spacing w:line="360" w:lineRule="auto"/>
        <w:rPr>
          <w:rFonts w:ascii="宋体" w:hAnsi="宋体" w:cs="宋体"/>
          <w:color w:val="auto"/>
          <w:sz w:val="24"/>
          <w:highlight w:val="none"/>
        </w:rPr>
      </w:pPr>
    </w:p>
    <w:p w14:paraId="15272091">
      <w:pPr>
        <w:spacing w:line="360" w:lineRule="auto"/>
        <w:rPr>
          <w:rFonts w:ascii="宋体" w:hAnsi="宋体" w:cs="宋体"/>
          <w:color w:val="auto"/>
          <w:sz w:val="24"/>
          <w:highlight w:val="none"/>
        </w:rPr>
      </w:pPr>
    </w:p>
    <w:p w14:paraId="3F7950BC">
      <w:pPr>
        <w:spacing w:line="360" w:lineRule="auto"/>
        <w:rPr>
          <w:rFonts w:ascii="宋体" w:hAnsi="宋体" w:cs="宋体"/>
          <w:color w:val="auto"/>
          <w:sz w:val="24"/>
          <w:highlight w:val="none"/>
        </w:rPr>
      </w:pPr>
    </w:p>
    <w:p w14:paraId="73A219E8">
      <w:pPr>
        <w:spacing w:line="360" w:lineRule="auto"/>
        <w:rPr>
          <w:rFonts w:ascii="宋体" w:hAnsi="宋体" w:cs="宋体"/>
          <w:color w:val="auto"/>
          <w:sz w:val="24"/>
          <w:highlight w:val="none"/>
        </w:rPr>
      </w:pPr>
    </w:p>
    <w:p w14:paraId="73996BE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磋商响应文件</w:t>
      </w:r>
    </w:p>
    <w:p w14:paraId="240F0C02">
      <w:pPr>
        <w:spacing w:line="360" w:lineRule="auto"/>
        <w:rPr>
          <w:rFonts w:ascii="宋体" w:hAnsi="宋体" w:cs="宋体"/>
          <w:color w:val="auto"/>
          <w:sz w:val="24"/>
          <w:highlight w:val="none"/>
        </w:rPr>
      </w:pPr>
    </w:p>
    <w:p w14:paraId="39396E25">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填写：资格审查文件</w:t>
      </w:r>
    </w:p>
    <w:p w14:paraId="1C69C476">
      <w:pPr>
        <w:spacing w:line="360" w:lineRule="auto"/>
        <w:jc w:val="center"/>
        <w:rPr>
          <w:rFonts w:ascii="宋体" w:hAnsi="宋体" w:cs="宋体"/>
          <w:bCs/>
          <w:color w:val="auto"/>
          <w:sz w:val="24"/>
          <w:highlight w:val="none"/>
        </w:rPr>
      </w:pPr>
      <w:r>
        <w:rPr>
          <w:rFonts w:hint="eastAsia" w:ascii="宋体" w:hAnsi="宋体" w:cs="宋体"/>
          <w:color w:val="auto"/>
          <w:sz w:val="24"/>
          <w:highlight w:val="none"/>
        </w:rPr>
        <w:t xml:space="preserve"> 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填写：商务技术文件</w:t>
      </w:r>
    </w:p>
    <w:p w14:paraId="31B09483">
      <w:pPr>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对应</w:t>
      </w:r>
      <w:r>
        <w:rPr>
          <w:rFonts w:hint="eastAsia" w:ascii="宋体" w:hAnsi="宋体" w:cs="宋体"/>
          <w:bCs/>
          <w:color w:val="auto"/>
          <w:sz w:val="24"/>
          <w:highlight w:val="none"/>
        </w:rPr>
        <w:t>磋商响应文件</w:t>
      </w:r>
      <w:r>
        <w:rPr>
          <w:rFonts w:hint="eastAsia" w:ascii="宋体" w:hAnsi="宋体" w:cs="宋体"/>
          <w:color w:val="auto"/>
          <w:sz w:val="24"/>
          <w:highlight w:val="none"/>
        </w:rPr>
        <w:t>填写：报价文件</w:t>
      </w:r>
    </w:p>
    <w:p w14:paraId="01494279">
      <w:pPr>
        <w:spacing w:line="360" w:lineRule="auto"/>
        <w:ind w:firstLine="2400" w:firstLineChars="1000"/>
        <w:rPr>
          <w:rFonts w:hint="eastAsia" w:ascii="宋体" w:hAnsi="宋体" w:cs="宋体"/>
          <w:color w:val="auto"/>
          <w:sz w:val="24"/>
          <w:highlight w:val="none"/>
        </w:rPr>
      </w:pPr>
    </w:p>
    <w:p w14:paraId="58DF6960">
      <w:pPr>
        <w:jc w:val="center"/>
        <w:rPr>
          <w:rFonts w:ascii="宋体" w:hAnsi="宋体" w:cs="宋体"/>
          <w:b/>
          <w:color w:val="auto"/>
          <w:sz w:val="24"/>
          <w:highlight w:val="none"/>
        </w:rPr>
      </w:pPr>
      <w:r>
        <w:rPr>
          <w:rFonts w:hint="eastAsia" w:ascii="宋体" w:hAnsi="宋体" w:cs="宋体"/>
          <w:b/>
          <w:color w:val="auto"/>
          <w:sz w:val="24"/>
          <w:highlight w:val="none"/>
        </w:rPr>
        <w:t>（资格后审）</w:t>
      </w:r>
    </w:p>
    <w:p w14:paraId="64764C42">
      <w:pPr>
        <w:jc w:val="center"/>
        <w:rPr>
          <w:rFonts w:ascii="宋体" w:hAnsi="宋体" w:cs="宋体"/>
          <w:b/>
          <w:color w:val="auto"/>
          <w:sz w:val="24"/>
          <w:highlight w:val="none"/>
        </w:rPr>
      </w:pPr>
    </w:p>
    <w:p w14:paraId="05F104F2">
      <w:pPr>
        <w:snapToGrid w:val="0"/>
        <w:spacing w:line="520" w:lineRule="exact"/>
        <w:jc w:val="center"/>
        <w:rPr>
          <w:rFonts w:ascii="宋体" w:hAnsi="宋体" w:cs="宋体"/>
          <w:b/>
          <w:color w:val="auto"/>
          <w:sz w:val="24"/>
          <w:highlight w:val="none"/>
        </w:rPr>
      </w:pPr>
    </w:p>
    <w:p w14:paraId="53F48C9F">
      <w:pPr>
        <w:spacing w:line="360" w:lineRule="auto"/>
        <w:rPr>
          <w:rFonts w:ascii="宋体" w:hAnsi="宋体" w:cs="宋体"/>
          <w:color w:val="auto"/>
          <w:sz w:val="24"/>
          <w:highlight w:val="none"/>
        </w:rPr>
      </w:pPr>
    </w:p>
    <w:p w14:paraId="6F3E1183">
      <w:pPr>
        <w:spacing w:line="360" w:lineRule="auto"/>
        <w:rPr>
          <w:rFonts w:ascii="宋体" w:hAnsi="宋体" w:cs="宋体"/>
          <w:color w:val="auto"/>
          <w:sz w:val="24"/>
          <w:highlight w:val="none"/>
        </w:rPr>
      </w:pPr>
    </w:p>
    <w:p w14:paraId="59193E4B">
      <w:pPr>
        <w:spacing w:line="360" w:lineRule="auto"/>
        <w:rPr>
          <w:rFonts w:ascii="宋体" w:hAnsi="宋体" w:cs="宋体"/>
          <w:color w:val="auto"/>
          <w:sz w:val="24"/>
          <w:highlight w:val="none"/>
        </w:rPr>
      </w:pPr>
    </w:p>
    <w:p w14:paraId="11A9A5E6">
      <w:pPr>
        <w:spacing w:line="360" w:lineRule="auto"/>
        <w:rPr>
          <w:rFonts w:ascii="宋体" w:hAnsi="宋体" w:cs="宋体"/>
          <w:color w:val="auto"/>
          <w:sz w:val="24"/>
          <w:highlight w:val="none"/>
        </w:rPr>
      </w:pPr>
    </w:p>
    <w:p w14:paraId="267C938D">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响应供应商：参加供应商全称（公章）</w:t>
      </w:r>
    </w:p>
    <w:p w14:paraId="4606ADD6">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14:paraId="3F3633A7">
      <w:pPr>
        <w:jc w:val="left"/>
        <w:rPr>
          <w:rFonts w:ascii="宋体" w:hAnsi="宋体" w:cs="宋体"/>
          <w:b/>
          <w:bCs/>
          <w:color w:val="auto"/>
          <w:sz w:val="24"/>
          <w:highlight w:val="none"/>
        </w:rPr>
      </w:pPr>
      <w:r>
        <w:rPr>
          <w:rFonts w:ascii="宋体" w:hAnsi="宋体" w:cs="宋体"/>
          <w:color w:val="auto"/>
          <w:sz w:val="24"/>
          <w:highlight w:val="none"/>
        </w:rPr>
        <w:br w:type="page"/>
      </w:r>
      <w:r>
        <w:rPr>
          <w:rFonts w:hint="eastAsia" w:ascii="宋体" w:hAnsi="宋体" w:cs="宋体"/>
          <w:b/>
          <w:bCs/>
          <w:color w:val="auto"/>
          <w:sz w:val="24"/>
          <w:highlight w:val="none"/>
        </w:rPr>
        <w:t>一、资格审查文件相关的格式文件及表格</w:t>
      </w:r>
    </w:p>
    <w:p w14:paraId="36BD16D0">
      <w:pPr>
        <w:snapToGrid w:val="0"/>
        <w:spacing w:line="360" w:lineRule="auto"/>
        <w:jc w:val="center"/>
        <w:outlineLvl w:val="4"/>
        <w:rPr>
          <w:rFonts w:ascii="宋体" w:hAnsi="宋体" w:cs="宋体"/>
          <w:b/>
          <w:bCs/>
          <w:color w:val="auto"/>
          <w:sz w:val="24"/>
          <w:highlight w:val="none"/>
        </w:rPr>
      </w:pPr>
    </w:p>
    <w:p w14:paraId="2F6D3428">
      <w:pPr>
        <w:pStyle w:val="21"/>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w:t>
      </w:r>
      <w:r>
        <w:rPr>
          <w:rFonts w:hint="eastAsia" w:ascii="宋体" w:hAnsi="宋体" w:cs="宋体"/>
          <w:b/>
          <w:bCs/>
          <w:color w:val="auto"/>
          <w:sz w:val="32"/>
          <w:szCs w:val="32"/>
          <w:highlight w:val="none"/>
          <w:lang w:val="en-US" w:eastAsia="zh-CN"/>
        </w:rPr>
        <w:t>供应商</w:t>
      </w:r>
      <w:r>
        <w:rPr>
          <w:rFonts w:hint="eastAsia" w:ascii="宋体" w:hAnsi="宋体" w:cs="宋体"/>
          <w:b/>
          <w:bCs/>
          <w:color w:val="auto"/>
          <w:sz w:val="32"/>
          <w:szCs w:val="32"/>
          <w:highlight w:val="none"/>
        </w:rPr>
        <w:t>声明函</w:t>
      </w:r>
    </w:p>
    <w:p w14:paraId="021F0672">
      <w:pPr>
        <w:spacing w:line="460" w:lineRule="exact"/>
        <w:rPr>
          <w:b/>
          <w:bCs/>
          <w:color w:val="auto"/>
          <w:sz w:val="44"/>
          <w:szCs w:val="44"/>
          <w:highlight w:val="none"/>
        </w:rPr>
      </w:pPr>
      <w:r>
        <w:rPr>
          <w:b/>
          <w:bCs/>
          <w:color w:val="auto"/>
          <w:sz w:val="24"/>
          <w:szCs w:val="21"/>
          <w:highlight w:val="none"/>
        </w:rPr>
        <w:t xml:space="preserve">                       </w:t>
      </w:r>
      <w:r>
        <w:rPr>
          <w:b/>
          <w:bCs/>
          <w:color w:val="auto"/>
          <w:sz w:val="44"/>
          <w:szCs w:val="44"/>
          <w:highlight w:val="none"/>
        </w:rPr>
        <w:t xml:space="preserve">   </w:t>
      </w:r>
    </w:p>
    <w:p w14:paraId="0FD71412">
      <w:pPr>
        <w:spacing w:line="520" w:lineRule="exact"/>
        <w:ind w:firstLine="480" w:firstLineChars="200"/>
        <w:rPr>
          <w:b/>
          <w:bCs/>
          <w:color w:val="auto"/>
          <w:sz w:val="24"/>
          <w:highlight w:val="none"/>
        </w:rPr>
      </w:pPr>
      <w:r>
        <w:rPr>
          <w:bCs/>
          <w:color w:val="auto"/>
          <w:sz w:val="24"/>
          <w:highlight w:val="none"/>
        </w:rPr>
        <w:t>我单位参加</w:t>
      </w:r>
      <w:r>
        <w:rPr>
          <w:bCs/>
          <w:color w:val="auto"/>
          <w:sz w:val="24"/>
          <w:szCs w:val="21"/>
          <w:highlight w:val="none"/>
          <w:u w:val="single"/>
        </w:rPr>
        <w:t xml:space="preserve">            </w:t>
      </w:r>
      <w:r>
        <w:rPr>
          <w:bCs/>
          <w:color w:val="auto"/>
          <w:sz w:val="24"/>
          <w:szCs w:val="21"/>
          <w:highlight w:val="none"/>
        </w:rPr>
        <w:t>（项目名称）</w:t>
      </w:r>
      <w:r>
        <w:rPr>
          <w:rFonts w:hint="eastAsia"/>
          <w:bCs/>
          <w:color w:val="auto"/>
          <w:sz w:val="24"/>
          <w:szCs w:val="21"/>
          <w:highlight w:val="none"/>
          <w:lang w:val="en-US" w:eastAsia="zh-CN"/>
        </w:rPr>
        <w:t>采购</w:t>
      </w:r>
      <w:r>
        <w:rPr>
          <w:bCs/>
          <w:color w:val="auto"/>
          <w:sz w:val="24"/>
          <w:szCs w:val="21"/>
          <w:highlight w:val="none"/>
        </w:rPr>
        <w:t>活动。</w:t>
      </w:r>
      <w:r>
        <w:rPr>
          <w:bCs/>
          <w:color w:val="auto"/>
          <w:sz w:val="24"/>
          <w:highlight w:val="none"/>
        </w:rPr>
        <w:t>我单位</w:t>
      </w:r>
      <w:r>
        <w:rPr>
          <w:bCs/>
          <w:color w:val="auto"/>
          <w:sz w:val="24"/>
          <w:szCs w:val="21"/>
          <w:highlight w:val="none"/>
        </w:rPr>
        <w:t>声明如下：</w:t>
      </w:r>
    </w:p>
    <w:p w14:paraId="12D1E40A">
      <w:pPr>
        <w:numPr>
          <w:ilvl w:val="0"/>
          <w:numId w:val="2"/>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我单位具有独立承担民事责任的能力；</w:t>
      </w:r>
    </w:p>
    <w:p w14:paraId="01F59EF3">
      <w:pPr>
        <w:numPr>
          <w:ilvl w:val="0"/>
          <w:numId w:val="2"/>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我单位具有良好的商业信誉和健全的财务会计制度；</w:t>
      </w:r>
    </w:p>
    <w:p w14:paraId="53660B5F">
      <w:pPr>
        <w:numPr>
          <w:ilvl w:val="0"/>
          <w:numId w:val="2"/>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 xml:space="preserve">我单位具有履行合同所必需的设备和专业技术能力； </w:t>
      </w:r>
    </w:p>
    <w:p w14:paraId="288D2EFF">
      <w:pPr>
        <w:numPr>
          <w:ilvl w:val="0"/>
          <w:numId w:val="2"/>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我单位有依法缴纳税收和社会保障资金的良好记录；</w:t>
      </w:r>
    </w:p>
    <w:p w14:paraId="577E426E">
      <w:pPr>
        <w:numPr>
          <w:ilvl w:val="0"/>
          <w:numId w:val="2"/>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我单位参加采购活动前三年内，在经营活动中没有重大违法记录；在</w:t>
      </w:r>
      <w:r>
        <w:rPr>
          <w:rFonts w:hint="eastAsia"/>
          <w:color w:val="auto"/>
          <w:kern w:val="0"/>
          <w:sz w:val="24"/>
          <w:highlight w:val="none"/>
          <w:lang w:val="en-US" w:eastAsia="zh-CN"/>
        </w:rPr>
        <w:t>递交响应文件</w:t>
      </w:r>
      <w:r>
        <w:rPr>
          <w:color w:val="auto"/>
          <w:kern w:val="0"/>
          <w:sz w:val="24"/>
          <w:highlight w:val="none"/>
          <w:lang w:val="zh-CN"/>
        </w:rPr>
        <w:t>截止时间节点，没有被“信用中国”网站（www.creditchina.gov.cn）列入失信被执行人、重大税收违法案件当事人名单；</w:t>
      </w:r>
    </w:p>
    <w:p w14:paraId="5813F207">
      <w:pPr>
        <w:numPr>
          <w:ilvl w:val="0"/>
          <w:numId w:val="2"/>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我单位满足法律、行政法规规定的其他条件。</w:t>
      </w:r>
    </w:p>
    <w:p w14:paraId="60B39ABB">
      <w:pPr>
        <w:spacing w:line="500" w:lineRule="exact"/>
        <w:ind w:firstLine="482"/>
        <w:rPr>
          <w:color w:val="auto"/>
          <w:sz w:val="24"/>
          <w:highlight w:val="none"/>
        </w:rPr>
      </w:pPr>
    </w:p>
    <w:p w14:paraId="25E346BA">
      <w:pPr>
        <w:spacing w:line="460" w:lineRule="exact"/>
        <w:jc w:val="center"/>
        <w:rPr>
          <w:bCs/>
          <w:color w:val="auto"/>
          <w:sz w:val="24"/>
          <w:szCs w:val="21"/>
          <w:highlight w:val="none"/>
        </w:rPr>
      </w:pPr>
      <w:r>
        <w:rPr>
          <w:bCs/>
          <w:color w:val="auto"/>
          <w:sz w:val="24"/>
          <w:szCs w:val="21"/>
          <w:highlight w:val="none"/>
        </w:rPr>
        <w:t xml:space="preserve">                                     承诺人名称（盖单位公章）：</w:t>
      </w:r>
    </w:p>
    <w:p w14:paraId="02E2FECB">
      <w:pPr>
        <w:spacing w:line="460" w:lineRule="exact"/>
        <w:jc w:val="right"/>
        <w:rPr>
          <w:bCs/>
          <w:color w:val="auto"/>
          <w:sz w:val="24"/>
          <w:szCs w:val="21"/>
          <w:highlight w:val="none"/>
        </w:rPr>
      </w:pPr>
      <w:r>
        <w:rPr>
          <w:bCs/>
          <w:color w:val="auto"/>
          <w:sz w:val="24"/>
          <w:szCs w:val="21"/>
          <w:highlight w:val="none"/>
        </w:rPr>
        <w:t xml:space="preserve">  </w:t>
      </w:r>
    </w:p>
    <w:p w14:paraId="5A02DCBA">
      <w:pPr>
        <w:spacing w:line="360" w:lineRule="auto"/>
        <w:ind w:firstLine="1320" w:firstLineChars="550"/>
        <w:jc w:val="right"/>
        <w:rPr>
          <w:rFonts w:ascii="宋体" w:hAnsi="宋体" w:cs="宋体"/>
          <w:color w:val="auto"/>
          <w:sz w:val="24"/>
          <w:highlight w:val="none"/>
        </w:rPr>
      </w:pPr>
      <w:r>
        <w:rPr>
          <w:bCs/>
          <w:color w:val="auto"/>
          <w:sz w:val="24"/>
          <w:szCs w:val="21"/>
          <w:highlight w:val="none"/>
        </w:rPr>
        <w:t xml:space="preserve">                              日期：______年</w:t>
      </w:r>
      <w:r>
        <w:rPr>
          <w:bCs/>
          <w:color w:val="auto"/>
          <w:sz w:val="24"/>
          <w:szCs w:val="21"/>
          <w:highlight w:val="none"/>
          <w:u w:val="single"/>
        </w:rPr>
        <w:t xml:space="preserve">    </w:t>
      </w:r>
      <w:r>
        <w:rPr>
          <w:bCs/>
          <w:color w:val="auto"/>
          <w:sz w:val="24"/>
          <w:szCs w:val="21"/>
          <w:highlight w:val="none"/>
        </w:rPr>
        <w:t>月</w:t>
      </w:r>
      <w:r>
        <w:rPr>
          <w:bCs/>
          <w:color w:val="auto"/>
          <w:sz w:val="24"/>
          <w:szCs w:val="21"/>
          <w:highlight w:val="none"/>
          <w:u w:val="single"/>
        </w:rPr>
        <w:t xml:space="preserve">    </w:t>
      </w:r>
      <w:r>
        <w:rPr>
          <w:bCs/>
          <w:color w:val="auto"/>
          <w:sz w:val="24"/>
          <w:szCs w:val="21"/>
          <w:highlight w:val="none"/>
        </w:rPr>
        <w:t>日</w:t>
      </w:r>
    </w:p>
    <w:p w14:paraId="6B8D6D31">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w:t>
      </w:r>
    </w:p>
    <w:p w14:paraId="5D621B94">
      <w:pPr>
        <w:spacing w:line="360" w:lineRule="auto"/>
        <w:jc w:val="center"/>
        <w:rPr>
          <w:rFonts w:ascii="宋体" w:hAnsi="宋体" w:cs="宋体"/>
          <w:color w:val="auto"/>
          <w:sz w:val="24"/>
          <w:highlight w:val="none"/>
        </w:rPr>
      </w:pPr>
    </w:p>
    <w:p w14:paraId="1018929F">
      <w:pPr>
        <w:adjustRightInd w:val="0"/>
        <w:snapToGrid w:val="0"/>
        <w:spacing w:line="360" w:lineRule="auto"/>
        <w:jc w:val="left"/>
        <w:rPr>
          <w:rFonts w:ascii="宋体" w:hAnsi="宋体" w:cs="宋体"/>
          <w:color w:val="auto"/>
          <w:sz w:val="24"/>
          <w:highlight w:val="none"/>
          <w:u w:val="single"/>
        </w:rPr>
      </w:pPr>
    </w:p>
    <w:p w14:paraId="76C4CB02">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14:paraId="439299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（竞争性磋商项目名称及项目编号</w:t>
      </w:r>
      <w:r>
        <w:rPr>
          <w:rFonts w:ascii="宋体" w:hAnsi="宋体" w:cs="宋体"/>
          <w:color w:val="auto"/>
          <w:sz w:val="24"/>
          <w:highlight w:val="none"/>
          <w:u w:val="single"/>
        </w:rPr>
        <w:t>)</w:t>
      </w:r>
      <w:r>
        <w:rPr>
          <w:rFonts w:hint="eastAsia" w:ascii="宋体" w:hAnsi="宋体" w:cs="宋体"/>
          <w:color w:val="auto"/>
          <w:sz w:val="24"/>
          <w:highlight w:val="none"/>
        </w:rPr>
        <w:t>项目的磋商活动，全权代表我公司处理竞争性磋商的有关事宜。</w:t>
      </w:r>
    </w:p>
    <w:p w14:paraId="54E0D2C9">
      <w:pPr>
        <w:spacing w:line="360" w:lineRule="auto"/>
        <w:ind w:firstLine="480" w:firstLineChars="200"/>
        <w:rPr>
          <w:rFonts w:ascii="宋体" w:hAnsi="宋体" w:cs="宋体"/>
          <w:color w:val="auto"/>
          <w:sz w:val="24"/>
          <w:highlight w:val="none"/>
        </w:rPr>
      </w:pPr>
    </w:p>
    <w:p w14:paraId="73C33008">
      <w:pPr>
        <w:spacing w:line="360" w:lineRule="auto"/>
        <w:rPr>
          <w:rFonts w:ascii="宋体" w:hAnsi="宋体" w:cs="宋体"/>
          <w:color w:val="auto"/>
          <w:sz w:val="24"/>
          <w:highlight w:val="none"/>
        </w:rPr>
      </w:pPr>
      <w:r>
        <w:rPr>
          <w:rFonts w:hint="eastAsia" w:ascii="宋体" w:hAnsi="宋体" w:cs="宋体"/>
          <w:color w:val="auto"/>
          <w:sz w:val="24"/>
          <w:highlight w:val="none"/>
        </w:rPr>
        <w:t>附：法定代表人情况：</w:t>
      </w:r>
    </w:p>
    <w:p w14:paraId="2F8C904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lang w:val="en-US" w:eastAsia="zh-CN"/>
        </w:rPr>
        <w:t xml:space="preserve">       ；</w:t>
      </w:r>
    </w:p>
    <w:p w14:paraId="612F7200">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p>
    <w:p w14:paraId="7B2D5744">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lang w:val="en-US" w:eastAsia="zh-CN"/>
        </w:rPr>
        <w:t xml:space="preserve">       ；</w:t>
      </w:r>
    </w:p>
    <w:p w14:paraId="1445F3B6">
      <w:pPr>
        <w:adjustRightInd w:val="0"/>
        <w:snapToGrid w:val="0"/>
        <w:spacing w:line="360" w:lineRule="auto"/>
        <w:ind w:firstLine="482"/>
        <w:rPr>
          <w:color w:val="auto"/>
          <w:kern w:val="0"/>
          <w:sz w:val="24"/>
          <w:szCs w:val="20"/>
          <w:highlight w:val="none"/>
          <w:shd w:val="clear" w:color="auto" w:fill="FFFFFF"/>
        </w:rPr>
      </w:pPr>
    </w:p>
    <w:p w14:paraId="0016516B">
      <w:pPr>
        <w:rPr>
          <w:rFonts w:ascii="宋体" w:hAnsi="宋体" w:cs="宋体"/>
          <w:color w:val="auto"/>
          <w:sz w:val="24"/>
          <w:highlight w:val="none"/>
        </w:rPr>
      </w:pPr>
    </w:p>
    <w:p w14:paraId="51121F85">
      <w:pPr>
        <w:widowControl/>
        <w:tabs>
          <w:tab w:val="right" w:leader="hyphen" w:pos="9736"/>
        </w:tabs>
        <w:spacing w:after="100" w:line="276" w:lineRule="auto"/>
        <w:jc w:val="center"/>
        <w:rPr>
          <w:rFonts w:ascii="Calibri" w:hAnsi="Calibri"/>
          <w:color w:val="auto"/>
          <w:kern w:val="0"/>
          <w:sz w:val="22"/>
          <w:szCs w:val="22"/>
          <w:highlight w:val="none"/>
        </w:rPr>
      </w:pPr>
    </w:p>
    <w:p w14:paraId="67E57787">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297CAA07">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17E5D920">
      <w:pPr>
        <w:spacing w:line="360" w:lineRule="auto"/>
        <w:rPr>
          <w:rFonts w:ascii="宋体" w:hAnsi="宋体" w:cs="宋体"/>
          <w:color w:val="auto"/>
          <w:sz w:val="24"/>
          <w:highlight w:val="none"/>
        </w:rPr>
      </w:pPr>
    </w:p>
    <w:p w14:paraId="51E73EA0">
      <w:pPr>
        <w:spacing w:line="360" w:lineRule="auto"/>
        <w:rPr>
          <w:rFonts w:ascii="宋体" w:hAnsi="宋体" w:cs="宋体"/>
          <w:color w:val="auto"/>
          <w:sz w:val="24"/>
          <w:highlight w:val="none"/>
        </w:rPr>
      </w:pPr>
    </w:p>
    <w:p w14:paraId="0CE900C0">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14:paraId="0CD705FA">
      <w:pPr>
        <w:spacing w:line="360" w:lineRule="auto"/>
        <w:rPr>
          <w:rFonts w:ascii="宋体" w:hAnsi="宋体" w:cs="宋体"/>
          <w:color w:val="auto"/>
          <w:sz w:val="24"/>
          <w:highlight w:val="none"/>
        </w:rPr>
      </w:pPr>
    </w:p>
    <w:p w14:paraId="37AF6C60">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64E8A4AA">
      <w:pPr>
        <w:spacing w:line="360" w:lineRule="auto"/>
        <w:ind w:firstLine="2289" w:firstLineChars="950"/>
        <w:rPr>
          <w:rFonts w:ascii="宋体" w:hAnsi="宋体" w:cs="宋体"/>
          <w:b/>
          <w:bCs/>
          <w:color w:val="auto"/>
          <w:sz w:val="24"/>
          <w:highlight w:val="none"/>
        </w:rPr>
      </w:pPr>
    </w:p>
    <w:p w14:paraId="73BAB61E">
      <w:pPr>
        <w:spacing w:line="360" w:lineRule="auto"/>
        <w:ind w:firstLine="2289" w:firstLineChars="950"/>
        <w:rPr>
          <w:rFonts w:ascii="宋体" w:hAnsi="宋体" w:cs="宋体"/>
          <w:b/>
          <w:bCs/>
          <w:color w:val="auto"/>
          <w:sz w:val="24"/>
          <w:highlight w:val="none"/>
        </w:rPr>
      </w:pPr>
    </w:p>
    <w:p w14:paraId="318972F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14:paraId="20CEDA96">
      <w:pPr>
        <w:snapToGrid w:val="0"/>
        <w:spacing w:line="360" w:lineRule="auto"/>
        <w:jc w:val="center"/>
        <w:rPr>
          <w:rFonts w:ascii="宋体" w:hAnsi="宋体" w:cs="宋体"/>
          <w:color w:val="auto"/>
          <w:sz w:val="24"/>
          <w:highlight w:val="none"/>
          <w:u w:val="single"/>
        </w:rPr>
      </w:pPr>
    </w:p>
    <w:p w14:paraId="742AB485">
      <w:pPr>
        <w:snapToGrid w:val="0"/>
        <w:spacing w:line="360" w:lineRule="auto"/>
        <w:rPr>
          <w:rFonts w:ascii="宋体" w:hAnsi="宋体" w:cs="宋体"/>
          <w:bCs/>
          <w:color w:val="auto"/>
          <w:sz w:val="24"/>
          <w:highlight w:val="none"/>
        </w:rPr>
      </w:pPr>
    </w:p>
    <w:p w14:paraId="0F8C8C8A">
      <w:pPr>
        <w:adjustRightInd w:val="0"/>
        <w:snapToGrid w:val="0"/>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 xml:space="preserve">      （采购人）      ： </w:t>
      </w:r>
    </w:p>
    <w:p w14:paraId="1206DEC0">
      <w:pPr>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兹授权</w:t>
      </w:r>
      <w:r>
        <w:rPr>
          <w:rFonts w:hint="eastAsia" w:hAnsi="宋体" w:cs="宋体"/>
          <w:color w:val="auto"/>
          <w:sz w:val="24"/>
          <w:highlight w:val="none"/>
          <w:u w:val="single"/>
        </w:rPr>
        <w:t xml:space="preserve">    （</w:t>
      </w:r>
      <w:r>
        <w:rPr>
          <w:rFonts w:hint="eastAsia" w:hAnsi="宋体" w:cs="宋体"/>
          <w:color w:val="auto"/>
          <w:sz w:val="24"/>
          <w:highlight w:val="none"/>
        </w:rPr>
        <w:t>被授权人的姓名）代表我公司参加</w:t>
      </w:r>
      <w:r>
        <w:rPr>
          <w:rFonts w:hint="eastAsia" w:hAnsi="宋体" w:cs="宋体"/>
          <w:color w:val="auto"/>
          <w:sz w:val="24"/>
          <w:highlight w:val="none"/>
          <w:u w:val="single"/>
        </w:rPr>
        <w:t xml:space="preserve">   （</w:t>
      </w:r>
      <w:r>
        <w:rPr>
          <w:rFonts w:hint="eastAsia" w:ascii="宋体" w:hAnsi="宋体" w:cs="宋体"/>
          <w:color w:val="auto"/>
          <w:sz w:val="24"/>
          <w:highlight w:val="none"/>
          <w:u w:val="single"/>
        </w:rPr>
        <w:t>竞争性磋商项目名称及项目编号</w:t>
      </w:r>
      <w:r>
        <w:rPr>
          <w:rFonts w:hAnsi="宋体"/>
          <w:color w:val="auto"/>
          <w:sz w:val="24"/>
          <w:highlight w:val="none"/>
          <w:u w:val="single"/>
        </w:rPr>
        <w:t>)</w:t>
      </w:r>
      <w:r>
        <w:rPr>
          <w:rFonts w:hint="eastAsia" w:hAnsi="宋体" w:cs="宋体"/>
          <w:color w:val="auto"/>
          <w:sz w:val="24"/>
          <w:highlight w:val="none"/>
        </w:rPr>
        <w:t>项目的采购活动，全权处理一切与该采购项目有关的事务。其在办理上述事宜过程中所签署的所有文件我公司均予以承认。</w:t>
      </w:r>
    </w:p>
    <w:p w14:paraId="7C32423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被授权人无转委托权，特此委托。</w:t>
      </w:r>
    </w:p>
    <w:p w14:paraId="760FE9F4">
      <w:pPr>
        <w:adjustRightInd w:val="0"/>
        <w:snapToGrid w:val="0"/>
        <w:spacing w:line="360" w:lineRule="auto"/>
        <w:ind w:firstLine="480" w:firstLineChars="200"/>
        <w:jc w:val="left"/>
        <w:rPr>
          <w:rFonts w:ascii="宋体" w:hAnsi="宋体" w:cs="宋体"/>
          <w:color w:val="auto"/>
          <w:sz w:val="24"/>
          <w:highlight w:val="none"/>
        </w:rPr>
      </w:pPr>
    </w:p>
    <w:p w14:paraId="707B3AA0">
      <w:pPr>
        <w:spacing w:line="360" w:lineRule="auto"/>
        <w:rPr>
          <w:rFonts w:ascii="宋体" w:hAnsi="宋体" w:cs="宋体"/>
          <w:color w:val="auto"/>
          <w:sz w:val="24"/>
          <w:highlight w:val="none"/>
        </w:rPr>
      </w:pPr>
      <w:r>
        <w:rPr>
          <w:rFonts w:hint="eastAsia" w:ascii="宋体" w:hAnsi="宋体" w:cs="宋体"/>
          <w:color w:val="auto"/>
          <w:sz w:val="24"/>
          <w:highlight w:val="none"/>
        </w:rPr>
        <w:t>附：被授权人情况：</w:t>
      </w:r>
    </w:p>
    <w:p w14:paraId="2ECD48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lang w:val="en-US" w:eastAsia="zh-CN"/>
        </w:rPr>
        <w:t xml:space="preserve">       ；</w:t>
      </w:r>
    </w:p>
    <w:p w14:paraId="52582B2F">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lang w:val="en-US" w:eastAsia="zh-CN"/>
        </w:rPr>
        <w:t xml:space="preserve">       ；</w:t>
      </w:r>
    </w:p>
    <w:p w14:paraId="11C4981A">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lang w:val="en-US" w:eastAsia="zh-CN"/>
        </w:rPr>
        <w:t xml:space="preserve">       ；</w:t>
      </w:r>
    </w:p>
    <w:p w14:paraId="25352DC7">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5F6D3285">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0BF2F03F">
      <w:pPr>
        <w:spacing w:line="360" w:lineRule="auto"/>
        <w:rPr>
          <w:rFonts w:ascii="宋体" w:hAnsi="宋体" w:cs="宋体"/>
          <w:color w:val="auto"/>
          <w:sz w:val="24"/>
          <w:highlight w:val="none"/>
        </w:rPr>
      </w:pPr>
    </w:p>
    <w:p w14:paraId="673E5721">
      <w:pPr>
        <w:spacing w:line="360" w:lineRule="auto"/>
        <w:rPr>
          <w:rFonts w:ascii="宋体" w:hAnsi="宋体" w:cs="宋体"/>
          <w:color w:val="auto"/>
          <w:sz w:val="24"/>
          <w:highlight w:val="none"/>
        </w:rPr>
      </w:pPr>
    </w:p>
    <w:p w14:paraId="66CE7AA5">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法定代表人身份证复印件（正反面）</w:t>
      </w:r>
    </w:p>
    <w:p w14:paraId="5E53FA20">
      <w:pPr>
        <w:spacing w:line="360" w:lineRule="auto"/>
        <w:rPr>
          <w:rFonts w:ascii="宋体" w:hAnsi="宋体" w:cs="宋体"/>
          <w:color w:val="auto"/>
          <w:sz w:val="24"/>
          <w:highlight w:val="none"/>
        </w:rPr>
      </w:pPr>
    </w:p>
    <w:p w14:paraId="49E215E5">
      <w:pPr>
        <w:spacing w:line="36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（粘贴此处）</w:t>
      </w:r>
    </w:p>
    <w:p w14:paraId="0BB25B0E">
      <w:pPr>
        <w:spacing w:line="360" w:lineRule="auto"/>
        <w:rPr>
          <w:rFonts w:ascii="宋体" w:hAnsi="宋体" w:cs="宋体"/>
          <w:color w:val="auto"/>
          <w:sz w:val="24"/>
          <w:highlight w:val="none"/>
        </w:rPr>
      </w:pPr>
    </w:p>
    <w:p w14:paraId="4ADA3F6E">
      <w:pPr>
        <w:spacing w:line="360" w:lineRule="auto"/>
        <w:rPr>
          <w:rFonts w:ascii="宋体" w:hAnsi="宋体" w:cs="宋体"/>
          <w:color w:val="auto"/>
          <w:sz w:val="24"/>
          <w:highlight w:val="none"/>
        </w:rPr>
      </w:pPr>
    </w:p>
    <w:p w14:paraId="46E581A0">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被授权人身份证复印件（正反面）</w:t>
      </w:r>
    </w:p>
    <w:p w14:paraId="19BBF1C0">
      <w:pPr>
        <w:spacing w:line="360" w:lineRule="auto"/>
        <w:rPr>
          <w:rFonts w:ascii="宋体" w:hAnsi="宋体" w:cs="宋体"/>
          <w:color w:val="auto"/>
          <w:sz w:val="24"/>
          <w:highlight w:val="none"/>
        </w:rPr>
      </w:pPr>
    </w:p>
    <w:p w14:paraId="12072A05">
      <w:pPr>
        <w:spacing w:line="360" w:lineRule="auto"/>
        <w:rPr>
          <w:rFonts w:ascii="宋体" w:hAnsi="宋体" w:cs="宋体"/>
          <w:color w:val="auto"/>
          <w:sz w:val="24"/>
          <w:highlight w:val="none"/>
        </w:rPr>
      </w:pPr>
    </w:p>
    <w:p w14:paraId="4076F6BD">
      <w:pPr>
        <w:spacing w:line="360" w:lineRule="auto"/>
        <w:rPr>
          <w:rFonts w:ascii="宋体" w:hAnsi="宋体" w:cs="宋体"/>
          <w:color w:val="auto"/>
          <w:sz w:val="24"/>
          <w:highlight w:val="none"/>
        </w:rPr>
      </w:pPr>
    </w:p>
    <w:p w14:paraId="358986C4">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32A33BFE">
      <w:pPr>
        <w:spacing w:line="360" w:lineRule="auto"/>
        <w:ind w:firstLine="2289" w:firstLineChars="950"/>
        <w:rPr>
          <w:rFonts w:ascii="宋体" w:hAnsi="宋体" w:cs="宋体"/>
          <w:b/>
          <w:bCs/>
          <w:color w:val="auto"/>
          <w:sz w:val="24"/>
          <w:highlight w:val="none"/>
        </w:rPr>
      </w:pPr>
    </w:p>
    <w:p w14:paraId="7303604A">
      <w:pPr>
        <w:snapToGrid w:val="0"/>
        <w:spacing w:line="360" w:lineRule="auto"/>
        <w:jc w:val="center"/>
        <w:outlineLvl w:val="4"/>
        <w:rPr>
          <w:rFonts w:ascii="宋体" w:hAnsi="宋体" w:cs="宋体"/>
          <w:b/>
          <w:bCs/>
          <w:color w:val="auto"/>
          <w:sz w:val="24"/>
          <w:highlight w:val="none"/>
        </w:rPr>
      </w:pPr>
      <w:r>
        <w:rPr>
          <w:rFonts w:hint="eastAsia" w:ascii="宋体" w:hAnsi="宋体" w:cs="宋体"/>
          <w:b/>
          <w:bCs/>
          <w:color w:val="auto"/>
          <w:sz w:val="24"/>
          <w:highlight w:val="none"/>
        </w:rPr>
        <w:br w:type="page"/>
      </w:r>
    </w:p>
    <w:p w14:paraId="5AF96DE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信用承诺书</w:t>
      </w:r>
    </w:p>
    <w:p w14:paraId="65478E6D">
      <w:pPr>
        <w:spacing w:line="360" w:lineRule="auto"/>
        <w:ind w:firstLine="480" w:firstLineChars="200"/>
        <w:rPr>
          <w:color w:val="auto"/>
          <w:kern w:val="0"/>
          <w:sz w:val="24"/>
          <w:highlight w:val="none"/>
          <w:lang w:val="zh-CN"/>
        </w:rPr>
      </w:pPr>
      <w:r>
        <w:rPr>
          <w:color w:val="auto"/>
          <w:kern w:val="0"/>
          <w:sz w:val="24"/>
          <w:highlight w:val="none"/>
          <w:lang w:val="zh-CN" w:bidi="ar"/>
        </w:rPr>
        <w:t>为营造公开、公平、公正的采购环境，树立诚信守法的</w:t>
      </w:r>
      <w:r>
        <w:rPr>
          <w:rFonts w:hint="eastAsia"/>
          <w:color w:val="auto"/>
          <w:kern w:val="0"/>
          <w:sz w:val="24"/>
          <w:highlight w:val="none"/>
          <w:lang w:val="en-US" w:eastAsia="zh-CN" w:bidi="ar"/>
        </w:rPr>
        <w:t>供应商</w:t>
      </w:r>
      <w:r>
        <w:rPr>
          <w:color w:val="auto"/>
          <w:kern w:val="0"/>
          <w:sz w:val="24"/>
          <w:highlight w:val="none"/>
          <w:lang w:val="zh-CN" w:bidi="ar"/>
        </w:rPr>
        <w:t>形象，本人代表本单位作出以下承诺：</w:t>
      </w:r>
    </w:p>
    <w:p w14:paraId="0E686B93">
      <w:pPr>
        <w:spacing w:line="360" w:lineRule="auto"/>
        <w:ind w:firstLine="480" w:firstLineChars="200"/>
        <w:rPr>
          <w:color w:val="auto"/>
          <w:kern w:val="0"/>
          <w:sz w:val="24"/>
          <w:highlight w:val="none"/>
          <w:lang w:val="zh-CN"/>
        </w:rPr>
      </w:pPr>
      <w:r>
        <w:rPr>
          <w:color w:val="auto"/>
          <w:kern w:val="0"/>
          <w:sz w:val="24"/>
          <w:highlight w:val="none"/>
          <w:lang w:val="zh-CN" w:bidi="ar"/>
        </w:rPr>
        <w:t>一、本单位对所提交的单位基本信息、单位负责人、从业资质和资格、业绩、财务状况、信誉等所有资料，均合法、真实、准确、有效，无任何伪造、修改、虚假成分；</w:t>
      </w:r>
    </w:p>
    <w:p w14:paraId="5BFC4A02">
      <w:pPr>
        <w:spacing w:line="360" w:lineRule="auto"/>
        <w:ind w:firstLine="480" w:firstLineChars="200"/>
        <w:rPr>
          <w:color w:val="auto"/>
          <w:kern w:val="0"/>
          <w:sz w:val="24"/>
          <w:highlight w:val="none"/>
          <w:lang w:val="zh-CN"/>
        </w:rPr>
      </w:pPr>
      <w:r>
        <w:rPr>
          <w:color w:val="auto"/>
          <w:kern w:val="0"/>
          <w:sz w:val="24"/>
          <w:highlight w:val="none"/>
          <w:lang w:val="zh-CN" w:bidi="ar"/>
        </w:rPr>
        <w:t>二、严格依照国家和省、市、县关于</w:t>
      </w:r>
      <w:r>
        <w:rPr>
          <w:rFonts w:hint="eastAsia"/>
          <w:color w:val="auto"/>
          <w:kern w:val="0"/>
          <w:sz w:val="24"/>
          <w:highlight w:val="none"/>
          <w:lang w:val="en-US" w:eastAsia="zh-CN" w:bidi="ar"/>
        </w:rPr>
        <w:t>招标投标（采购）</w:t>
      </w:r>
      <w:r>
        <w:rPr>
          <w:color w:val="auto"/>
          <w:kern w:val="0"/>
          <w:sz w:val="24"/>
          <w:highlight w:val="none"/>
          <w:lang w:val="zh-CN" w:bidi="ar"/>
        </w:rPr>
        <w:t>等方面的法律、法规、规章、规范性文件，参加本项目的</w:t>
      </w:r>
      <w:r>
        <w:rPr>
          <w:rFonts w:hint="eastAsia"/>
          <w:color w:val="auto"/>
          <w:kern w:val="0"/>
          <w:sz w:val="24"/>
          <w:highlight w:val="none"/>
          <w:lang w:val="en-US" w:eastAsia="zh-CN" w:bidi="ar"/>
        </w:rPr>
        <w:t>采购</w:t>
      </w:r>
      <w:r>
        <w:rPr>
          <w:color w:val="auto"/>
          <w:kern w:val="0"/>
          <w:sz w:val="24"/>
          <w:highlight w:val="none"/>
          <w:lang w:val="zh-CN" w:bidi="ar"/>
        </w:rPr>
        <w:t>活动；积极履行社会责任，促进廉政建设；</w:t>
      </w:r>
    </w:p>
    <w:p w14:paraId="5CEB93D9">
      <w:pPr>
        <w:spacing w:line="360" w:lineRule="auto"/>
        <w:ind w:firstLine="480" w:firstLineChars="200"/>
        <w:rPr>
          <w:color w:val="auto"/>
          <w:kern w:val="0"/>
          <w:sz w:val="24"/>
          <w:highlight w:val="none"/>
          <w:lang w:val="zh-CN"/>
        </w:rPr>
      </w:pPr>
      <w:r>
        <w:rPr>
          <w:color w:val="auto"/>
          <w:kern w:val="0"/>
          <w:sz w:val="24"/>
          <w:highlight w:val="none"/>
          <w:lang w:val="zh-CN" w:bidi="ar"/>
        </w:rPr>
        <w:t>三、自我约束、自我管理，守合同、重信用，不参与围标串标、弄虚作假、骗取</w:t>
      </w:r>
      <w:r>
        <w:rPr>
          <w:rFonts w:hint="eastAsia"/>
          <w:color w:val="auto"/>
          <w:kern w:val="0"/>
          <w:sz w:val="24"/>
          <w:highlight w:val="none"/>
          <w:lang w:val="zh-CN" w:bidi="ar"/>
        </w:rPr>
        <w:t>成交</w:t>
      </w:r>
      <w:r>
        <w:rPr>
          <w:color w:val="auto"/>
          <w:kern w:val="0"/>
          <w:sz w:val="24"/>
          <w:highlight w:val="none"/>
          <w:lang w:val="zh-CN" w:bidi="ar"/>
        </w:rPr>
        <w:t>、干扰评标、违约毁约、恶意投诉等行为，主动维护采购人</w:t>
      </w:r>
      <w:r>
        <w:rPr>
          <w:rFonts w:hint="eastAsia"/>
          <w:color w:val="auto"/>
          <w:kern w:val="0"/>
          <w:sz w:val="24"/>
          <w:highlight w:val="none"/>
          <w:lang w:val="en-US" w:eastAsia="zh-CN" w:bidi="ar"/>
        </w:rPr>
        <w:t>采购活动</w:t>
      </w:r>
      <w:r>
        <w:rPr>
          <w:color w:val="auto"/>
          <w:kern w:val="0"/>
          <w:sz w:val="24"/>
          <w:highlight w:val="none"/>
          <w:lang w:val="zh-CN" w:bidi="ar"/>
        </w:rPr>
        <w:t>的良好秩序；</w:t>
      </w:r>
    </w:p>
    <w:p w14:paraId="111BBD11">
      <w:pPr>
        <w:spacing w:line="360" w:lineRule="auto"/>
        <w:ind w:firstLine="480" w:firstLineChars="200"/>
        <w:rPr>
          <w:color w:val="auto"/>
          <w:kern w:val="0"/>
          <w:sz w:val="24"/>
          <w:highlight w:val="none"/>
          <w:lang w:val="zh-CN"/>
        </w:rPr>
      </w:pPr>
      <w:r>
        <w:rPr>
          <w:color w:val="auto"/>
          <w:kern w:val="0"/>
          <w:sz w:val="24"/>
          <w:highlight w:val="none"/>
          <w:lang w:val="zh-CN" w:bidi="ar"/>
        </w:rPr>
        <w:t>四、本单位自愿接受</w:t>
      </w:r>
      <w:r>
        <w:rPr>
          <w:rFonts w:hint="eastAsia"/>
          <w:color w:val="auto"/>
          <w:kern w:val="0"/>
          <w:sz w:val="24"/>
          <w:highlight w:val="none"/>
          <w:lang w:val="en-US" w:eastAsia="zh-CN" w:bidi="ar"/>
        </w:rPr>
        <w:t>采购</w:t>
      </w:r>
      <w:r>
        <w:rPr>
          <w:color w:val="auto"/>
          <w:kern w:val="0"/>
          <w:sz w:val="24"/>
          <w:highlight w:val="none"/>
          <w:lang w:val="zh-CN" w:bidi="ar"/>
        </w:rPr>
        <w:t>有关行政监督部门的依法检查。如发生违法违规或不良行为或存在其他法律法规对招标投标</w:t>
      </w:r>
      <w:r>
        <w:rPr>
          <w:rFonts w:hint="eastAsia"/>
          <w:color w:val="auto"/>
          <w:kern w:val="0"/>
          <w:sz w:val="24"/>
          <w:highlight w:val="none"/>
          <w:lang w:val="zh-CN" w:bidi="ar"/>
        </w:rPr>
        <w:t>（</w:t>
      </w:r>
      <w:r>
        <w:rPr>
          <w:rFonts w:hint="eastAsia"/>
          <w:color w:val="auto"/>
          <w:kern w:val="0"/>
          <w:sz w:val="24"/>
          <w:highlight w:val="none"/>
          <w:lang w:val="en-US" w:eastAsia="zh-CN" w:bidi="ar"/>
        </w:rPr>
        <w:t>采购活动</w:t>
      </w:r>
      <w:r>
        <w:rPr>
          <w:rFonts w:hint="eastAsia"/>
          <w:color w:val="auto"/>
          <w:kern w:val="0"/>
          <w:sz w:val="24"/>
          <w:highlight w:val="none"/>
          <w:lang w:val="zh-CN" w:bidi="ar"/>
        </w:rPr>
        <w:t>）</w:t>
      </w:r>
      <w:r>
        <w:rPr>
          <w:color w:val="auto"/>
          <w:kern w:val="0"/>
          <w:sz w:val="24"/>
          <w:highlight w:val="none"/>
          <w:lang w:val="zh-CN" w:bidi="ar"/>
        </w:rPr>
        <w:t>行为予以限制的情形，自愿接受招标投标</w:t>
      </w:r>
      <w:r>
        <w:rPr>
          <w:rFonts w:hint="eastAsia"/>
          <w:color w:val="auto"/>
          <w:kern w:val="0"/>
          <w:sz w:val="24"/>
          <w:highlight w:val="none"/>
          <w:lang w:val="zh-CN" w:bidi="ar"/>
        </w:rPr>
        <w:t>（</w:t>
      </w:r>
      <w:r>
        <w:rPr>
          <w:rFonts w:hint="eastAsia"/>
          <w:color w:val="auto"/>
          <w:kern w:val="0"/>
          <w:sz w:val="24"/>
          <w:highlight w:val="none"/>
          <w:lang w:val="en-US" w:eastAsia="zh-CN" w:bidi="ar"/>
        </w:rPr>
        <w:t>采购</w:t>
      </w:r>
      <w:r>
        <w:rPr>
          <w:rFonts w:hint="eastAsia"/>
          <w:color w:val="auto"/>
          <w:kern w:val="0"/>
          <w:sz w:val="24"/>
          <w:highlight w:val="none"/>
          <w:lang w:val="zh-CN" w:bidi="ar"/>
        </w:rPr>
        <w:t>）</w:t>
      </w:r>
      <w:r>
        <w:rPr>
          <w:color w:val="auto"/>
          <w:kern w:val="0"/>
          <w:sz w:val="24"/>
          <w:highlight w:val="none"/>
          <w:lang w:val="zh-CN" w:bidi="ar"/>
        </w:rPr>
        <w:t>有关行政监督部门依法给予的行政处罚（处理），并依法承担相应的法律责任；</w:t>
      </w:r>
    </w:p>
    <w:p w14:paraId="569F3950">
      <w:pPr>
        <w:spacing w:line="360" w:lineRule="auto"/>
        <w:ind w:firstLine="480" w:firstLineChars="200"/>
        <w:rPr>
          <w:color w:val="auto"/>
          <w:kern w:val="0"/>
          <w:sz w:val="24"/>
          <w:highlight w:val="none"/>
          <w:lang w:val="zh-CN"/>
        </w:rPr>
      </w:pPr>
      <w:r>
        <w:rPr>
          <w:color w:val="auto"/>
          <w:kern w:val="0"/>
          <w:sz w:val="24"/>
          <w:highlight w:val="none"/>
          <w:lang w:val="zh-CN" w:bidi="ar"/>
        </w:rPr>
        <w:t>五、自觉接受</w:t>
      </w:r>
      <w:r>
        <w:rPr>
          <w:color w:val="auto"/>
          <w:kern w:val="0"/>
          <w:sz w:val="24"/>
          <w:highlight w:val="none"/>
          <w:lang w:bidi="ar"/>
        </w:rPr>
        <w:t>相关</w:t>
      </w:r>
      <w:r>
        <w:rPr>
          <w:color w:val="auto"/>
          <w:kern w:val="0"/>
          <w:sz w:val="24"/>
          <w:highlight w:val="none"/>
          <w:lang w:val="zh-CN" w:bidi="ar"/>
        </w:rPr>
        <w:t>部门、行业组织、社会公众、新闻舆论等监督；</w:t>
      </w:r>
    </w:p>
    <w:p w14:paraId="68CEFD09">
      <w:pPr>
        <w:spacing w:line="360" w:lineRule="auto"/>
        <w:ind w:firstLine="480" w:firstLineChars="200"/>
        <w:rPr>
          <w:color w:val="auto"/>
          <w:kern w:val="0"/>
          <w:sz w:val="24"/>
          <w:highlight w:val="none"/>
          <w:lang w:val="zh-CN"/>
        </w:rPr>
      </w:pPr>
      <w:r>
        <w:rPr>
          <w:color w:val="auto"/>
          <w:kern w:val="0"/>
          <w:sz w:val="24"/>
          <w:highlight w:val="none"/>
          <w:lang w:val="zh-CN" w:bidi="ar"/>
        </w:rPr>
        <w:t>六、上述承诺已向本单位员工作了宣传教育；</w:t>
      </w:r>
    </w:p>
    <w:p w14:paraId="2E4D1111">
      <w:pPr>
        <w:spacing w:line="360" w:lineRule="auto"/>
        <w:ind w:firstLine="482" w:firstLineChars="200"/>
        <w:rPr>
          <w:b/>
          <w:color w:val="auto"/>
          <w:kern w:val="0"/>
          <w:sz w:val="24"/>
          <w:highlight w:val="none"/>
          <w:lang w:val="zh-CN"/>
        </w:rPr>
      </w:pPr>
      <w:r>
        <w:rPr>
          <w:b/>
          <w:color w:val="auto"/>
          <w:kern w:val="0"/>
          <w:sz w:val="24"/>
          <w:highlight w:val="none"/>
          <w:lang w:val="zh-CN" w:bidi="ar"/>
        </w:rPr>
        <w:t>如有违反上述承诺的不良行为，本单位同意将其予以上网公示。</w:t>
      </w:r>
    </w:p>
    <w:p w14:paraId="5F579AC6">
      <w:pPr>
        <w:spacing w:line="360" w:lineRule="auto"/>
        <w:rPr>
          <w:color w:val="auto"/>
          <w:kern w:val="0"/>
          <w:sz w:val="24"/>
          <w:highlight w:val="none"/>
          <w:lang w:val="zh-CN"/>
        </w:rPr>
      </w:pPr>
    </w:p>
    <w:p w14:paraId="6E9FC955">
      <w:pPr>
        <w:spacing w:line="360" w:lineRule="auto"/>
        <w:ind w:firstLine="4560" w:firstLineChars="1900"/>
        <w:rPr>
          <w:color w:val="auto"/>
          <w:kern w:val="0"/>
          <w:sz w:val="24"/>
          <w:highlight w:val="none"/>
          <w:lang w:val="zh-CN"/>
        </w:rPr>
      </w:pPr>
    </w:p>
    <w:p w14:paraId="7EE478E5">
      <w:pPr>
        <w:spacing w:line="360" w:lineRule="auto"/>
        <w:jc w:val="center"/>
        <w:rPr>
          <w:color w:val="auto"/>
          <w:kern w:val="0"/>
          <w:sz w:val="24"/>
          <w:highlight w:val="none"/>
          <w:lang w:val="zh-CN" w:bidi="ar"/>
        </w:rPr>
      </w:pPr>
      <w:r>
        <w:rPr>
          <w:color w:val="auto"/>
          <w:sz w:val="24"/>
          <w:highlight w:val="none"/>
        </w:rPr>
        <w:t xml:space="preserve">   </w:t>
      </w:r>
      <w:r>
        <w:rPr>
          <w:rFonts w:hint="eastAsia"/>
          <w:color w:val="auto"/>
          <w:sz w:val="24"/>
          <w:highlight w:val="none"/>
          <w:lang w:val="en-US" w:eastAsia="zh-CN"/>
        </w:rPr>
        <w:t>供应商</w:t>
      </w:r>
      <w:r>
        <w:rPr>
          <w:bCs/>
          <w:color w:val="auto"/>
          <w:sz w:val="24"/>
          <w:szCs w:val="21"/>
          <w:highlight w:val="none"/>
        </w:rPr>
        <w:t>（盖单位公章）</w:t>
      </w:r>
      <w:r>
        <w:rPr>
          <w:color w:val="auto"/>
          <w:sz w:val="24"/>
          <w:highlight w:val="none"/>
        </w:rPr>
        <w:t>：</w:t>
      </w:r>
    </w:p>
    <w:p w14:paraId="751CDD2B">
      <w:pPr>
        <w:spacing w:line="360" w:lineRule="auto"/>
        <w:jc w:val="center"/>
        <w:rPr>
          <w:color w:val="auto"/>
          <w:sz w:val="24"/>
          <w:highlight w:val="none"/>
          <w:u w:val="single"/>
          <w:lang w:val="zh-CN"/>
        </w:rPr>
      </w:pPr>
      <w:r>
        <w:rPr>
          <w:color w:val="auto"/>
          <w:kern w:val="0"/>
          <w:sz w:val="24"/>
          <w:highlight w:val="none"/>
          <w:lang w:bidi="ar"/>
        </w:rPr>
        <w:t xml:space="preserve">                      </w:t>
      </w:r>
      <w:r>
        <w:rPr>
          <w:color w:val="auto"/>
          <w:kern w:val="0"/>
          <w:sz w:val="24"/>
          <w:highlight w:val="none"/>
          <w:lang w:val="zh-CN" w:bidi="ar"/>
        </w:rPr>
        <w:t>法定代表人或</w:t>
      </w:r>
      <w:r>
        <w:rPr>
          <w:color w:val="auto"/>
          <w:kern w:val="0"/>
          <w:sz w:val="24"/>
          <w:highlight w:val="none"/>
          <w:lang w:bidi="ar"/>
        </w:rPr>
        <w:t>其委托代理人</w:t>
      </w:r>
      <w:r>
        <w:rPr>
          <w:color w:val="auto"/>
          <w:kern w:val="0"/>
          <w:sz w:val="24"/>
          <w:highlight w:val="none"/>
          <w:lang w:val="zh-CN" w:bidi="ar"/>
        </w:rPr>
        <w:t>（签字或盖章）：</w:t>
      </w:r>
    </w:p>
    <w:p w14:paraId="2A4E06F2">
      <w:pPr>
        <w:wordWrap w:val="0"/>
        <w:snapToGrid w:val="0"/>
        <w:spacing w:line="460" w:lineRule="exact"/>
        <w:jc w:val="right"/>
        <w:rPr>
          <w:rFonts w:ascii="宋体" w:hAnsi="宋体"/>
          <w:bCs/>
          <w:color w:val="auto"/>
          <w:sz w:val="24"/>
          <w:highlight w:val="none"/>
        </w:rPr>
      </w:pPr>
      <w:r>
        <w:rPr>
          <w:color w:val="auto"/>
          <w:kern w:val="0"/>
          <w:sz w:val="24"/>
          <w:highlight w:val="none"/>
          <w:lang w:bidi="ar"/>
        </w:rPr>
        <w:t xml:space="preserve">     </w:t>
      </w:r>
      <w:r>
        <w:rPr>
          <w:color w:val="auto"/>
          <w:kern w:val="0"/>
          <w:sz w:val="24"/>
          <w:highlight w:val="none"/>
          <w:lang w:val="zh-CN" w:bidi="ar"/>
        </w:rPr>
        <w:t xml:space="preserve">  年  月   日</w:t>
      </w:r>
    </w:p>
    <w:p w14:paraId="74ED068A">
      <w:pPr>
        <w:rPr>
          <w:rFonts w:ascii="宋体" w:hAnsi="宋体" w:cs="宋体"/>
          <w:b/>
          <w:bCs/>
          <w:color w:val="auto"/>
          <w:sz w:val="24"/>
          <w:highlight w:val="none"/>
        </w:rPr>
      </w:pPr>
      <w:r>
        <w:rPr>
          <w:rFonts w:ascii="宋体" w:hAnsi="宋体" w:cs="宋体"/>
          <w:b/>
          <w:bCs/>
          <w:color w:val="auto"/>
          <w:sz w:val="24"/>
          <w:highlight w:val="none"/>
        </w:rPr>
        <w:br w:type="page"/>
      </w:r>
    </w:p>
    <w:p w14:paraId="0EAEEB3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现场踏勘确认函</w:t>
      </w:r>
    </w:p>
    <w:p w14:paraId="6D4B7975">
      <w:pPr>
        <w:pStyle w:val="2"/>
        <w:rPr>
          <w:rFonts w:hint="eastAsia"/>
          <w:color w:val="auto"/>
          <w:highlight w:val="none"/>
          <w:lang w:val="en-US" w:eastAsia="zh-CN"/>
        </w:rPr>
      </w:pPr>
    </w:p>
    <w:p w14:paraId="3A7B194A">
      <w:pPr>
        <w:spacing w:line="6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（招标人名称）：</w:t>
      </w:r>
    </w:p>
    <w:p w14:paraId="333B5B3E">
      <w:pPr>
        <w:jc w:val="center"/>
        <w:rPr>
          <w:rFonts w:hint="eastAsia" w:ascii="宋体" w:hAnsi="宋体" w:eastAsia="宋体" w:cs="宋体"/>
          <w:b/>
          <w:color w:val="auto"/>
          <w:sz w:val="24"/>
          <w:szCs w:val="24"/>
          <w:highlight w:val="none"/>
        </w:rPr>
      </w:pPr>
    </w:p>
    <w:p w14:paraId="0692CBE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我方参加你方的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（以下简称“</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”）投标，我方已按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相关要求对项目现场进行踏勘，并对项目现场情况和影响本项目实施的因素以及困难条件进行周密的勘察和研究，我方承诺一旦中标，在项目实施过程中，不以不了解现场情况为由，提出任何形式增加工程造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费用</w:t>
      </w:r>
      <w:r>
        <w:rPr>
          <w:rFonts w:hint="eastAsia" w:ascii="宋体" w:hAnsi="宋体" w:eastAsia="宋体" w:cs="宋体"/>
          <w:color w:val="auto"/>
          <w:sz w:val="24"/>
          <w:szCs w:val="24"/>
          <w:highlight w:val="none"/>
        </w:rPr>
        <w:t>的要求，</w:t>
      </w:r>
      <w:r>
        <w:rPr>
          <w:rFonts w:hint="eastAsia" w:ascii="宋体" w:hAnsi="宋体" w:cs="宋体"/>
          <w:color w:val="auto"/>
          <w:sz w:val="24"/>
          <w:szCs w:val="24"/>
          <w:highlight w:val="none"/>
          <w:lang w:val="en-US" w:eastAsia="zh-CN"/>
        </w:rPr>
        <w:t>由此</w:t>
      </w:r>
      <w:r>
        <w:rPr>
          <w:rFonts w:hint="eastAsia" w:ascii="宋体" w:hAnsi="宋体" w:eastAsia="宋体" w:cs="宋体"/>
          <w:color w:val="auto"/>
          <w:sz w:val="24"/>
          <w:szCs w:val="24"/>
          <w:highlight w:val="none"/>
        </w:rPr>
        <w:t>引起的成本费用增加，均由我方自行承担。</w:t>
      </w:r>
    </w:p>
    <w:p w14:paraId="0260C49C">
      <w:pPr>
        <w:widowControl/>
        <w:spacing w:line="360" w:lineRule="auto"/>
        <w:ind w:firstLine="480" w:firstLineChars="200"/>
        <w:jc w:val="left"/>
        <w:rPr>
          <w:rFonts w:hint="eastAsia" w:ascii="宋体" w:hAnsi="宋体" w:eastAsia="宋体" w:cs="宋体"/>
          <w:color w:val="auto"/>
          <w:sz w:val="24"/>
          <w:szCs w:val="24"/>
          <w:highlight w:val="none"/>
        </w:rPr>
      </w:pPr>
    </w:p>
    <w:p w14:paraId="6B62C1CC">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14:paraId="05553509">
      <w:pPr>
        <w:keepNext w:val="0"/>
        <w:keepLines w:val="0"/>
        <w:pageBreakBefore w:val="0"/>
        <w:widowControl w:val="0"/>
        <w:tabs>
          <w:tab w:val="left" w:pos="4320"/>
        </w:tabs>
        <w:kinsoku/>
        <w:wordWrap/>
        <w:overflowPunct/>
        <w:topLinePunct w:val="0"/>
        <w:autoSpaceDE/>
        <w:autoSpaceDN/>
        <w:bidi w:val="0"/>
        <w:adjustRightInd/>
        <w:snapToGrid/>
        <w:spacing w:line="360" w:lineRule="auto"/>
        <w:ind w:right="-512" w:rightChars="-24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法定代表人或投标人授权代表（签字或盖章）：</w:t>
      </w:r>
    </w:p>
    <w:p w14:paraId="7AFE4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日期：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70FD8B47">
      <w:pPr>
        <w:pStyle w:val="2"/>
        <w:rPr>
          <w:rFonts w:hint="eastAsia" w:ascii="宋体" w:hAnsi="宋体" w:eastAsia="宋体" w:cs="宋体"/>
          <w:color w:val="auto"/>
          <w:sz w:val="24"/>
          <w:szCs w:val="24"/>
          <w:highlight w:val="none"/>
        </w:rPr>
      </w:pPr>
    </w:p>
    <w:p w14:paraId="1E202DFA">
      <w:pPr>
        <w:pStyle w:val="5"/>
        <w:ind w:left="0" w:leftChars="0" w:firstLine="0" w:firstLineChars="0"/>
        <w:rPr>
          <w:rFonts w:hint="eastAsia"/>
          <w:lang w:val="en-US" w:eastAsia="zh-CN"/>
        </w:rPr>
      </w:pPr>
      <w:r>
        <w:rPr>
          <w:rFonts w:hint="eastAsia"/>
          <w:lang w:val="en-US" w:eastAsia="zh-CN"/>
        </w:rPr>
        <w:t>采购人现场踏勘联系人（签名）：</w:t>
      </w:r>
    </w:p>
    <w:p w14:paraId="525ED13E">
      <w:pPr>
        <w:pStyle w:val="5"/>
        <w:ind w:left="0" w:leftChars="0" w:firstLine="0" w:firstLineChars="0"/>
        <w:rPr>
          <w:rFonts w:hint="default"/>
          <w:lang w:val="en-US" w:eastAsia="zh-CN"/>
        </w:rPr>
      </w:pPr>
      <w:r>
        <w:rPr>
          <w:rFonts w:hint="eastAsia"/>
          <w:lang w:val="en-US" w:eastAsia="zh-CN"/>
        </w:rPr>
        <w:t>日期：    年    月   日</w:t>
      </w:r>
    </w:p>
    <w:p w14:paraId="6A863550">
      <w:pPr>
        <w:rPr>
          <w:b/>
          <w:bCs/>
          <w:color w:val="auto"/>
          <w:sz w:val="32"/>
          <w:szCs w:val="32"/>
          <w:highlight w:val="none"/>
        </w:rPr>
      </w:pPr>
    </w:p>
    <w:p w14:paraId="74024753">
      <w:pPr>
        <w:pStyle w:val="5"/>
        <w:rPr>
          <w:color w:val="auto"/>
        </w:rPr>
      </w:pPr>
    </w:p>
    <w:p w14:paraId="4FEB95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p>
    <w:p w14:paraId="261F61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投标人在获取到招标文件后，参加本项目投标的，必须进行踏勘现场，由采购人现场踏勘联系人本人亲笔签名确认</w:t>
      </w:r>
      <w:r>
        <w:rPr>
          <w:rFonts w:hint="eastAsia" w:ascii="宋体" w:hAnsi="宋体" w:cs="宋体"/>
          <w:b/>
          <w:bCs/>
          <w:color w:val="auto"/>
          <w:sz w:val="24"/>
          <w:szCs w:val="24"/>
          <w:highlight w:val="none"/>
          <w:lang w:val="en-US" w:eastAsia="zh-CN"/>
        </w:rPr>
        <w:t>。</w:t>
      </w:r>
    </w:p>
    <w:p w14:paraId="1CE1F8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踏勘前务必先与采购人现场踏勘联系人提前联系，联系人:朱先生，联系电话:13962900197，踏勘现场之前请务必提前联系预约时间。踏勘现场如有费用产生，由投标人自行承担。</w:t>
      </w:r>
    </w:p>
    <w:p w14:paraId="7A4BBB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auto"/>
          <w:sz w:val="24"/>
          <w:highlight w:val="none"/>
        </w:rPr>
      </w:pPr>
      <w:r>
        <w:rPr>
          <w:rFonts w:hint="eastAsia" w:ascii="宋体" w:hAnsi="宋体" w:eastAsia="宋体" w:cs="宋体"/>
          <w:b/>
          <w:bCs/>
          <w:color w:val="auto"/>
          <w:sz w:val="24"/>
          <w:szCs w:val="24"/>
          <w:highlight w:val="none"/>
          <w:lang w:val="en-US" w:eastAsia="zh-CN"/>
        </w:rPr>
        <w:t>现场踏勘确认函</w:t>
      </w:r>
      <w:r>
        <w:rPr>
          <w:rFonts w:hint="eastAsia" w:ascii="宋体" w:hAnsi="宋体" w:cs="宋体"/>
          <w:b/>
          <w:bCs/>
          <w:color w:val="auto"/>
          <w:sz w:val="24"/>
          <w:szCs w:val="24"/>
          <w:highlight w:val="none"/>
          <w:lang w:val="en-US" w:eastAsia="zh-CN"/>
        </w:rPr>
        <w:t>原件</w:t>
      </w:r>
      <w:r>
        <w:rPr>
          <w:rFonts w:hint="eastAsia" w:ascii="宋体" w:hAnsi="宋体" w:eastAsia="宋体" w:cs="宋体"/>
          <w:b/>
          <w:bCs/>
          <w:color w:val="auto"/>
          <w:sz w:val="24"/>
          <w:szCs w:val="24"/>
          <w:highlight w:val="none"/>
          <w:lang w:val="en-US" w:eastAsia="zh-CN"/>
        </w:rPr>
        <w:t>必须在</w:t>
      </w:r>
      <w:r>
        <w:rPr>
          <w:rFonts w:hint="eastAsia" w:ascii="宋体" w:hAnsi="宋体" w:cs="宋体"/>
          <w:b/>
          <w:bCs/>
          <w:color w:val="auto"/>
          <w:sz w:val="24"/>
          <w:szCs w:val="24"/>
          <w:highlight w:val="none"/>
          <w:lang w:val="en-US" w:eastAsia="zh-CN"/>
        </w:rPr>
        <w:t>资格审查文件</w:t>
      </w:r>
      <w:r>
        <w:rPr>
          <w:rFonts w:hint="eastAsia" w:ascii="宋体" w:hAnsi="宋体" w:eastAsia="宋体" w:cs="宋体"/>
          <w:b/>
          <w:bCs/>
          <w:color w:val="auto"/>
          <w:sz w:val="24"/>
          <w:szCs w:val="24"/>
          <w:highlight w:val="none"/>
          <w:lang w:val="en-US" w:eastAsia="zh-CN"/>
        </w:rPr>
        <w:t>中提供，未</w:t>
      </w:r>
      <w:r>
        <w:rPr>
          <w:rFonts w:hint="eastAsia" w:ascii="宋体" w:hAnsi="宋体" w:cs="宋体"/>
          <w:b/>
          <w:bCs/>
          <w:color w:val="auto"/>
          <w:sz w:val="24"/>
          <w:szCs w:val="24"/>
          <w:highlight w:val="none"/>
          <w:lang w:val="en-US" w:eastAsia="zh-CN"/>
        </w:rPr>
        <w:t>按要求</w:t>
      </w:r>
      <w:r>
        <w:rPr>
          <w:rFonts w:hint="eastAsia" w:ascii="宋体" w:hAnsi="宋体" w:eastAsia="宋体" w:cs="宋体"/>
          <w:b/>
          <w:bCs/>
          <w:color w:val="auto"/>
          <w:sz w:val="24"/>
          <w:szCs w:val="24"/>
          <w:highlight w:val="none"/>
          <w:lang w:val="en-US" w:eastAsia="zh-CN"/>
        </w:rPr>
        <w:t>提供做无效响应。</w:t>
      </w:r>
      <w:r>
        <w:rPr>
          <w:rFonts w:ascii="宋体" w:hAnsi="宋体" w:cs="宋体"/>
          <w:b/>
          <w:bCs/>
          <w:color w:val="auto"/>
          <w:sz w:val="24"/>
          <w:highlight w:val="none"/>
        </w:rPr>
        <w:br w:type="page"/>
      </w:r>
      <w:r>
        <w:rPr>
          <w:rFonts w:hint="eastAsia" w:ascii="宋体" w:hAnsi="宋体" w:cs="宋体"/>
          <w:b/>
          <w:bCs/>
          <w:color w:val="auto"/>
          <w:sz w:val="24"/>
          <w:highlight w:val="none"/>
        </w:rPr>
        <w:t>二、商务技术标相关的格式文件及表格</w:t>
      </w:r>
    </w:p>
    <w:p w14:paraId="2626C935">
      <w:pPr>
        <w:spacing w:line="360" w:lineRule="auto"/>
        <w:jc w:val="center"/>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、竞争性磋商响应函</w:t>
      </w:r>
    </w:p>
    <w:p w14:paraId="338DD462">
      <w:pPr>
        <w:spacing w:line="360" w:lineRule="auto"/>
        <w:rPr>
          <w:rFonts w:ascii="宋体" w:hAnsi="宋体" w:cs="宋体"/>
          <w:color w:val="auto"/>
          <w:sz w:val="24"/>
          <w:highlight w:val="none"/>
        </w:rPr>
      </w:pPr>
      <w:r>
        <w:rPr>
          <w:rFonts w:hint="eastAsia" w:ascii="宋体" w:hAnsi="宋体" w:cs="宋体"/>
          <w:color w:val="auto"/>
          <w:sz w:val="24"/>
          <w:highlight w:val="none"/>
          <w:u w:val="single"/>
        </w:rPr>
        <w:t>致    （采购人）    ：</w:t>
      </w:r>
    </w:p>
    <w:p w14:paraId="5A7769AE">
      <w:pPr>
        <w:pStyle w:val="16"/>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根据贵方的</w:t>
      </w:r>
      <w:r>
        <w:rPr>
          <w:rFonts w:hint="eastAsia" w:ascii="Times New Roman" w:hAnsi="Times New Roman" w:cs="Times New Roman"/>
          <w:color w:val="auto"/>
          <w:highlight w:val="none"/>
          <w:u w:val="single"/>
        </w:rPr>
        <w:t>（竞争性磋商项目名称和项目编号）</w:t>
      </w:r>
      <w:r>
        <w:rPr>
          <w:rFonts w:ascii="Times New Roman" w:hAnsi="Times New Roman" w:cs="Times New Roman"/>
          <w:color w:val="auto"/>
          <w:highlight w:val="none"/>
        </w:rPr>
        <w:t>磋商文件，正式授权下述签字人</w:t>
      </w:r>
      <w:r>
        <w:rPr>
          <w:rFonts w:ascii="Times New Roman" w:hAnsi="Times New Roman" w:cs="Times New Roman"/>
          <w:color w:val="auto"/>
          <w:highlight w:val="none"/>
          <w:u w:val="single"/>
        </w:rPr>
        <w:t xml:space="preserve">         (姓名和职务)</w:t>
      </w:r>
      <w:r>
        <w:rPr>
          <w:rFonts w:ascii="Times New Roman" w:hAnsi="Times New Roman" w:cs="Times New Roman"/>
          <w:color w:val="auto"/>
          <w:highlight w:val="none"/>
        </w:rPr>
        <w:t>代表我方</w:t>
      </w:r>
      <w:r>
        <w:rPr>
          <w:rFonts w:ascii="Times New Roman" w:hAnsi="Times New Roman" w:cs="Times New Roman"/>
          <w:color w:val="auto"/>
          <w:highlight w:val="none"/>
          <w:u w:val="single"/>
        </w:rPr>
        <w:t xml:space="preserve">         （供应商的名称）</w:t>
      </w:r>
      <w:r>
        <w:rPr>
          <w:rFonts w:ascii="Times New Roman" w:hAnsi="Times New Roman" w:cs="Times New Roman"/>
          <w:color w:val="auto"/>
          <w:highlight w:val="none"/>
        </w:rPr>
        <w:t>，全权处理本次项目磋商采购的有关事宜。</w:t>
      </w:r>
    </w:p>
    <w:p w14:paraId="3BAF81E7">
      <w:pPr>
        <w:pStyle w:val="16"/>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据此函，</w:t>
      </w:r>
      <w:r>
        <w:rPr>
          <w:rFonts w:ascii="Times New Roman" w:hAnsi="Times New Roman" w:cs="Times New Roman"/>
          <w:color w:val="auto"/>
          <w:highlight w:val="none"/>
          <w:u w:val="single"/>
        </w:rPr>
        <w:t xml:space="preserve">       （签字人</w:t>
      </w:r>
      <w:r>
        <w:rPr>
          <w:rFonts w:hint="eastAsia" w:ascii="Times New Roman" w:hAnsi="Times New Roman" w:cs="Times New Roman"/>
          <w:color w:val="auto"/>
          <w:highlight w:val="none"/>
          <w:u w:val="single"/>
        </w:rPr>
        <w:t>姓名</w:t>
      </w:r>
      <w:r>
        <w:rPr>
          <w:rFonts w:ascii="Times New Roman" w:hAnsi="Times New Roman" w:cs="Times New Roman"/>
          <w:color w:val="auto"/>
          <w:highlight w:val="none"/>
          <w:u w:val="single"/>
        </w:rPr>
        <w:t>）</w:t>
      </w:r>
      <w:r>
        <w:rPr>
          <w:rFonts w:ascii="Times New Roman" w:hAnsi="Times New Roman" w:cs="Times New Roman"/>
          <w:color w:val="auto"/>
          <w:highlight w:val="none"/>
        </w:rPr>
        <w:t>兹宣布同意如下：</w:t>
      </w:r>
    </w:p>
    <w:p w14:paraId="2079F55F">
      <w:pPr>
        <w:pStyle w:val="16"/>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1.按磋商文件规定的各项要求，向买方提供所需货物、服务。</w:t>
      </w:r>
    </w:p>
    <w:p w14:paraId="46D97422">
      <w:pPr>
        <w:pStyle w:val="16"/>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2.我们已详细审核全部磋商文件及其有效补充文件，我们知道必须放弃提出含糊不清或误解问题的权利。</w:t>
      </w:r>
    </w:p>
    <w:p w14:paraId="032359DB">
      <w:pPr>
        <w:pStyle w:val="16"/>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3.我们同意从规定的响应文件接收截止时间起遵循本响应文件，并在规定的磋商、有效期期满之前均具有约束力。</w:t>
      </w:r>
    </w:p>
    <w:p w14:paraId="6A5986CC">
      <w:pPr>
        <w:pStyle w:val="16"/>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4.同意向贵方提供贵方可能另外要求的与磋商采购有关的任何证据或资料，并保证我方已提供和将要提供的文件是真实的、准确的。</w:t>
      </w:r>
    </w:p>
    <w:p w14:paraId="4BFB268F">
      <w:pPr>
        <w:pStyle w:val="16"/>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5.一旦我方成交，我方将根据磋商文件的规定，严格履行合同的责任和义务，并保证在磋商文件规定的时间完成项目，交付买方验收、使用。</w:t>
      </w:r>
    </w:p>
    <w:p w14:paraId="1756E32B">
      <w:pPr>
        <w:pStyle w:val="16"/>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6.遵守磋商文件中要求的收费项目和标准。</w:t>
      </w:r>
    </w:p>
    <w:p w14:paraId="3F7ED9E2">
      <w:pPr>
        <w:pStyle w:val="16"/>
        <w:shd w:val="clear" w:color="auto" w:fill="FFFFFF"/>
        <w:wordWrap w:val="0"/>
        <w:spacing w:before="0" w:beforeAutospacing="0" w:after="0" w:afterAutospacing="0" w:line="480" w:lineRule="exact"/>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7.与本磋商采购有关的正式通讯地址为：</w:t>
      </w:r>
    </w:p>
    <w:p w14:paraId="2C2DDD08">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地址</w:t>
      </w:r>
      <w:r>
        <w:rPr>
          <w:rFonts w:hint="eastAsia" w:ascii="宋体" w:hAnsi="宋体" w:cs="Tahoma"/>
          <w:color w:val="auto"/>
          <w:kern w:val="0"/>
          <w:sz w:val="24"/>
          <w:highlight w:val="none"/>
          <w:u w:val="single"/>
        </w:rPr>
        <w:t xml:space="preserve">：            </w:t>
      </w:r>
    </w:p>
    <w:p w14:paraId="1146C36F">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邮编</w:t>
      </w:r>
      <w:r>
        <w:rPr>
          <w:rFonts w:hint="eastAsia" w:ascii="宋体" w:hAnsi="宋体" w:cs="Tahoma"/>
          <w:color w:val="auto"/>
          <w:kern w:val="0"/>
          <w:sz w:val="24"/>
          <w:highlight w:val="none"/>
          <w:u w:val="single"/>
        </w:rPr>
        <w:t xml:space="preserve">：            </w:t>
      </w:r>
    </w:p>
    <w:p w14:paraId="4D0F948D">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电话</w:t>
      </w:r>
      <w:r>
        <w:rPr>
          <w:rFonts w:hint="eastAsia" w:ascii="宋体" w:hAnsi="宋体" w:cs="Tahoma"/>
          <w:color w:val="auto"/>
          <w:kern w:val="0"/>
          <w:sz w:val="24"/>
          <w:highlight w:val="none"/>
          <w:u w:val="single"/>
        </w:rPr>
        <w:t xml:space="preserve">：            </w:t>
      </w:r>
    </w:p>
    <w:p w14:paraId="10784F8C">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传真</w:t>
      </w:r>
      <w:r>
        <w:rPr>
          <w:rFonts w:hint="eastAsia" w:ascii="宋体" w:hAnsi="宋体" w:cs="Tahoma"/>
          <w:color w:val="auto"/>
          <w:kern w:val="0"/>
          <w:sz w:val="24"/>
          <w:highlight w:val="none"/>
          <w:u w:val="single"/>
        </w:rPr>
        <w:t xml:space="preserve">：            </w:t>
      </w:r>
    </w:p>
    <w:p w14:paraId="01F92147">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供应商开户行</w:t>
      </w:r>
      <w:r>
        <w:rPr>
          <w:rFonts w:hint="eastAsia" w:ascii="宋体" w:hAnsi="宋体" w:cs="Tahoma"/>
          <w:color w:val="auto"/>
          <w:kern w:val="0"/>
          <w:sz w:val="24"/>
          <w:highlight w:val="none"/>
          <w:u w:val="single"/>
        </w:rPr>
        <w:t xml:space="preserve">：            </w:t>
      </w:r>
    </w:p>
    <w:p w14:paraId="52CF17D8">
      <w:pPr>
        <w:widowControl/>
        <w:shd w:val="clear" w:color="auto" w:fill="FFFFFF"/>
        <w:wordWrap w:val="0"/>
        <w:spacing w:line="480" w:lineRule="exact"/>
        <w:ind w:firstLine="480" w:firstLineChars="200"/>
        <w:jc w:val="left"/>
        <w:rPr>
          <w:rFonts w:ascii="宋体" w:hAnsi="宋体" w:cs="Tahoma"/>
          <w:color w:val="auto"/>
          <w:kern w:val="0"/>
          <w:sz w:val="24"/>
          <w:highlight w:val="none"/>
        </w:rPr>
      </w:pPr>
      <w:r>
        <w:rPr>
          <w:rFonts w:hint="eastAsia" w:ascii="宋体" w:hAnsi="宋体" w:cs="Tahoma"/>
          <w:color w:val="auto"/>
          <w:kern w:val="0"/>
          <w:sz w:val="24"/>
          <w:highlight w:val="none"/>
        </w:rPr>
        <w:t>账户</w:t>
      </w:r>
      <w:r>
        <w:rPr>
          <w:rFonts w:hint="eastAsia" w:ascii="宋体" w:hAnsi="宋体" w:cs="Tahoma"/>
          <w:color w:val="auto"/>
          <w:kern w:val="0"/>
          <w:sz w:val="24"/>
          <w:highlight w:val="none"/>
          <w:u w:val="single"/>
        </w:rPr>
        <w:t xml:space="preserve">：            </w:t>
      </w:r>
    </w:p>
    <w:p w14:paraId="13C37A42">
      <w:pPr>
        <w:widowControl/>
        <w:shd w:val="clear" w:color="auto" w:fill="FFFFFF"/>
        <w:wordWrap w:val="0"/>
        <w:spacing w:line="480" w:lineRule="exact"/>
        <w:jc w:val="left"/>
        <w:rPr>
          <w:rFonts w:ascii="宋体" w:hAnsi="宋体" w:cs="Tahoma"/>
          <w:color w:val="auto"/>
          <w:kern w:val="0"/>
          <w:sz w:val="24"/>
          <w:highlight w:val="none"/>
        </w:rPr>
      </w:pPr>
    </w:p>
    <w:p w14:paraId="12446AC7">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32123A4B">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5985572F">
      <w:pPr>
        <w:kinsoku w:val="0"/>
        <w:topLinePunct/>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5ED5A93E">
      <w:pPr>
        <w:spacing w:line="360" w:lineRule="auto"/>
        <w:jc w:val="center"/>
        <w:rPr>
          <w:rFonts w:ascii="宋体" w:hAnsi="宋体" w:cs="宋体"/>
          <w:b/>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w:t>
      </w:r>
      <w:r>
        <w:rPr>
          <w:rFonts w:hint="eastAsia" w:ascii="宋体" w:hAnsi="宋体" w:cs="宋体"/>
          <w:b/>
          <w:color w:val="auto"/>
          <w:sz w:val="24"/>
          <w:highlight w:val="none"/>
        </w:rPr>
        <w:t>技术部分正负偏离表</w:t>
      </w:r>
    </w:p>
    <w:p w14:paraId="11D93A40">
      <w:pPr>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lang w:val="en-US" w:eastAsia="zh-CN"/>
        </w:rPr>
        <w:t>供应商</w:t>
      </w:r>
      <w:r>
        <w:rPr>
          <w:color w:val="auto"/>
          <w:sz w:val="28"/>
          <w:szCs w:val="28"/>
          <w:highlight w:val="none"/>
        </w:rPr>
        <w:t>据实填写，表格不够自行添加）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14:paraId="45A8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14:paraId="787BD784">
            <w:pPr>
              <w:jc w:val="center"/>
              <w:rPr>
                <w:rFonts w:ascii="宋体" w:hAnsi="宋体"/>
                <w:color w:val="auto"/>
                <w:sz w:val="24"/>
                <w:highlight w:val="none"/>
              </w:rPr>
            </w:pPr>
            <w:r>
              <w:rPr>
                <w:rFonts w:hint="eastAsia" w:ascii="宋体" w:hAnsi="宋体"/>
                <w:color w:val="auto"/>
                <w:sz w:val="24"/>
                <w:highlight w:val="none"/>
              </w:rPr>
              <w:t>序号</w:t>
            </w:r>
          </w:p>
        </w:tc>
        <w:tc>
          <w:tcPr>
            <w:tcW w:w="2852" w:type="dxa"/>
            <w:noWrap/>
            <w:vAlign w:val="center"/>
          </w:tcPr>
          <w:p w14:paraId="65D7A509">
            <w:pPr>
              <w:jc w:val="center"/>
              <w:rPr>
                <w:rFonts w:ascii="宋体" w:hAnsi="宋体"/>
                <w:color w:val="auto"/>
                <w:sz w:val="24"/>
                <w:highlight w:val="none"/>
              </w:rPr>
            </w:pPr>
            <w:r>
              <w:rPr>
                <w:rFonts w:hint="eastAsia" w:ascii="宋体" w:hAnsi="宋体"/>
                <w:color w:val="auto"/>
                <w:sz w:val="24"/>
                <w:highlight w:val="none"/>
              </w:rPr>
              <w:t>磋商要求</w:t>
            </w:r>
          </w:p>
        </w:tc>
        <w:tc>
          <w:tcPr>
            <w:tcW w:w="2852" w:type="dxa"/>
            <w:noWrap/>
            <w:vAlign w:val="center"/>
          </w:tcPr>
          <w:p w14:paraId="413993AC">
            <w:pPr>
              <w:jc w:val="center"/>
              <w:rPr>
                <w:rFonts w:ascii="宋体" w:hAnsi="宋体"/>
                <w:color w:val="auto"/>
                <w:sz w:val="24"/>
                <w:highlight w:val="none"/>
              </w:rPr>
            </w:pPr>
            <w:r>
              <w:rPr>
                <w:rFonts w:hint="eastAsia" w:ascii="宋体" w:hAnsi="宋体"/>
                <w:color w:val="auto"/>
                <w:sz w:val="24"/>
                <w:highlight w:val="none"/>
              </w:rPr>
              <w:t>磋商响应</w:t>
            </w:r>
          </w:p>
        </w:tc>
        <w:tc>
          <w:tcPr>
            <w:tcW w:w="1307" w:type="dxa"/>
            <w:noWrap/>
            <w:vAlign w:val="center"/>
          </w:tcPr>
          <w:p w14:paraId="282357FE">
            <w:pPr>
              <w:jc w:val="center"/>
              <w:rPr>
                <w:rFonts w:ascii="宋体" w:hAnsi="宋体"/>
                <w:color w:val="auto"/>
                <w:sz w:val="24"/>
                <w:highlight w:val="none"/>
              </w:rPr>
            </w:pPr>
            <w:r>
              <w:rPr>
                <w:rFonts w:hint="eastAsia" w:ascii="宋体" w:hAnsi="宋体"/>
                <w:color w:val="auto"/>
                <w:sz w:val="24"/>
                <w:highlight w:val="none"/>
              </w:rPr>
              <w:t>超出、符合或偏离</w:t>
            </w:r>
          </w:p>
        </w:tc>
        <w:tc>
          <w:tcPr>
            <w:tcW w:w="1174" w:type="dxa"/>
            <w:noWrap/>
            <w:vAlign w:val="center"/>
          </w:tcPr>
          <w:p w14:paraId="600A36C5">
            <w:pPr>
              <w:jc w:val="center"/>
              <w:rPr>
                <w:rFonts w:ascii="宋体" w:hAnsi="宋体"/>
                <w:color w:val="auto"/>
                <w:sz w:val="24"/>
                <w:highlight w:val="none"/>
              </w:rPr>
            </w:pPr>
            <w:r>
              <w:rPr>
                <w:rFonts w:hint="eastAsia" w:ascii="宋体" w:hAnsi="宋体"/>
                <w:color w:val="auto"/>
                <w:sz w:val="24"/>
                <w:highlight w:val="none"/>
              </w:rPr>
              <w:t>原因</w:t>
            </w:r>
          </w:p>
        </w:tc>
      </w:tr>
      <w:tr w14:paraId="1AF8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821BDF2">
            <w:pPr>
              <w:jc w:val="center"/>
              <w:rPr>
                <w:rFonts w:ascii="宋体" w:hAnsi="宋体"/>
                <w:color w:val="auto"/>
                <w:sz w:val="24"/>
                <w:highlight w:val="none"/>
              </w:rPr>
            </w:pPr>
          </w:p>
        </w:tc>
        <w:tc>
          <w:tcPr>
            <w:tcW w:w="2852" w:type="dxa"/>
            <w:noWrap/>
          </w:tcPr>
          <w:p w14:paraId="1E053FE9">
            <w:pPr>
              <w:jc w:val="center"/>
              <w:rPr>
                <w:rFonts w:ascii="宋体" w:hAnsi="宋体"/>
                <w:color w:val="auto"/>
                <w:sz w:val="24"/>
                <w:highlight w:val="none"/>
              </w:rPr>
            </w:pPr>
          </w:p>
        </w:tc>
        <w:tc>
          <w:tcPr>
            <w:tcW w:w="2852" w:type="dxa"/>
            <w:noWrap/>
          </w:tcPr>
          <w:p w14:paraId="1456DD8A">
            <w:pPr>
              <w:jc w:val="center"/>
              <w:rPr>
                <w:rFonts w:ascii="宋体" w:hAnsi="宋体"/>
                <w:color w:val="auto"/>
                <w:sz w:val="24"/>
                <w:highlight w:val="none"/>
              </w:rPr>
            </w:pPr>
          </w:p>
        </w:tc>
        <w:tc>
          <w:tcPr>
            <w:tcW w:w="1307" w:type="dxa"/>
            <w:noWrap/>
          </w:tcPr>
          <w:p w14:paraId="2A070448">
            <w:pPr>
              <w:jc w:val="center"/>
              <w:rPr>
                <w:rFonts w:ascii="宋体" w:hAnsi="宋体"/>
                <w:color w:val="auto"/>
                <w:sz w:val="24"/>
                <w:highlight w:val="none"/>
              </w:rPr>
            </w:pPr>
          </w:p>
        </w:tc>
        <w:tc>
          <w:tcPr>
            <w:tcW w:w="1174" w:type="dxa"/>
            <w:noWrap/>
          </w:tcPr>
          <w:p w14:paraId="0A2069FE">
            <w:pPr>
              <w:jc w:val="center"/>
              <w:rPr>
                <w:rFonts w:ascii="宋体" w:hAnsi="宋体"/>
                <w:color w:val="auto"/>
                <w:sz w:val="24"/>
                <w:highlight w:val="none"/>
              </w:rPr>
            </w:pPr>
          </w:p>
        </w:tc>
      </w:tr>
      <w:tr w14:paraId="72C3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21FCDED">
            <w:pPr>
              <w:jc w:val="center"/>
              <w:rPr>
                <w:rFonts w:ascii="宋体" w:hAnsi="宋体"/>
                <w:color w:val="auto"/>
                <w:sz w:val="24"/>
                <w:highlight w:val="none"/>
              </w:rPr>
            </w:pPr>
          </w:p>
        </w:tc>
        <w:tc>
          <w:tcPr>
            <w:tcW w:w="2852" w:type="dxa"/>
            <w:noWrap/>
          </w:tcPr>
          <w:p w14:paraId="52214BF6">
            <w:pPr>
              <w:jc w:val="center"/>
              <w:rPr>
                <w:rFonts w:ascii="宋体" w:hAnsi="宋体"/>
                <w:color w:val="auto"/>
                <w:sz w:val="24"/>
                <w:highlight w:val="none"/>
              </w:rPr>
            </w:pPr>
          </w:p>
        </w:tc>
        <w:tc>
          <w:tcPr>
            <w:tcW w:w="2852" w:type="dxa"/>
            <w:noWrap/>
          </w:tcPr>
          <w:p w14:paraId="0DA36B77">
            <w:pPr>
              <w:jc w:val="center"/>
              <w:rPr>
                <w:rFonts w:ascii="宋体" w:hAnsi="宋体"/>
                <w:color w:val="auto"/>
                <w:sz w:val="24"/>
                <w:highlight w:val="none"/>
              </w:rPr>
            </w:pPr>
          </w:p>
        </w:tc>
        <w:tc>
          <w:tcPr>
            <w:tcW w:w="1307" w:type="dxa"/>
            <w:noWrap/>
          </w:tcPr>
          <w:p w14:paraId="49F3B1A6">
            <w:pPr>
              <w:jc w:val="center"/>
              <w:rPr>
                <w:rFonts w:ascii="宋体" w:hAnsi="宋体"/>
                <w:color w:val="auto"/>
                <w:sz w:val="24"/>
                <w:highlight w:val="none"/>
              </w:rPr>
            </w:pPr>
          </w:p>
        </w:tc>
        <w:tc>
          <w:tcPr>
            <w:tcW w:w="1174" w:type="dxa"/>
            <w:noWrap/>
          </w:tcPr>
          <w:p w14:paraId="6BBD2260">
            <w:pPr>
              <w:jc w:val="center"/>
              <w:rPr>
                <w:rFonts w:ascii="宋体" w:hAnsi="宋体"/>
                <w:color w:val="auto"/>
                <w:sz w:val="24"/>
                <w:highlight w:val="none"/>
              </w:rPr>
            </w:pPr>
          </w:p>
        </w:tc>
      </w:tr>
      <w:tr w14:paraId="21EF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E9D9DF4">
            <w:pPr>
              <w:jc w:val="center"/>
              <w:rPr>
                <w:rFonts w:ascii="宋体" w:hAnsi="宋体"/>
                <w:color w:val="auto"/>
                <w:sz w:val="24"/>
                <w:highlight w:val="none"/>
              </w:rPr>
            </w:pPr>
          </w:p>
        </w:tc>
        <w:tc>
          <w:tcPr>
            <w:tcW w:w="2852" w:type="dxa"/>
            <w:noWrap/>
          </w:tcPr>
          <w:p w14:paraId="45E672C0">
            <w:pPr>
              <w:jc w:val="center"/>
              <w:rPr>
                <w:rFonts w:ascii="宋体" w:hAnsi="宋体"/>
                <w:color w:val="auto"/>
                <w:sz w:val="24"/>
                <w:highlight w:val="none"/>
              </w:rPr>
            </w:pPr>
          </w:p>
        </w:tc>
        <w:tc>
          <w:tcPr>
            <w:tcW w:w="2852" w:type="dxa"/>
            <w:noWrap/>
          </w:tcPr>
          <w:p w14:paraId="31E8EC94">
            <w:pPr>
              <w:jc w:val="center"/>
              <w:rPr>
                <w:rFonts w:ascii="宋体" w:hAnsi="宋体"/>
                <w:color w:val="auto"/>
                <w:sz w:val="24"/>
                <w:highlight w:val="none"/>
              </w:rPr>
            </w:pPr>
          </w:p>
        </w:tc>
        <w:tc>
          <w:tcPr>
            <w:tcW w:w="1307" w:type="dxa"/>
            <w:noWrap/>
          </w:tcPr>
          <w:p w14:paraId="23E97690">
            <w:pPr>
              <w:jc w:val="center"/>
              <w:rPr>
                <w:rFonts w:ascii="宋体" w:hAnsi="宋体"/>
                <w:color w:val="auto"/>
                <w:sz w:val="24"/>
                <w:highlight w:val="none"/>
              </w:rPr>
            </w:pPr>
          </w:p>
        </w:tc>
        <w:tc>
          <w:tcPr>
            <w:tcW w:w="1174" w:type="dxa"/>
            <w:noWrap/>
          </w:tcPr>
          <w:p w14:paraId="3D36D287">
            <w:pPr>
              <w:jc w:val="center"/>
              <w:rPr>
                <w:rFonts w:ascii="宋体" w:hAnsi="宋体"/>
                <w:color w:val="auto"/>
                <w:sz w:val="24"/>
                <w:highlight w:val="none"/>
              </w:rPr>
            </w:pPr>
          </w:p>
        </w:tc>
      </w:tr>
      <w:tr w14:paraId="19DB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105FC920">
            <w:pPr>
              <w:jc w:val="center"/>
              <w:rPr>
                <w:rFonts w:ascii="宋体" w:hAnsi="宋体"/>
                <w:color w:val="auto"/>
                <w:sz w:val="24"/>
                <w:highlight w:val="none"/>
              </w:rPr>
            </w:pPr>
          </w:p>
        </w:tc>
        <w:tc>
          <w:tcPr>
            <w:tcW w:w="2852" w:type="dxa"/>
            <w:noWrap/>
          </w:tcPr>
          <w:p w14:paraId="74A25676">
            <w:pPr>
              <w:jc w:val="center"/>
              <w:rPr>
                <w:rFonts w:ascii="宋体" w:hAnsi="宋体"/>
                <w:color w:val="auto"/>
                <w:sz w:val="24"/>
                <w:highlight w:val="none"/>
              </w:rPr>
            </w:pPr>
          </w:p>
        </w:tc>
        <w:tc>
          <w:tcPr>
            <w:tcW w:w="2852" w:type="dxa"/>
            <w:noWrap/>
          </w:tcPr>
          <w:p w14:paraId="0D1644F9">
            <w:pPr>
              <w:jc w:val="center"/>
              <w:rPr>
                <w:rFonts w:ascii="宋体" w:hAnsi="宋体"/>
                <w:color w:val="auto"/>
                <w:sz w:val="24"/>
                <w:highlight w:val="none"/>
              </w:rPr>
            </w:pPr>
          </w:p>
        </w:tc>
        <w:tc>
          <w:tcPr>
            <w:tcW w:w="1307" w:type="dxa"/>
            <w:noWrap/>
          </w:tcPr>
          <w:p w14:paraId="4A5D486C">
            <w:pPr>
              <w:jc w:val="center"/>
              <w:rPr>
                <w:rFonts w:ascii="宋体" w:hAnsi="宋体"/>
                <w:color w:val="auto"/>
                <w:sz w:val="24"/>
                <w:highlight w:val="none"/>
              </w:rPr>
            </w:pPr>
          </w:p>
        </w:tc>
        <w:tc>
          <w:tcPr>
            <w:tcW w:w="1174" w:type="dxa"/>
            <w:noWrap/>
          </w:tcPr>
          <w:p w14:paraId="5BF2CEE2">
            <w:pPr>
              <w:jc w:val="center"/>
              <w:rPr>
                <w:rFonts w:ascii="宋体" w:hAnsi="宋体"/>
                <w:color w:val="auto"/>
                <w:sz w:val="24"/>
                <w:highlight w:val="none"/>
              </w:rPr>
            </w:pPr>
          </w:p>
        </w:tc>
      </w:tr>
      <w:tr w14:paraId="54D6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D1ABD7D">
            <w:pPr>
              <w:jc w:val="center"/>
              <w:rPr>
                <w:rFonts w:ascii="宋体" w:hAnsi="宋体"/>
                <w:color w:val="auto"/>
                <w:sz w:val="24"/>
                <w:highlight w:val="none"/>
              </w:rPr>
            </w:pPr>
          </w:p>
        </w:tc>
        <w:tc>
          <w:tcPr>
            <w:tcW w:w="2852" w:type="dxa"/>
            <w:noWrap/>
          </w:tcPr>
          <w:p w14:paraId="3C7DA884">
            <w:pPr>
              <w:jc w:val="center"/>
              <w:rPr>
                <w:rFonts w:ascii="宋体" w:hAnsi="宋体"/>
                <w:color w:val="auto"/>
                <w:sz w:val="24"/>
                <w:highlight w:val="none"/>
              </w:rPr>
            </w:pPr>
          </w:p>
        </w:tc>
        <w:tc>
          <w:tcPr>
            <w:tcW w:w="2852" w:type="dxa"/>
            <w:noWrap/>
          </w:tcPr>
          <w:p w14:paraId="1646F9B6">
            <w:pPr>
              <w:jc w:val="center"/>
              <w:rPr>
                <w:rFonts w:ascii="宋体" w:hAnsi="宋体"/>
                <w:color w:val="auto"/>
                <w:sz w:val="24"/>
                <w:highlight w:val="none"/>
              </w:rPr>
            </w:pPr>
          </w:p>
        </w:tc>
        <w:tc>
          <w:tcPr>
            <w:tcW w:w="1307" w:type="dxa"/>
            <w:noWrap/>
          </w:tcPr>
          <w:p w14:paraId="22179E99">
            <w:pPr>
              <w:jc w:val="center"/>
              <w:rPr>
                <w:rFonts w:ascii="宋体" w:hAnsi="宋体"/>
                <w:color w:val="auto"/>
                <w:sz w:val="24"/>
                <w:highlight w:val="none"/>
              </w:rPr>
            </w:pPr>
          </w:p>
        </w:tc>
        <w:tc>
          <w:tcPr>
            <w:tcW w:w="1174" w:type="dxa"/>
            <w:noWrap/>
          </w:tcPr>
          <w:p w14:paraId="356F1FE9">
            <w:pPr>
              <w:jc w:val="center"/>
              <w:rPr>
                <w:rFonts w:ascii="宋体" w:hAnsi="宋体"/>
                <w:color w:val="auto"/>
                <w:sz w:val="24"/>
                <w:highlight w:val="none"/>
              </w:rPr>
            </w:pPr>
          </w:p>
        </w:tc>
      </w:tr>
      <w:tr w14:paraId="0121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9212D1E">
            <w:pPr>
              <w:jc w:val="center"/>
              <w:rPr>
                <w:rFonts w:ascii="宋体" w:hAnsi="宋体"/>
                <w:color w:val="auto"/>
                <w:sz w:val="24"/>
                <w:highlight w:val="none"/>
              </w:rPr>
            </w:pPr>
          </w:p>
        </w:tc>
        <w:tc>
          <w:tcPr>
            <w:tcW w:w="2852" w:type="dxa"/>
            <w:noWrap/>
          </w:tcPr>
          <w:p w14:paraId="2FDDD072">
            <w:pPr>
              <w:jc w:val="center"/>
              <w:rPr>
                <w:rFonts w:ascii="宋体" w:hAnsi="宋体"/>
                <w:color w:val="auto"/>
                <w:sz w:val="24"/>
                <w:highlight w:val="none"/>
              </w:rPr>
            </w:pPr>
          </w:p>
        </w:tc>
        <w:tc>
          <w:tcPr>
            <w:tcW w:w="2852" w:type="dxa"/>
            <w:noWrap/>
          </w:tcPr>
          <w:p w14:paraId="35E41CCC">
            <w:pPr>
              <w:jc w:val="center"/>
              <w:rPr>
                <w:rFonts w:ascii="宋体" w:hAnsi="宋体"/>
                <w:color w:val="auto"/>
                <w:sz w:val="24"/>
                <w:highlight w:val="none"/>
              </w:rPr>
            </w:pPr>
          </w:p>
        </w:tc>
        <w:tc>
          <w:tcPr>
            <w:tcW w:w="1307" w:type="dxa"/>
            <w:noWrap/>
          </w:tcPr>
          <w:p w14:paraId="2BA6FBE2">
            <w:pPr>
              <w:jc w:val="center"/>
              <w:rPr>
                <w:rFonts w:ascii="宋体" w:hAnsi="宋体"/>
                <w:color w:val="auto"/>
                <w:sz w:val="24"/>
                <w:highlight w:val="none"/>
              </w:rPr>
            </w:pPr>
          </w:p>
        </w:tc>
        <w:tc>
          <w:tcPr>
            <w:tcW w:w="1174" w:type="dxa"/>
            <w:noWrap/>
          </w:tcPr>
          <w:p w14:paraId="598D467A">
            <w:pPr>
              <w:jc w:val="center"/>
              <w:rPr>
                <w:rFonts w:ascii="宋体" w:hAnsi="宋体"/>
                <w:color w:val="auto"/>
                <w:sz w:val="24"/>
                <w:highlight w:val="none"/>
              </w:rPr>
            </w:pPr>
          </w:p>
        </w:tc>
      </w:tr>
      <w:tr w14:paraId="69EA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8819717">
            <w:pPr>
              <w:jc w:val="center"/>
              <w:rPr>
                <w:rFonts w:ascii="宋体" w:hAnsi="宋体"/>
                <w:color w:val="auto"/>
                <w:sz w:val="24"/>
                <w:highlight w:val="none"/>
              </w:rPr>
            </w:pPr>
          </w:p>
        </w:tc>
        <w:tc>
          <w:tcPr>
            <w:tcW w:w="2852" w:type="dxa"/>
            <w:noWrap/>
          </w:tcPr>
          <w:p w14:paraId="3B104595">
            <w:pPr>
              <w:jc w:val="center"/>
              <w:rPr>
                <w:rFonts w:ascii="宋体" w:hAnsi="宋体"/>
                <w:color w:val="auto"/>
                <w:sz w:val="24"/>
                <w:highlight w:val="none"/>
              </w:rPr>
            </w:pPr>
          </w:p>
        </w:tc>
        <w:tc>
          <w:tcPr>
            <w:tcW w:w="2852" w:type="dxa"/>
            <w:noWrap/>
          </w:tcPr>
          <w:p w14:paraId="5050D934">
            <w:pPr>
              <w:jc w:val="center"/>
              <w:rPr>
                <w:rFonts w:ascii="宋体" w:hAnsi="宋体"/>
                <w:color w:val="auto"/>
                <w:sz w:val="24"/>
                <w:highlight w:val="none"/>
              </w:rPr>
            </w:pPr>
          </w:p>
        </w:tc>
        <w:tc>
          <w:tcPr>
            <w:tcW w:w="1307" w:type="dxa"/>
            <w:noWrap/>
          </w:tcPr>
          <w:p w14:paraId="770A7329">
            <w:pPr>
              <w:jc w:val="center"/>
              <w:rPr>
                <w:rFonts w:ascii="宋体" w:hAnsi="宋体"/>
                <w:color w:val="auto"/>
                <w:sz w:val="24"/>
                <w:highlight w:val="none"/>
              </w:rPr>
            </w:pPr>
          </w:p>
        </w:tc>
        <w:tc>
          <w:tcPr>
            <w:tcW w:w="1174" w:type="dxa"/>
            <w:noWrap/>
          </w:tcPr>
          <w:p w14:paraId="07E4D84F">
            <w:pPr>
              <w:jc w:val="center"/>
              <w:rPr>
                <w:rFonts w:ascii="宋体" w:hAnsi="宋体"/>
                <w:color w:val="auto"/>
                <w:sz w:val="24"/>
                <w:highlight w:val="none"/>
              </w:rPr>
            </w:pPr>
          </w:p>
        </w:tc>
      </w:tr>
      <w:tr w14:paraId="234E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F523B09">
            <w:pPr>
              <w:jc w:val="center"/>
              <w:rPr>
                <w:rFonts w:ascii="宋体" w:hAnsi="宋体"/>
                <w:color w:val="auto"/>
                <w:sz w:val="24"/>
                <w:highlight w:val="none"/>
              </w:rPr>
            </w:pPr>
          </w:p>
        </w:tc>
        <w:tc>
          <w:tcPr>
            <w:tcW w:w="2852" w:type="dxa"/>
            <w:noWrap/>
          </w:tcPr>
          <w:p w14:paraId="0A62E1B9">
            <w:pPr>
              <w:jc w:val="center"/>
              <w:rPr>
                <w:rFonts w:ascii="宋体" w:hAnsi="宋体"/>
                <w:color w:val="auto"/>
                <w:sz w:val="24"/>
                <w:highlight w:val="none"/>
              </w:rPr>
            </w:pPr>
          </w:p>
        </w:tc>
        <w:tc>
          <w:tcPr>
            <w:tcW w:w="2852" w:type="dxa"/>
            <w:noWrap/>
          </w:tcPr>
          <w:p w14:paraId="30D25DBA">
            <w:pPr>
              <w:jc w:val="center"/>
              <w:rPr>
                <w:rFonts w:ascii="宋体" w:hAnsi="宋体"/>
                <w:color w:val="auto"/>
                <w:sz w:val="24"/>
                <w:highlight w:val="none"/>
              </w:rPr>
            </w:pPr>
          </w:p>
        </w:tc>
        <w:tc>
          <w:tcPr>
            <w:tcW w:w="1307" w:type="dxa"/>
            <w:noWrap/>
          </w:tcPr>
          <w:p w14:paraId="7D44DA5B">
            <w:pPr>
              <w:jc w:val="center"/>
              <w:rPr>
                <w:rFonts w:ascii="宋体" w:hAnsi="宋体"/>
                <w:color w:val="auto"/>
                <w:sz w:val="24"/>
                <w:highlight w:val="none"/>
              </w:rPr>
            </w:pPr>
          </w:p>
        </w:tc>
        <w:tc>
          <w:tcPr>
            <w:tcW w:w="1174" w:type="dxa"/>
            <w:noWrap/>
          </w:tcPr>
          <w:p w14:paraId="7B2A86BB">
            <w:pPr>
              <w:jc w:val="center"/>
              <w:rPr>
                <w:rFonts w:ascii="宋体" w:hAnsi="宋体"/>
                <w:color w:val="auto"/>
                <w:sz w:val="24"/>
                <w:highlight w:val="none"/>
              </w:rPr>
            </w:pPr>
          </w:p>
        </w:tc>
      </w:tr>
    </w:tbl>
    <w:p w14:paraId="101A3D8A">
      <w:pPr>
        <w:spacing w:line="480" w:lineRule="exact"/>
        <w:rPr>
          <w:rFonts w:ascii="宋体" w:hAnsi="宋体"/>
          <w:color w:val="auto"/>
          <w:sz w:val="24"/>
          <w:highlight w:val="none"/>
        </w:rPr>
      </w:pPr>
    </w:p>
    <w:p w14:paraId="1FD2CA88">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76439582">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4CC89699">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47ED5C58">
      <w:pPr>
        <w:rPr>
          <w:rFonts w:ascii="宋体" w:hAnsi="宋体"/>
          <w:color w:val="auto"/>
          <w:sz w:val="24"/>
          <w:highlight w:val="none"/>
        </w:rPr>
      </w:pPr>
    </w:p>
    <w:p w14:paraId="3BB73A33">
      <w:pPr>
        <w:spacing w:line="480" w:lineRule="exact"/>
        <w:rPr>
          <w:rFonts w:ascii="宋体" w:hAnsi="宋体"/>
          <w:color w:val="auto"/>
          <w:sz w:val="24"/>
          <w:highlight w:val="none"/>
        </w:rPr>
      </w:pPr>
    </w:p>
    <w:p w14:paraId="6661FD20">
      <w:pPr>
        <w:snapToGrid w:val="0"/>
        <w:spacing w:line="300" w:lineRule="auto"/>
        <w:contextualSpacing/>
        <w:rPr>
          <w:b/>
          <w:color w:val="auto"/>
          <w:sz w:val="24"/>
          <w:highlight w:val="none"/>
        </w:rPr>
      </w:pPr>
      <w:r>
        <w:rPr>
          <w:b/>
          <w:color w:val="auto"/>
          <w:sz w:val="24"/>
          <w:highlight w:val="none"/>
        </w:rPr>
        <w:t>注：</w:t>
      </w:r>
    </w:p>
    <w:p w14:paraId="416A959E">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lang w:val="en-US" w:eastAsia="zh-CN"/>
        </w:rPr>
        <w:t>供应商</w:t>
      </w:r>
      <w:r>
        <w:rPr>
          <w:color w:val="auto"/>
          <w:sz w:val="24"/>
          <w:highlight w:val="none"/>
        </w:rPr>
        <w:t>提交的</w:t>
      </w:r>
      <w:r>
        <w:rPr>
          <w:rFonts w:hint="eastAsia"/>
          <w:color w:val="auto"/>
          <w:sz w:val="24"/>
          <w:highlight w:val="none"/>
          <w:lang w:val="en-US" w:eastAsia="zh-CN"/>
        </w:rPr>
        <w:t>响应</w:t>
      </w:r>
      <w:r>
        <w:rPr>
          <w:color w:val="auto"/>
          <w:sz w:val="24"/>
          <w:highlight w:val="none"/>
        </w:rPr>
        <w:t>文件中与</w:t>
      </w:r>
      <w:r>
        <w:rPr>
          <w:rFonts w:hint="eastAsia"/>
          <w:color w:val="auto"/>
          <w:sz w:val="24"/>
          <w:highlight w:val="none"/>
          <w:lang w:val="en-US" w:eastAsia="zh-CN"/>
        </w:rPr>
        <w:t>采购</w:t>
      </w:r>
      <w:r>
        <w:rPr>
          <w:color w:val="auto"/>
          <w:sz w:val="24"/>
          <w:highlight w:val="none"/>
        </w:rPr>
        <w:t>文件第三部分“项目需求”中的技术部分的要求，应逐条填列在偏离表中。</w:t>
      </w:r>
    </w:p>
    <w:p w14:paraId="02AA2190">
      <w:pPr>
        <w:snapToGrid w:val="0"/>
        <w:spacing w:line="300" w:lineRule="auto"/>
        <w:ind w:firstLine="480" w:firstLineChars="200"/>
        <w:contextualSpacing/>
        <w:rPr>
          <w:color w:val="auto"/>
          <w:sz w:val="24"/>
          <w:highlight w:val="none"/>
        </w:rPr>
      </w:pPr>
      <w:r>
        <w:rPr>
          <w:color w:val="auto"/>
          <w:sz w:val="24"/>
          <w:highlight w:val="none"/>
        </w:rPr>
        <w:t>2. “偏离说明”一栏选择“正偏离”、“无偏离”、“负偏离”进行填写。正偏离、无偏离的确认和负偏离的是否响应</w:t>
      </w:r>
      <w:r>
        <w:rPr>
          <w:rFonts w:hint="eastAsia"/>
          <w:color w:val="auto"/>
          <w:sz w:val="24"/>
          <w:highlight w:val="none"/>
          <w:lang w:val="en-US" w:eastAsia="zh-CN"/>
        </w:rPr>
        <w:t>采购</w:t>
      </w:r>
      <w:r>
        <w:rPr>
          <w:color w:val="auto"/>
          <w:sz w:val="24"/>
          <w:highlight w:val="none"/>
        </w:rPr>
        <w:t>文件，由评委认定。</w:t>
      </w:r>
    </w:p>
    <w:p w14:paraId="263C2980">
      <w:pPr>
        <w:snapToGrid w:val="0"/>
        <w:spacing w:line="300" w:lineRule="auto"/>
        <w:ind w:firstLine="480" w:firstLineChars="200"/>
        <w:contextualSpacing/>
        <w:rPr>
          <w:color w:val="auto"/>
          <w:sz w:val="24"/>
          <w:highlight w:val="none"/>
        </w:rPr>
      </w:pPr>
      <w:r>
        <w:rPr>
          <w:color w:val="auto"/>
          <w:sz w:val="24"/>
          <w:highlight w:val="none"/>
        </w:rPr>
        <w:t>3.所投品牌型号，必须确定、唯一。</w:t>
      </w:r>
    </w:p>
    <w:p w14:paraId="4B599361">
      <w:pPr>
        <w:snapToGrid w:val="0"/>
        <w:spacing w:line="300" w:lineRule="auto"/>
        <w:ind w:firstLine="480" w:firstLineChars="200"/>
        <w:contextualSpacing/>
        <w:rPr>
          <w:bCs/>
          <w:color w:val="auto"/>
          <w:sz w:val="24"/>
          <w:highlight w:val="none"/>
        </w:rPr>
      </w:pPr>
      <w:r>
        <w:rPr>
          <w:bCs/>
          <w:color w:val="auto"/>
          <w:sz w:val="24"/>
          <w:highlight w:val="none"/>
        </w:rPr>
        <w:t>4.供应商若提供其他增值服务，可以在表中自行据实填写。</w:t>
      </w:r>
    </w:p>
    <w:p w14:paraId="4DD73635">
      <w:pPr>
        <w:snapToGrid w:val="0"/>
        <w:spacing w:line="300" w:lineRule="auto"/>
        <w:ind w:firstLine="482" w:firstLineChars="200"/>
        <w:contextualSpacing/>
        <w:rPr>
          <w:rFonts w:hint="default" w:eastAsia="宋体"/>
          <w:b/>
          <w:bCs w:val="0"/>
          <w:color w:val="auto"/>
          <w:sz w:val="24"/>
          <w:highlight w:val="none"/>
          <w:lang w:val="en-US" w:eastAsia="zh-CN"/>
        </w:rPr>
      </w:pPr>
      <w:r>
        <w:rPr>
          <w:rFonts w:hint="eastAsia"/>
          <w:b/>
          <w:bCs w:val="0"/>
          <w:color w:val="auto"/>
          <w:sz w:val="24"/>
          <w:highlight w:val="none"/>
          <w:lang w:val="en-US" w:eastAsia="zh-CN"/>
        </w:rPr>
        <w:t>5.</w:t>
      </w:r>
      <w:r>
        <w:rPr>
          <w:rFonts w:hint="eastAsia" w:ascii="宋体" w:hAnsi="宋体" w:cs="宋体"/>
          <w:b/>
          <w:bCs w:val="0"/>
          <w:color w:val="auto"/>
          <w:sz w:val="24"/>
          <w:highlight w:val="none"/>
        </w:rPr>
        <w:t>技术部分</w:t>
      </w:r>
      <w:r>
        <w:rPr>
          <w:rFonts w:hint="eastAsia" w:ascii="宋体" w:hAnsi="宋体" w:cs="宋体"/>
          <w:b/>
          <w:bCs w:val="0"/>
          <w:color w:val="auto"/>
          <w:sz w:val="24"/>
          <w:highlight w:val="none"/>
          <w:lang w:val="en-US" w:eastAsia="zh-CN"/>
        </w:rPr>
        <w:t>未在此表明示的内容</w:t>
      </w:r>
      <w:r>
        <w:rPr>
          <w:rFonts w:hint="eastAsia"/>
          <w:b/>
          <w:bCs w:val="0"/>
          <w:color w:val="auto"/>
          <w:sz w:val="24"/>
          <w:highlight w:val="none"/>
        </w:rPr>
        <w:t>视同完全响应</w:t>
      </w:r>
      <w:r>
        <w:rPr>
          <w:rFonts w:hint="eastAsia"/>
          <w:b/>
          <w:bCs w:val="0"/>
          <w:color w:val="auto"/>
          <w:sz w:val="24"/>
          <w:highlight w:val="none"/>
          <w:lang w:eastAsia="zh-CN"/>
        </w:rPr>
        <w:t>。</w:t>
      </w:r>
    </w:p>
    <w:p w14:paraId="78F36C81">
      <w:pPr>
        <w:spacing w:line="480" w:lineRule="exact"/>
        <w:ind w:firstLine="960" w:firstLineChars="400"/>
        <w:rPr>
          <w:rFonts w:ascii="宋体" w:hAnsi="宋体"/>
          <w:color w:val="auto"/>
          <w:sz w:val="24"/>
          <w:highlight w:val="none"/>
        </w:rPr>
      </w:pPr>
    </w:p>
    <w:p w14:paraId="2FCB59F8">
      <w:pPr>
        <w:spacing w:line="360" w:lineRule="auto"/>
        <w:jc w:val="center"/>
        <w:rPr>
          <w:rFonts w:ascii="宋体" w:hAnsi="宋体"/>
          <w:b/>
          <w:color w:val="auto"/>
          <w:sz w:val="32"/>
          <w:szCs w:val="32"/>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3、商务部分正负偏离表</w:t>
      </w:r>
    </w:p>
    <w:p w14:paraId="6C02907B">
      <w:pPr>
        <w:jc w:val="center"/>
        <w:rPr>
          <w:rFonts w:ascii="宋体" w:hAnsi="宋体"/>
          <w:color w:val="auto"/>
          <w:sz w:val="24"/>
          <w:highlight w:val="none"/>
        </w:rPr>
      </w:pPr>
    </w:p>
    <w:p w14:paraId="104F053B">
      <w:pPr>
        <w:jc w:val="center"/>
        <w:rPr>
          <w:rFonts w:ascii="宋体" w:hAnsi="宋体"/>
          <w:color w:val="auto"/>
          <w:sz w:val="24"/>
          <w:highlight w:val="none"/>
        </w:rPr>
      </w:pPr>
      <w:r>
        <w:rPr>
          <w:color w:val="auto"/>
          <w:sz w:val="28"/>
          <w:szCs w:val="28"/>
          <w:highlight w:val="none"/>
        </w:rPr>
        <w:t>（由</w:t>
      </w:r>
      <w:r>
        <w:rPr>
          <w:rFonts w:hint="eastAsia"/>
          <w:color w:val="auto"/>
          <w:sz w:val="28"/>
          <w:szCs w:val="28"/>
          <w:highlight w:val="none"/>
          <w:lang w:val="en-US" w:eastAsia="zh-CN"/>
        </w:rPr>
        <w:t>供应商</w:t>
      </w:r>
      <w:r>
        <w:rPr>
          <w:color w:val="auto"/>
          <w:sz w:val="28"/>
          <w:szCs w:val="28"/>
          <w:highlight w:val="none"/>
        </w:rPr>
        <w:t>据实填写，表格不够自行添加）</w:t>
      </w:r>
    </w:p>
    <w:tbl>
      <w:tblPr>
        <w:tblStyle w:val="18"/>
        <w:tblW w:w="86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1"/>
        <w:gridCol w:w="3327"/>
        <w:gridCol w:w="1198"/>
        <w:gridCol w:w="2262"/>
      </w:tblGrid>
      <w:tr w14:paraId="74CB9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831" w:type="dxa"/>
            <w:tcBorders>
              <w:top w:val="single" w:color="auto" w:sz="4" w:space="0"/>
              <w:left w:val="single" w:color="auto" w:sz="4" w:space="0"/>
              <w:bottom w:val="single" w:color="auto" w:sz="4" w:space="0"/>
              <w:right w:val="single" w:color="auto" w:sz="4" w:space="0"/>
            </w:tcBorders>
            <w:noWrap/>
            <w:vAlign w:val="center"/>
          </w:tcPr>
          <w:p w14:paraId="3968D2F5">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项目</w:t>
            </w:r>
          </w:p>
        </w:tc>
        <w:tc>
          <w:tcPr>
            <w:tcW w:w="3327" w:type="dxa"/>
            <w:tcBorders>
              <w:top w:val="single" w:color="auto" w:sz="4" w:space="0"/>
              <w:left w:val="single" w:color="auto" w:sz="4" w:space="0"/>
              <w:bottom w:val="single" w:color="auto" w:sz="4" w:space="0"/>
              <w:right w:val="single" w:color="auto" w:sz="4" w:space="0"/>
            </w:tcBorders>
            <w:noWrap/>
          </w:tcPr>
          <w:p w14:paraId="28FC9B59">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竞争性磋商文件要求</w:t>
            </w:r>
          </w:p>
        </w:tc>
        <w:tc>
          <w:tcPr>
            <w:tcW w:w="1198" w:type="dxa"/>
            <w:tcBorders>
              <w:top w:val="single" w:color="auto" w:sz="4" w:space="0"/>
              <w:left w:val="single" w:color="auto" w:sz="4" w:space="0"/>
              <w:bottom w:val="single" w:color="auto" w:sz="4" w:space="0"/>
              <w:right w:val="single" w:color="auto" w:sz="4" w:space="0"/>
            </w:tcBorders>
            <w:noWrap/>
          </w:tcPr>
          <w:p w14:paraId="011CAD42">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是否响应</w:t>
            </w:r>
          </w:p>
        </w:tc>
        <w:tc>
          <w:tcPr>
            <w:tcW w:w="2262" w:type="dxa"/>
            <w:tcBorders>
              <w:top w:val="single" w:color="auto" w:sz="4" w:space="0"/>
              <w:left w:val="single" w:color="auto" w:sz="4" w:space="0"/>
              <w:bottom w:val="single" w:color="auto" w:sz="4" w:space="0"/>
              <w:right w:val="single" w:color="auto" w:sz="4" w:space="0"/>
            </w:tcBorders>
            <w:noWrap/>
          </w:tcPr>
          <w:p w14:paraId="030E7219">
            <w:pPr>
              <w:snapToGrid w:val="0"/>
              <w:spacing w:beforeLines="50"/>
              <w:jc w:val="center"/>
              <w:rPr>
                <w:rFonts w:ascii="仿宋_GB2312" w:hAnsi="宋体" w:eastAsia="仿宋_GB2312"/>
                <w:color w:val="auto"/>
                <w:sz w:val="24"/>
                <w:szCs w:val="20"/>
                <w:highlight w:val="none"/>
              </w:rPr>
            </w:pPr>
            <w:r>
              <w:rPr>
                <w:rFonts w:hint="eastAsia" w:ascii="仿宋_GB2312" w:hAnsi="宋体"/>
                <w:color w:val="auto"/>
                <w:sz w:val="24"/>
                <w:szCs w:val="21"/>
                <w:highlight w:val="none"/>
              </w:rPr>
              <w:t>供应商的承诺或说明</w:t>
            </w:r>
          </w:p>
        </w:tc>
      </w:tr>
      <w:tr w14:paraId="780D1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F8ED96C">
            <w:pPr>
              <w:spacing w:line="340" w:lineRule="exact"/>
              <w:jc w:val="center"/>
              <w:rPr>
                <w:rFonts w:ascii="仿宋_GB2312" w:hAnsi="宋体" w:eastAsia="仿宋_GB2312"/>
                <w:color w:val="auto"/>
                <w:sz w:val="24"/>
                <w:szCs w:val="20"/>
                <w:highlight w:val="none"/>
              </w:rPr>
            </w:pPr>
            <w:r>
              <w:rPr>
                <w:color w:val="auto"/>
                <w:sz w:val="24"/>
                <w:highlight w:val="none"/>
              </w:rPr>
              <w:t>1</w:t>
            </w:r>
          </w:p>
        </w:tc>
        <w:tc>
          <w:tcPr>
            <w:tcW w:w="3327" w:type="dxa"/>
            <w:tcBorders>
              <w:top w:val="single" w:color="auto" w:sz="4" w:space="0"/>
              <w:left w:val="single" w:color="auto" w:sz="4" w:space="0"/>
              <w:bottom w:val="single" w:color="auto" w:sz="4" w:space="0"/>
              <w:right w:val="single" w:color="auto" w:sz="4" w:space="0"/>
            </w:tcBorders>
            <w:noWrap/>
          </w:tcPr>
          <w:p w14:paraId="0CAA9A46">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2B2083BC">
            <w:pPr>
              <w:snapToGrid w:val="0"/>
              <w:spacing w:beforeLines="50"/>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046556C2">
            <w:pPr>
              <w:snapToGrid w:val="0"/>
              <w:spacing w:beforeLines="50"/>
              <w:rPr>
                <w:rFonts w:ascii="仿宋_GB2312" w:hAnsi="宋体" w:eastAsia="仿宋_GB2312"/>
                <w:color w:val="auto"/>
                <w:sz w:val="24"/>
                <w:szCs w:val="20"/>
                <w:highlight w:val="none"/>
              </w:rPr>
            </w:pPr>
          </w:p>
        </w:tc>
      </w:tr>
      <w:tr w14:paraId="26E33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00F1C93">
            <w:pPr>
              <w:spacing w:line="340" w:lineRule="exact"/>
              <w:jc w:val="center"/>
              <w:rPr>
                <w:rFonts w:ascii="仿宋_GB2312" w:hAnsi="宋体" w:eastAsia="仿宋_GB2312"/>
                <w:color w:val="auto"/>
                <w:sz w:val="24"/>
                <w:szCs w:val="20"/>
                <w:highlight w:val="none"/>
              </w:rPr>
            </w:pPr>
            <w:r>
              <w:rPr>
                <w:color w:val="auto"/>
                <w:sz w:val="24"/>
                <w:highlight w:val="none"/>
              </w:rPr>
              <w:t>2</w:t>
            </w:r>
          </w:p>
        </w:tc>
        <w:tc>
          <w:tcPr>
            <w:tcW w:w="3327" w:type="dxa"/>
            <w:tcBorders>
              <w:top w:val="single" w:color="auto" w:sz="4" w:space="0"/>
              <w:left w:val="single" w:color="auto" w:sz="4" w:space="0"/>
              <w:bottom w:val="single" w:color="auto" w:sz="4" w:space="0"/>
              <w:right w:val="single" w:color="auto" w:sz="4" w:space="0"/>
            </w:tcBorders>
            <w:noWrap/>
          </w:tcPr>
          <w:p w14:paraId="5C36C038">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1F00D381">
            <w:pPr>
              <w:snapToGrid w:val="0"/>
              <w:spacing w:beforeLines="50"/>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42BC814A">
            <w:pPr>
              <w:snapToGrid w:val="0"/>
              <w:spacing w:beforeLines="50"/>
              <w:rPr>
                <w:rFonts w:ascii="仿宋_GB2312" w:hAnsi="宋体" w:eastAsia="仿宋_GB2312"/>
                <w:color w:val="auto"/>
                <w:sz w:val="24"/>
                <w:szCs w:val="20"/>
                <w:highlight w:val="none"/>
              </w:rPr>
            </w:pPr>
          </w:p>
        </w:tc>
      </w:tr>
      <w:tr w14:paraId="5603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749AAEFC">
            <w:pPr>
              <w:spacing w:line="340" w:lineRule="exact"/>
              <w:jc w:val="center"/>
              <w:rPr>
                <w:rFonts w:ascii="仿宋_GB2312" w:hAnsi="宋体" w:eastAsia="仿宋_GB2312"/>
                <w:color w:val="auto"/>
                <w:sz w:val="24"/>
                <w:szCs w:val="20"/>
                <w:highlight w:val="none"/>
              </w:rPr>
            </w:pPr>
            <w:r>
              <w:rPr>
                <w:color w:val="auto"/>
                <w:sz w:val="24"/>
                <w:highlight w:val="none"/>
              </w:rPr>
              <w:t>3</w:t>
            </w:r>
          </w:p>
        </w:tc>
        <w:tc>
          <w:tcPr>
            <w:tcW w:w="3327" w:type="dxa"/>
            <w:tcBorders>
              <w:top w:val="single" w:color="auto" w:sz="4" w:space="0"/>
              <w:left w:val="single" w:color="auto" w:sz="4" w:space="0"/>
              <w:bottom w:val="single" w:color="auto" w:sz="4" w:space="0"/>
              <w:right w:val="single" w:color="auto" w:sz="4" w:space="0"/>
            </w:tcBorders>
            <w:noWrap/>
          </w:tcPr>
          <w:p w14:paraId="74A1CC9E">
            <w:pPr>
              <w:snapToGrid w:val="0"/>
              <w:spacing w:beforeLines="50"/>
              <w:rPr>
                <w:rFonts w:ascii="仿宋_GB2312" w:hAnsi="宋体" w:eastAsia="仿宋_GB2312"/>
                <w:color w:val="auto"/>
                <w:sz w:val="24"/>
                <w:szCs w:val="20"/>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4DC4F254">
            <w:pPr>
              <w:snapToGrid w:val="0"/>
              <w:spacing w:beforeLines="50"/>
              <w:ind w:left="43"/>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6EEA83D7">
            <w:pPr>
              <w:snapToGrid w:val="0"/>
              <w:spacing w:beforeLines="50"/>
              <w:ind w:left="43"/>
              <w:rPr>
                <w:rFonts w:ascii="仿宋_GB2312" w:hAnsi="宋体" w:eastAsia="仿宋_GB2312"/>
                <w:color w:val="auto"/>
                <w:sz w:val="24"/>
                <w:szCs w:val="20"/>
                <w:highlight w:val="none"/>
              </w:rPr>
            </w:pPr>
          </w:p>
        </w:tc>
      </w:tr>
      <w:tr w14:paraId="2E86A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831" w:type="dxa"/>
            <w:tcBorders>
              <w:top w:val="single" w:color="auto" w:sz="4" w:space="0"/>
              <w:left w:val="single" w:color="auto" w:sz="4" w:space="0"/>
              <w:bottom w:val="single" w:color="auto" w:sz="4" w:space="0"/>
              <w:right w:val="single" w:color="auto" w:sz="4" w:space="0"/>
            </w:tcBorders>
            <w:noWrap/>
            <w:vAlign w:val="top"/>
          </w:tcPr>
          <w:p w14:paraId="1312B97A">
            <w:pPr>
              <w:spacing w:line="340" w:lineRule="exact"/>
              <w:jc w:val="center"/>
              <w:rPr>
                <w:rFonts w:ascii="仿宋_GB2312"/>
                <w:color w:val="auto"/>
                <w:sz w:val="24"/>
                <w:szCs w:val="21"/>
                <w:highlight w:val="none"/>
              </w:rPr>
            </w:pPr>
            <w:r>
              <w:rPr>
                <w:color w:val="auto"/>
                <w:sz w:val="24"/>
                <w:highlight w:val="none"/>
              </w:rPr>
              <w:t>4</w:t>
            </w:r>
          </w:p>
        </w:tc>
        <w:tc>
          <w:tcPr>
            <w:tcW w:w="3327" w:type="dxa"/>
            <w:tcBorders>
              <w:top w:val="single" w:color="auto" w:sz="4" w:space="0"/>
              <w:left w:val="single" w:color="auto" w:sz="4" w:space="0"/>
              <w:bottom w:val="single" w:color="auto" w:sz="4" w:space="0"/>
              <w:right w:val="single" w:color="auto" w:sz="4" w:space="0"/>
            </w:tcBorders>
            <w:noWrap/>
          </w:tcPr>
          <w:p w14:paraId="1DD8899F">
            <w:pPr>
              <w:snapToGrid w:val="0"/>
              <w:spacing w:beforeLines="50"/>
              <w:rPr>
                <w:rFonts w:ascii="仿宋_GB2312" w:hAnsi="宋体"/>
                <w:color w:val="auto"/>
                <w:sz w:val="24"/>
                <w:szCs w:val="21"/>
                <w:highlight w:val="none"/>
              </w:rPr>
            </w:pPr>
          </w:p>
        </w:tc>
        <w:tc>
          <w:tcPr>
            <w:tcW w:w="1198" w:type="dxa"/>
            <w:tcBorders>
              <w:top w:val="single" w:color="auto" w:sz="4" w:space="0"/>
              <w:left w:val="single" w:color="auto" w:sz="4" w:space="0"/>
              <w:bottom w:val="single" w:color="auto" w:sz="4" w:space="0"/>
              <w:right w:val="single" w:color="auto" w:sz="4" w:space="0"/>
            </w:tcBorders>
            <w:noWrap/>
          </w:tcPr>
          <w:p w14:paraId="32C2E558">
            <w:pPr>
              <w:snapToGrid w:val="0"/>
              <w:spacing w:beforeLines="50"/>
              <w:ind w:left="43"/>
              <w:rPr>
                <w:rFonts w:ascii="仿宋_GB2312" w:hAnsi="宋体" w:eastAsia="仿宋_GB2312"/>
                <w:color w:val="auto"/>
                <w:sz w:val="24"/>
                <w:szCs w:val="20"/>
                <w:highlight w:val="none"/>
              </w:rPr>
            </w:pPr>
          </w:p>
        </w:tc>
        <w:tc>
          <w:tcPr>
            <w:tcW w:w="2262" w:type="dxa"/>
            <w:tcBorders>
              <w:top w:val="single" w:color="auto" w:sz="4" w:space="0"/>
              <w:left w:val="single" w:color="auto" w:sz="4" w:space="0"/>
              <w:bottom w:val="single" w:color="auto" w:sz="4" w:space="0"/>
              <w:right w:val="single" w:color="auto" w:sz="4" w:space="0"/>
            </w:tcBorders>
            <w:noWrap/>
          </w:tcPr>
          <w:p w14:paraId="47462FDE">
            <w:pPr>
              <w:snapToGrid w:val="0"/>
              <w:spacing w:beforeLines="50"/>
              <w:ind w:left="43"/>
              <w:rPr>
                <w:rFonts w:ascii="仿宋_GB2312" w:hAnsi="宋体" w:eastAsia="仿宋_GB2312"/>
                <w:color w:val="auto"/>
                <w:sz w:val="24"/>
                <w:szCs w:val="20"/>
                <w:highlight w:val="none"/>
              </w:rPr>
            </w:pPr>
          </w:p>
        </w:tc>
      </w:tr>
    </w:tbl>
    <w:p w14:paraId="7E2ACFCA">
      <w:pPr>
        <w:rPr>
          <w:rFonts w:ascii="宋体" w:hAnsi="宋体"/>
          <w:color w:val="auto"/>
          <w:sz w:val="24"/>
          <w:highlight w:val="none"/>
        </w:rPr>
      </w:pPr>
    </w:p>
    <w:p w14:paraId="5F2C4130">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供应商：（盖章）             </w:t>
      </w:r>
    </w:p>
    <w:p w14:paraId="5E17DF02">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446DE26B">
      <w:pPr>
        <w:kinsoku w:val="0"/>
        <w:topLinePunct/>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日期：</w:t>
      </w:r>
    </w:p>
    <w:p w14:paraId="6EF4F495">
      <w:pPr>
        <w:ind w:firstLine="482" w:firstLineChars="200"/>
        <w:rPr>
          <w:rFonts w:ascii="宋体" w:hAnsi="宋体"/>
          <w:b/>
          <w:color w:val="auto"/>
          <w:sz w:val="24"/>
          <w:highlight w:val="none"/>
        </w:rPr>
      </w:pPr>
    </w:p>
    <w:p w14:paraId="10AB6B31">
      <w:pPr>
        <w:snapToGrid w:val="0"/>
        <w:spacing w:line="300" w:lineRule="auto"/>
        <w:contextualSpacing/>
        <w:rPr>
          <w:b/>
          <w:color w:val="auto"/>
          <w:sz w:val="24"/>
          <w:highlight w:val="none"/>
        </w:rPr>
      </w:pPr>
      <w:r>
        <w:rPr>
          <w:b/>
          <w:color w:val="auto"/>
          <w:sz w:val="24"/>
          <w:highlight w:val="none"/>
        </w:rPr>
        <w:t>注：</w:t>
      </w:r>
    </w:p>
    <w:p w14:paraId="5CE0EDD2">
      <w:pPr>
        <w:snapToGrid w:val="0"/>
        <w:spacing w:line="300" w:lineRule="auto"/>
        <w:ind w:firstLine="480" w:firstLineChars="200"/>
        <w:contextualSpacing/>
        <w:rPr>
          <w:color w:val="auto"/>
          <w:sz w:val="24"/>
          <w:highlight w:val="none"/>
        </w:rPr>
      </w:pPr>
      <w:r>
        <w:rPr>
          <w:color w:val="auto"/>
          <w:sz w:val="24"/>
          <w:highlight w:val="none"/>
        </w:rPr>
        <w:t>1.</w:t>
      </w:r>
      <w:r>
        <w:rPr>
          <w:rFonts w:hint="eastAsia"/>
          <w:color w:val="auto"/>
          <w:sz w:val="24"/>
          <w:highlight w:val="none"/>
          <w:lang w:val="en-US" w:eastAsia="zh-CN"/>
        </w:rPr>
        <w:t>供应商</w:t>
      </w:r>
      <w:r>
        <w:rPr>
          <w:color w:val="auto"/>
          <w:sz w:val="24"/>
          <w:highlight w:val="none"/>
        </w:rPr>
        <w:t>提交的</w:t>
      </w:r>
      <w:r>
        <w:rPr>
          <w:rFonts w:hint="eastAsia"/>
          <w:color w:val="auto"/>
          <w:sz w:val="24"/>
          <w:highlight w:val="none"/>
          <w:lang w:val="en-US" w:eastAsia="zh-CN"/>
        </w:rPr>
        <w:t>响应</w:t>
      </w:r>
      <w:r>
        <w:rPr>
          <w:color w:val="auto"/>
          <w:sz w:val="24"/>
          <w:highlight w:val="none"/>
        </w:rPr>
        <w:t>文件中与</w:t>
      </w:r>
      <w:r>
        <w:rPr>
          <w:rFonts w:hint="eastAsia"/>
          <w:color w:val="auto"/>
          <w:sz w:val="24"/>
          <w:highlight w:val="none"/>
          <w:lang w:val="en-US" w:eastAsia="zh-CN"/>
        </w:rPr>
        <w:t>采购</w:t>
      </w:r>
      <w:r>
        <w:rPr>
          <w:color w:val="auto"/>
          <w:sz w:val="24"/>
          <w:highlight w:val="none"/>
        </w:rPr>
        <w:t>文件第三部分“项目需求”中的商务部分的要求，应逐条填列在偏离表中。</w:t>
      </w:r>
    </w:p>
    <w:p w14:paraId="669F1C7F">
      <w:pPr>
        <w:snapToGrid w:val="0"/>
        <w:spacing w:line="300" w:lineRule="auto"/>
        <w:ind w:firstLine="480" w:firstLineChars="200"/>
        <w:contextualSpacing/>
        <w:rPr>
          <w:color w:val="auto"/>
          <w:sz w:val="24"/>
          <w:highlight w:val="none"/>
        </w:rPr>
      </w:pPr>
      <w:r>
        <w:rPr>
          <w:color w:val="auto"/>
          <w:sz w:val="24"/>
          <w:highlight w:val="none"/>
        </w:rPr>
        <w:t>2.“偏离说明”一栏选择“正偏离”、“无偏离”、“负偏离”进行填写。正偏离、无偏离的确认和负偏离的是否响应</w:t>
      </w:r>
      <w:r>
        <w:rPr>
          <w:rFonts w:hint="eastAsia"/>
          <w:color w:val="auto"/>
          <w:sz w:val="24"/>
          <w:highlight w:val="none"/>
          <w:lang w:val="en-US" w:eastAsia="zh-CN"/>
        </w:rPr>
        <w:t>采购</w:t>
      </w:r>
      <w:r>
        <w:rPr>
          <w:color w:val="auto"/>
          <w:sz w:val="24"/>
          <w:highlight w:val="none"/>
        </w:rPr>
        <w:t>文件，由评委认定。</w:t>
      </w:r>
    </w:p>
    <w:p w14:paraId="16042F08">
      <w:pPr>
        <w:snapToGrid w:val="0"/>
        <w:spacing w:line="300" w:lineRule="auto"/>
        <w:ind w:firstLine="480" w:firstLineChars="200"/>
        <w:contextualSpacing/>
        <w:rPr>
          <w:bCs/>
          <w:color w:val="auto"/>
          <w:sz w:val="24"/>
          <w:highlight w:val="none"/>
        </w:rPr>
      </w:pPr>
      <w:r>
        <w:rPr>
          <w:color w:val="auto"/>
          <w:sz w:val="24"/>
          <w:highlight w:val="none"/>
        </w:rPr>
        <w:t>3.</w:t>
      </w:r>
      <w:r>
        <w:rPr>
          <w:bCs/>
          <w:color w:val="auto"/>
          <w:sz w:val="24"/>
          <w:highlight w:val="none"/>
        </w:rPr>
        <w:t>供应商若提供其他增值服务，可以在表中自行据实填写。</w:t>
      </w:r>
    </w:p>
    <w:p w14:paraId="1225311D">
      <w:pPr>
        <w:snapToGrid w:val="0"/>
        <w:spacing w:line="300" w:lineRule="auto"/>
        <w:ind w:firstLine="482" w:firstLineChars="200"/>
        <w:contextualSpacing/>
        <w:rPr>
          <w:rFonts w:hint="default" w:eastAsia="宋体"/>
          <w:b/>
          <w:bCs w:val="0"/>
          <w:color w:val="auto"/>
          <w:sz w:val="24"/>
          <w:highlight w:val="none"/>
          <w:lang w:val="en-US" w:eastAsia="zh-CN"/>
        </w:rPr>
      </w:pPr>
      <w:r>
        <w:rPr>
          <w:rFonts w:hint="eastAsia"/>
          <w:b/>
          <w:bCs w:val="0"/>
          <w:color w:val="auto"/>
          <w:sz w:val="24"/>
          <w:highlight w:val="none"/>
          <w:lang w:val="en-US" w:eastAsia="zh-CN"/>
        </w:rPr>
        <w:t>4.商务</w:t>
      </w:r>
      <w:r>
        <w:rPr>
          <w:rFonts w:hint="eastAsia" w:ascii="宋体" w:hAnsi="宋体" w:cs="宋体"/>
          <w:b/>
          <w:bCs w:val="0"/>
          <w:color w:val="auto"/>
          <w:sz w:val="24"/>
          <w:highlight w:val="none"/>
        </w:rPr>
        <w:t>部分</w:t>
      </w:r>
      <w:r>
        <w:rPr>
          <w:rFonts w:hint="eastAsia" w:ascii="宋体" w:hAnsi="宋体" w:cs="宋体"/>
          <w:b/>
          <w:bCs w:val="0"/>
          <w:color w:val="auto"/>
          <w:sz w:val="24"/>
          <w:highlight w:val="none"/>
          <w:lang w:val="en-US" w:eastAsia="zh-CN"/>
        </w:rPr>
        <w:t>未在此表明示的内容</w:t>
      </w:r>
      <w:r>
        <w:rPr>
          <w:rFonts w:hint="eastAsia"/>
          <w:b/>
          <w:bCs w:val="0"/>
          <w:color w:val="auto"/>
          <w:sz w:val="24"/>
          <w:highlight w:val="none"/>
        </w:rPr>
        <w:t>视同完全响应</w:t>
      </w:r>
      <w:r>
        <w:rPr>
          <w:rFonts w:hint="eastAsia"/>
          <w:b/>
          <w:bCs w:val="0"/>
          <w:color w:val="auto"/>
          <w:sz w:val="24"/>
          <w:highlight w:val="none"/>
          <w:lang w:eastAsia="zh-CN"/>
        </w:rPr>
        <w:t>。</w:t>
      </w:r>
    </w:p>
    <w:p w14:paraId="17FAB6EE">
      <w:pPr>
        <w:snapToGrid w:val="0"/>
        <w:spacing w:line="300" w:lineRule="auto"/>
        <w:ind w:firstLine="480" w:firstLineChars="200"/>
        <w:contextualSpacing/>
        <w:rPr>
          <w:bCs/>
          <w:color w:val="auto"/>
          <w:sz w:val="24"/>
          <w:highlight w:val="none"/>
        </w:rPr>
      </w:pPr>
    </w:p>
    <w:p w14:paraId="0858C705">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4、供应商一般情况表</w:t>
      </w:r>
    </w:p>
    <w:tbl>
      <w:tblPr>
        <w:tblStyle w:val="18"/>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4DE15653">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57E85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企业名称</w:t>
            </w:r>
          </w:p>
        </w:tc>
        <w:tc>
          <w:tcPr>
            <w:tcW w:w="7229" w:type="dxa"/>
            <w:gridSpan w:val="8"/>
            <w:tcBorders>
              <w:top w:val="single" w:color="auto" w:sz="4" w:space="0"/>
              <w:left w:val="nil"/>
              <w:bottom w:val="single" w:color="auto" w:sz="4" w:space="0"/>
              <w:right w:val="single" w:color="auto" w:sz="4" w:space="0"/>
            </w:tcBorders>
            <w:noWrap/>
          </w:tcPr>
          <w:p w14:paraId="2CD224C5">
            <w:pPr>
              <w:spacing w:line="360" w:lineRule="auto"/>
              <w:rPr>
                <w:rFonts w:ascii="宋体" w:hAnsi="宋体" w:cs="宋体"/>
                <w:color w:val="auto"/>
                <w:sz w:val="24"/>
                <w:highlight w:val="none"/>
              </w:rPr>
            </w:pPr>
          </w:p>
        </w:tc>
      </w:tr>
      <w:tr w14:paraId="618DE52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38A68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总部地址</w:t>
            </w:r>
          </w:p>
        </w:tc>
        <w:tc>
          <w:tcPr>
            <w:tcW w:w="7229" w:type="dxa"/>
            <w:gridSpan w:val="8"/>
            <w:tcBorders>
              <w:top w:val="single" w:color="auto" w:sz="4" w:space="0"/>
              <w:left w:val="nil"/>
              <w:bottom w:val="single" w:color="auto" w:sz="4" w:space="0"/>
              <w:right w:val="single" w:color="auto" w:sz="4" w:space="0"/>
            </w:tcBorders>
            <w:noWrap/>
          </w:tcPr>
          <w:p w14:paraId="4945F5DD">
            <w:pPr>
              <w:spacing w:line="360" w:lineRule="auto"/>
              <w:rPr>
                <w:rFonts w:ascii="宋体" w:hAnsi="宋体" w:cs="宋体"/>
                <w:color w:val="auto"/>
                <w:sz w:val="24"/>
                <w:highlight w:val="none"/>
              </w:rPr>
            </w:pPr>
          </w:p>
        </w:tc>
      </w:tr>
      <w:tr w14:paraId="79C7B60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CEF5F2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分支机构</w:t>
            </w:r>
          </w:p>
        </w:tc>
        <w:tc>
          <w:tcPr>
            <w:tcW w:w="7229" w:type="dxa"/>
            <w:gridSpan w:val="8"/>
            <w:tcBorders>
              <w:top w:val="single" w:color="auto" w:sz="4" w:space="0"/>
              <w:left w:val="nil"/>
              <w:bottom w:val="single" w:color="auto" w:sz="4" w:space="0"/>
              <w:right w:val="single" w:color="auto" w:sz="4" w:space="0"/>
            </w:tcBorders>
            <w:noWrap/>
          </w:tcPr>
          <w:p w14:paraId="0B605AC2">
            <w:pPr>
              <w:spacing w:line="360" w:lineRule="auto"/>
              <w:rPr>
                <w:rFonts w:ascii="宋体" w:hAnsi="宋体" w:cs="宋体"/>
                <w:color w:val="auto"/>
                <w:sz w:val="24"/>
                <w:highlight w:val="none"/>
              </w:rPr>
            </w:pPr>
          </w:p>
        </w:tc>
      </w:tr>
      <w:tr w14:paraId="31960C7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748A4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当地代表处地址</w:t>
            </w:r>
          </w:p>
        </w:tc>
        <w:tc>
          <w:tcPr>
            <w:tcW w:w="7229" w:type="dxa"/>
            <w:gridSpan w:val="8"/>
            <w:tcBorders>
              <w:top w:val="single" w:color="auto" w:sz="4" w:space="0"/>
              <w:left w:val="nil"/>
              <w:bottom w:val="single" w:color="auto" w:sz="4" w:space="0"/>
              <w:right w:val="single" w:color="auto" w:sz="4" w:space="0"/>
            </w:tcBorders>
            <w:noWrap/>
          </w:tcPr>
          <w:p w14:paraId="6099A9DB">
            <w:pPr>
              <w:spacing w:line="360" w:lineRule="auto"/>
              <w:rPr>
                <w:rFonts w:ascii="宋体" w:hAnsi="宋体" w:cs="宋体"/>
                <w:color w:val="auto"/>
                <w:sz w:val="24"/>
                <w:highlight w:val="none"/>
              </w:rPr>
            </w:pPr>
          </w:p>
        </w:tc>
      </w:tr>
      <w:tr w14:paraId="0AB487D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2F2647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电话</w:t>
            </w:r>
          </w:p>
        </w:tc>
        <w:tc>
          <w:tcPr>
            <w:tcW w:w="2408" w:type="dxa"/>
            <w:gridSpan w:val="3"/>
            <w:tcBorders>
              <w:top w:val="single" w:color="auto" w:sz="4" w:space="0"/>
              <w:left w:val="nil"/>
              <w:bottom w:val="single" w:color="auto" w:sz="4" w:space="0"/>
              <w:right w:val="single" w:color="auto" w:sz="4" w:space="0"/>
            </w:tcBorders>
            <w:noWrap/>
          </w:tcPr>
          <w:p w14:paraId="41A9F9F8">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7AE2EA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946" w:type="dxa"/>
            <w:gridSpan w:val="3"/>
            <w:tcBorders>
              <w:top w:val="single" w:color="auto" w:sz="4" w:space="0"/>
              <w:left w:val="nil"/>
              <w:bottom w:val="single" w:color="auto" w:sz="4" w:space="0"/>
              <w:right w:val="single" w:color="auto" w:sz="4" w:space="0"/>
            </w:tcBorders>
            <w:noWrap/>
          </w:tcPr>
          <w:p w14:paraId="6C4F4460">
            <w:pPr>
              <w:spacing w:line="360" w:lineRule="auto"/>
              <w:rPr>
                <w:rFonts w:ascii="宋体" w:hAnsi="宋体" w:cs="宋体"/>
                <w:color w:val="auto"/>
                <w:sz w:val="24"/>
                <w:highlight w:val="none"/>
              </w:rPr>
            </w:pPr>
          </w:p>
        </w:tc>
      </w:tr>
      <w:tr w14:paraId="079329B9">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1B6CB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传真</w:t>
            </w:r>
          </w:p>
        </w:tc>
        <w:tc>
          <w:tcPr>
            <w:tcW w:w="2408" w:type="dxa"/>
            <w:gridSpan w:val="3"/>
            <w:tcBorders>
              <w:top w:val="single" w:color="auto" w:sz="4" w:space="0"/>
              <w:left w:val="nil"/>
              <w:bottom w:val="single" w:color="auto" w:sz="4" w:space="0"/>
              <w:right w:val="single" w:color="auto" w:sz="4" w:space="0"/>
            </w:tcBorders>
            <w:noWrap/>
          </w:tcPr>
          <w:p w14:paraId="3E6C217E">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50BEF9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946" w:type="dxa"/>
            <w:gridSpan w:val="3"/>
            <w:tcBorders>
              <w:top w:val="single" w:color="auto" w:sz="4" w:space="0"/>
              <w:left w:val="nil"/>
              <w:bottom w:val="single" w:color="auto" w:sz="4" w:space="0"/>
              <w:right w:val="single" w:color="auto" w:sz="4" w:space="0"/>
            </w:tcBorders>
            <w:noWrap/>
          </w:tcPr>
          <w:p w14:paraId="3BB300C7">
            <w:pPr>
              <w:spacing w:line="360" w:lineRule="auto"/>
              <w:rPr>
                <w:rFonts w:ascii="宋体" w:hAnsi="宋体" w:cs="宋体"/>
                <w:color w:val="auto"/>
                <w:sz w:val="24"/>
                <w:highlight w:val="none"/>
              </w:rPr>
            </w:pPr>
          </w:p>
        </w:tc>
      </w:tr>
      <w:tr w14:paraId="662C3145">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BA0347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注册地</w:t>
            </w:r>
          </w:p>
        </w:tc>
        <w:tc>
          <w:tcPr>
            <w:tcW w:w="2408" w:type="dxa"/>
            <w:gridSpan w:val="3"/>
            <w:tcBorders>
              <w:top w:val="single" w:color="auto" w:sz="4" w:space="0"/>
              <w:left w:val="nil"/>
              <w:bottom w:val="single" w:color="auto" w:sz="4" w:space="0"/>
              <w:right w:val="single" w:color="auto" w:sz="4" w:space="0"/>
            </w:tcBorders>
            <w:noWrap/>
          </w:tcPr>
          <w:p w14:paraId="7A115E2F">
            <w:pPr>
              <w:spacing w:line="360" w:lineRule="auto"/>
              <w:rPr>
                <w:rFonts w:ascii="宋体" w:hAnsi="宋体" w:cs="宋体"/>
                <w:color w:val="auto"/>
                <w:sz w:val="24"/>
                <w:highlight w:val="none"/>
              </w:rPr>
            </w:pPr>
          </w:p>
        </w:tc>
        <w:tc>
          <w:tcPr>
            <w:tcW w:w="1875" w:type="dxa"/>
            <w:gridSpan w:val="2"/>
            <w:tcBorders>
              <w:top w:val="single" w:color="auto" w:sz="4" w:space="0"/>
              <w:left w:val="nil"/>
              <w:bottom w:val="single" w:color="auto" w:sz="4" w:space="0"/>
              <w:right w:val="single" w:color="auto" w:sz="4" w:space="0"/>
            </w:tcBorders>
            <w:noWrap/>
          </w:tcPr>
          <w:p w14:paraId="42265D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注册年份</w:t>
            </w:r>
          </w:p>
        </w:tc>
        <w:tc>
          <w:tcPr>
            <w:tcW w:w="2946" w:type="dxa"/>
            <w:gridSpan w:val="3"/>
            <w:tcBorders>
              <w:top w:val="single" w:color="auto" w:sz="4" w:space="0"/>
              <w:left w:val="nil"/>
              <w:bottom w:val="single" w:color="auto" w:sz="4" w:space="0"/>
              <w:right w:val="single" w:color="auto" w:sz="4" w:space="0"/>
            </w:tcBorders>
            <w:noWrap/>
          </w:tcPr>
          <w:p w14:paraId="521ADF63">
            <w:pPr>
              <w:spacing w:line="360" w:lineRule="auto"/>
              <w:rPr>
                <w:rFonts w:ascii="宋体" w:hAnsi="宋体" w:cs="宋体"/>
                <w:color w:val="auto"/>
                <w:sz w:val="24"/>
                <w:highlight w:val="none"/>
              </w:rPr>
            </w:pPr>
          </w:p>
        </w:tc>
      </w:tr>
      <w:tr w14:paraId="1BD3735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EB43B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7229" w:type="dxa"/>
            <w:gridSpan w:val="8"/>
            <w:tcBorders>
              <w:top w:val="single" w:color="auto" w:sz="4" w:space="0"/>
              <w:left w:val="nil"/>
              <w:bottom w:val="single" w:color="auto" w:sz="4" w:space="0"/>
              <w:right w:val="single" w:color="auto" w:sz="4" w:space="0"/>
            </w:tcBorders>
            <w:noWrap/>
          </w:tcPr>
          <w:p w14:paraId="338B1D84">
            <w:pPr>
              <w:spacing w:line="360" w:lineRule="auto"/>
              <w:rPr>
                <w:rFonts w:ascii="宋体" w:hAnsi="宋体" w:cs="宋体"/>
                <w:color w:val="auto"/>
                <w:sz w:val="24"/>
                <w:highlight w:val="none"/>
              </w:rPr>
            </w:pPr>
            <w:r>
              <w:rPr>
                <w:rFonts w:hint="eastAsia" w:ascii="宋体" w:hAnsi="宋体" w:cs="宋体"/>
                <w:color w:val="auto"/>
                <w:sz w:val="24"/>
                <w:highlight w:val="none"/>
              </w:rPr>
              <w:t>公司具备的相关资质等级及相应的证书号</w:t>
            </w:r>
          </w:p>
          <w:p w14:paraId="2F5B54E4">
            <w:pPr>
              <w:spacing w:line="360" w:lineRule="auto"/>
              <w:rPr>
                <w:rFonts w:ascii="宋体" w:hAnsi="宋体" w:cs="宋体"/>
                <w:color w:val="auto"/>
                <w:sz w:val="24"/>
                <w:highlight w:val="none"/>
              </w:rPr>
            </w:pPr>
            <w:r>
              <w:rPr>
                <w:rFonts w:hint="eastAsia" w:ascii="宋体" w:hAnsi="宋体" w:cs="宋体"/>
                <w:color w:val="auto"/>
                <w:sz w:val="24"/>
                <w:highlight w:val="none"/>
              </w:rPr>
              <w:t>（请附有关证书的复印件）</w:t>
            </w:r>
          </w:p>
        </w:tc>
      </w:tr>
      <w:tr w14:paraId="618FB40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F9A49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质量管理体系</w:t>
            </w:r>
          </w:p>
        </w:tc>
        <w:tc>
          <w:tcPr>
            <w:tcW w:w="7229" w:type="dxa"/>
            <w:gridSpan w:val="8"/>
            <w:tcBorders>
              <w:top w:val="single" w:color="auto" w:sz="4" w:space="0"/>
              <w:left w:val="nil"/>
              <w:bottom w:val="single" w:color="auto" w:sz="4" w:space="0"/>
              <w:right w:val="single" w:color="auto" w:sz="4" w:space="0"/>
            </w:tcBorders>
            <w:noWrap/>
          </w:tcPr>
          <w:p w14:paraId="75A50236">
            <w:pPr>
              <w:spacing w:line="360" w:lineRule="auto"/>
              <w:rPr>
                <w:rFonts w:ascii="宋体" w:hAnsi="宋体" w:cs="宋体"/>
                <w:color w:val="auto"/>
                <w:sz w:val="24"/>
                <w:highlight w:val="none"/>
              </w:rPr>
            </w:pPr>
            <w:r>
              <w:rPr>
                <w:rFonts w:hint="eastAsia" w:ascii="宋体" w:hAnsi="宋体" w:cs="宋体"/>
                <w:color w:val="auto"/>
                <w:sz w:val="24"/>
                <w:highlight w:val="none"/>
              </w:rPr>
              <w:t>公司</w:t>
            </w:r>
            <w:r>
              <w:rPr>
                <w:rFonts w:hint="eastAsia" w:ascii="宋体" w:hAnsi="宋体" w:cs="宋体"/>
                <w:color w:val="auto"/>
                <w:sz w:val="24"/>
                <w:highlight w:val="none"/>
                <w:u w:val="single"/>
              </w:rPr>
              <w:t xml:space="preserve">   （是否通过，何种）   </w:t>
            </w:r>
            <w:r>
              <w:rPr>
                <w:rFonts w:hint="eastAsia" w:ascii="宋体" w:hAnsi="宋体" w:cs="宋体"/>
                <w:color w:val="auto"/>
                <w:sz w:val="24"/>
                <w:highlight w:val="none"/>
              </w:rPr>
              <w:t>质量保证体系认证（如通过请附相关在有效期内的证书复印件）</w:t>
            </w:r>
          </w:p>
        </w:tc>
      </w:tr>
      <w:tr w14:paraId="6B5E7B1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F54AD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559" w:type="dxa"/>
            <w:gridSpan w:val="2"/>
            <w:tcBorders>
              <w:top w:val="single" w:color="auto" w:sz="4" w:space="0"/>
              <w:left w:val="nil"/>
              <w:bottom w:val="single" w:color="auto" w:sz="4" w:space="0"/>
              <w:right w:val="single" w:color="auto" w:sz="4" w:space="0"/>
            </w:tcBorders>
            <w:noWrap/>
          </w:tcPr>
          <w:p w14:paraId="32157A88">
            <w:pPr>
              <w:spacing w:line="360" w:lineRule="auto"/>
              <w:jc w:val="center"/>
              <w:rPr>
                <w:rFonts w:ascii="宋体" w:hAnsi="宋体" w:cs="宋体"/>
                <w:color w:val="auto"/>
                <w:sz w:val="24"/>
                <w:highlight w:val="none"/>
              </w:rPr>
            </w:pPr>
          </w:p>
        </w:tc>
        <w:tc>
          <w:tcPr>
            <w:tcW w:w="1417" w:type="dxa"/>
            <w:gridSpan w:val="2"/>
            <w:tcBorders>
              <w:top w:val="single" w:color="auto" w:sz="4" w:space="0"/>
              <w:left w:val="nil"/>
              <w:bottom w:val="single" w:color="auto" w:sz="4" w:space="0"/>
              <w:right w:val="single" w:color="auto" w:sz="4" w:space="0"/>
            </w:tcBorders>
            <w:noWrap/>
          </w:tcPr>
          <w:p w14:paraId="7740A1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466" w:type="dxa"/>
            <w:gridSpan w:val="2"/>
            <w:tcBorders>
              <w:top w:val="single" w:color="auto" w:sz="4" w:space="0"/>
              <w:left w:val="nil"/>
              <w:bottom w:val="single" w:color="auto" w:sz="4" w:space="0"/>
              <w:right w:val="single" w:color="auto" w:sz="4" w:space="0"/>
            </w:tcBorders>
            <w:noWrap/>
          </w:tcPr>
          <w:p w14:paraId="6A48A493">
            <w:pPr>
              <w:spacing w:line="360" w:lineRule="auto"/>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noWrap/>
          </w:tcPr>
          <w:p w14:paraId="1E4388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467" w:type="dxa"/>
            <w:tcBorders>
              <w:top w:val="single" w:color="auto" w:sz="4" w:space="0"/>
              <w:left w:val="nil"/>
              <w:bottom w:val="single" w:color="auto" w:sz="4" w:space="0"/>
              <w:right w:val="single" w:color="auto" w:sz="4" w:space="0"/>
            </w:tcBorders>
            <w:noWrap/>
          </w:tcPr>
          <w:p w14:paraId="67671702">
            <w:pPr>
              <w:spacing w:line="360" w:lineRule="auto"/>
              <w:jc w:val="center"/>
              <w:rPr>
                <w:rFonts w:ascii="宋体" w:hAnsi="宋体" w:cs="宋体"/>
                <w:color w:val="auto"/>
                <w:sz w:val="24"/>
                <w:highlight w:val="none"/>
              </w:rPr>
            </w:pPr>
          </w:p>
        </w:tc>
      </w:tr>
      <w:tr w14:paraId="45C0089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521B3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职务职称</w:t>
            </w:r>
          </w:p>
        </w:tc>
        <w:tc>
          <w:tcPr>
            <w:tcW w:w="2976" w:type="dxa"/>
            <w:gridSpan w:val="4"/>
            <w:tcBorders>
              <w:top w:val="single" w:color="auto" w:sz="4" w:space="0"/>
              <w:left w:val="nil"/>
              <w:bottom w:val="single" w:color="auto" w:sz="4" w:space="0"/>
              <w:right w:val="single" w:color="auto" w:sz="4" w:space="0"/>
            </w:tcBorders>
            <w:noWrap/>
          </w:tcPr>
          <w:p w14:paraId="2218EE0D">
            <w:pPr>
              <w:spacing w:line="360" w:lineRule="auto"/>
              <w:rPr>
                <w:rFonts w:ascii="宋体" w:hAnsi="宋体" w:cs="宋体"/>
                <w:color w:val="auto"/>
                <w:sz w:val="24"/>
                <w:highlight w:val="none"/>
              </w:rPr>
            </w:pPr>
          </w:p>
        </w:tc>
        <w:tc>
          <w:tcPr>
            <w:tcW w:w="1466" w:type="dxa"/>
            <w:gridSpan w:val="2"/>
            <w:tcBorders>
              <w:top w:val="single" w:color="auto" w:sz="4" w:space="0"/>
              <w:left w:val="nil"/>
              <w:bottom w:val="single" w:color="auto" w:sz="4" w:space="0"/>
              <w:right w:val="single" w:color="auto" w:sz="4" w:space="0"/>
            </w:tcBorders>
            <w:noWrap/>
          </w:tcPr>
          <w:p w14:paraId="78F322B1">
            <w:pPr>
              <w:spacing w:line="360" w:lineRule="auto"/>
              <w:rPr>
                <w:rFonts w:ascii="宋体" w:hAnsi="宋体" w:cs="宋体"/>
                <w:color w:val="auto"/>
                <w:sz w:val="24"/>
                <w:highlight w:val="none"/>
              </w:rPr>
            </w:pPr>
            <w:r>
              <w:rPr>
                <w:rFonts w:hint="eastAsia" w:ascii="宋体" w:hAnsi="宋体" w:cs="宋体"/>
                <w:color w:val="auto"/>
                <w:sz w:val="24"/>
                <w:highlight w:val="none"/>
              </w:rPr>
              <w:t>执业资格</w:t>
            </w:r>
          </w:p>
        </w:tc>
        <w:tc>
          <w:tcPr>
            <w:tcW w:w="2787" w:type="dxa"/>
            <w:gridSpan w:val="2"/>
            <w:tcBorders>
              <w:top w:val="single" w:color="auto" w:sz="4" w:space="0"/>
              <w:left w:val="nil"/>
              <w:bottom w:val="single" w:color="auto" w:sz="4" w:space="0"/>
              <w:right w:val="single" w:color="auto" w:sz="4" w:space="0"/>
            </w:tcBorders>
            <w:noWrap/>
          </w:tcPr>
          <w:p w14:paraId="7AE2DA1E">
            <w:pPr>
              <w:spacing w:line="360" w:lineRule="auto"/>
              <w:rPr>
                <w:rFonts w:ascii="宋体" w:hAnsi="宋体" w:cs="宋体"/>
                <w:color w:val="auto"/>
                <w:sz w:val="24"/>
                <w:highlight w:val="none"/>
              </w:rPr>
            </w:pPr>
          </w:p>
        </w:tc>
      </w:tr>
      <w:tr w14:paraId="347B6643">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AB33E7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229" w:type="dxa"/>
            <w:gridSpan w:val="8"/>
            <w:tcBorders>
              <w:top w:val="single" w:color="auto" w:sz="4" w:space="0"/>
              <w:left w:val="nil"/>
              <w:bottom w:val="single" w:color="auto" w:sz="4" w:space="0"/>
              <w:right w:val="single" w:color="auto" w:sz="4" w:space="0"/>
            </w:tcBorders>
            <w:noWrap/>
          </w:tcPr>
          <w:p w14:paraId="1DC001FE">
            <w:pPr>
              <w:spacing w:line="360" w:lineRule="auto"/>
              <w:rPr>
                <w:rFonts w:ascii="宋体" w:hAnsi="宋体" w:cs="宋体"/>
                <w:color w:val="auto"/>
                <w:sz w:val="24"/>
                <w:highlight w:val="none"/>
              </w:rPr>
            </w:pPr>
            <w:r>
              <w:rPr>
                <w:rFonts w:hint="eastAsia" w:ascii="宋体" w:hAnsi="宋体" w:cs="宋体"/>
                <w:color w:val="auto"/>
                <w:sz w:val="24"/>
                <w:highlight w:val="none"/>
              </w:rPr>
              <w:t>营业执照载明：</w:t>
            </w:r>
          </w:p>
          <w:p w14:paraId="35D7717E">
            <w:pPr>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p>
          <w:p w14:paraId="7B5881E1">
            <w:pPr>
              <w:spacing w:line="360" w:lineRule="auto"/>
              <w:rPr>
                <w:rFonts w:ascii="宋体" w:hAnsi="宋体" w:cs="宋体"/>
                <w:color w:val="auto"/>
                <w:sz w:val="24"/>
                <w:highlight w:val="none"/>
                <w:u w:val="single"/>
              </w:rPr>
            </w:pPr>
            <w:r>
              <w:rPr>
                <w:rFonts w:hint="eastAsia" w:ascii="宋体" w:hAnsi="宋体" w:cs="宋体"/>
                <w:color w:val="auto"/>
                <w:sz w:val="24"/>
                <w:highlight w:val="none"/>
              </w:rPr>
              <w:t>2.</w:t>
            </w:r>
          </w:p>
          <w:p w14:paraId="3705E5AF">
            <w:pPr>
              <w:spacing w:line="360" w:lineRule="auto"/>
              <w:rPr>
                <w:rFonts w:ascii="宋体" w:hAnsi="宋体" w:cs="宋体"/>
                <w:color w:val="auto"/>
                <w:sz w:val="24"/>
                <w:highlight w:val="none"/>
                <w:u w:val="single"/>
              </w:rPr>
            </w:pPr>
            <w:r>
              <w:rPr>
                <w:rFonts w:hint="eastAsia" w:ascii="宋体" w:hAnsi="宋体" w:cs="宋体"/>
                <w:color w:val="auto"/>
                <w:sz w:val="24"/>
                <w:highlight w:val="none"/>
              </w:rPr>
              <w:t>3.</w:t>
            </w:r>
          </w:p>
          <w:p w14:paraId="507CAA8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5B7B3F8E">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2BC9D3C7">
            <w:pPr>
              <w:spacing w:line="360" w:lineRule="auto"/>
              <w:rPr>
                <w:rFonts w:ascii="宋体" w:hAnsi="宋体" w:cs="宋体"/>
                <w:color w:val="auto"/>
                <w:sz w:val="24"/>
                <w:highlight w:val="none"/>
              </w:rPr>
            </w:pPr>
            <w:r>
              <w:rPr>
                <w:rFonts w:hint="eastAsia" w:ascii="宋体" w:hAnsi="宋体" w:cs="宋体"/>
                <w:color w:val="auto"/>
                <w:sz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tcPr>
          <w:p w14:paraId="268EE1CA">
            <w:pPr>
              <w:spacing w:line="360" w:lineRule="auto"/>
              <w:rPr>
                <w:rFonts w:ascii="宋体" w:hAnsi="宋体" w:cs="宋体"/>
                <w:color w:val="auto"/>
                <w:sz w:val="24"/>
                <w:highlight w:val="none"/>
              </w:rPr>
            </w:pPr>
          </w:p>
        </w:tc>
      </w:tr>
      <w:tr w14:paraId="351E06BF">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14:paraId="2BC7B55C">
            <w:pPr>
              <w:spacing w:line="360" w:lineRule="auto"/>
              <w:rPr>
                <w:rFonts w:ascii="宋体" w:hAnsi="宋体" w:cs="宋体"/>
                <w:color w:val="auto"/>
                <w:sz w:val="24"/>
                <w:highlight w:val="none"/>
              </w:rPr>
            </w:pPr>
            <w:r>
              <w:rPr>
                <w:rFonts w:hint="eastAsia" w:ascii="宋体" w:hAnsi="宋体" w:cs="宋体"/>
                <w:color w:val="auto"/>
                <w:sz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tcPr>
          <w:p w14:paraId="2C98ED07">
            <w:pPr>
              <w:spacing w:line="360" w:lineRule="auto"/>
              <w:rPr>
                <w:rFonts w:ascii="宋体" w:hAnsi="宋体" w:cs="宋体"/>
                <w:color w:val="auto"/>
                <w:sz w:val="24"/>
                <w:highlight w:val="none"/>
              </w:rPr>
            </w:pPr>
          </w:p>
        </w:tc>
      </w:tr>
    </w:tbl>
    <w:p w14:paraId="5D2CB25F">
      <w:pPr>
        <w:spacing w:line="360" w:lineRule="auto"/>
        <w:ind w:firstLine="480" w:firstLineChars="200"/>
        <w:jc w:val="right"/>
        <w:rPr>
          <w:rFonts w:hint="eastAsia" w:ascii="宋体" w:hAnsi="宋体" w:cs="宋体"/>
          <w:color w:val="auto"/>
          <w:sz w:val="24"/>
          <w:highlight w:val="none"/>
        </w:rPr>
      </w:pPr>
    </w:p>
    <w:p w14:paraId="572653FF">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供应商：（加盖公章）</w:t>
      </w:r>
    </w:p>
    <w:p w14:paraId="6AF7875F">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20B89E8B">
      <w:pPr>
        <w:spacing w:line="360" w:lineRule="auto"/>
        <w:ind w:firstLine="1320" w:firstLineChars="55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60F8D3A9">
      <w:pPr>
        <w:rPr>
          <w:rFonts w:hint="eastAsia" w:ascii="宋体" w:hAnsi="宋体" w:cs="宋体"/>
          <w:color w:val="auto"/>
          <w:sz w:val="24"/>
          <w:highlight w:val="none"/>
        </w:rPr>
      </w:pPr>
      <w:r>
        <w:rPr>
          <w:rFonts w:hint="eastAsia" w:ascii="宋体" w:hAnsi="宋体" w:cs="宋体"/>
          <w:color w:val="auto"/>
          <w:sz w:val="24"/>
          <w:highlight w:val="none"/>
        </w:rPr>
        <w:br w:type="page"/>
      </w:r>
    </w:p>
    <w:p w14:paraId="58B6B0D2">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5、常用备品、备件（单件价格200元以上）</w:t>
      </w:r>
      <w:r>
        <w:rPr>
          <w:rFonts w:hint="eastAsia" w:ascii="宋体" w:hAnsi="宋体" w:cs="宋体"/>
          <w:b/>
          <w:bCs/>
          <w:color w:val="auto"/>
          <w:sz w:val="24"/>
          <w:highlight w:val="none"/>
          <w:lang w:val="en-US" w:eastAsia="zh-CN"/>
        </w:rPr>
        <w:t>报价</w:t>
      </w:r>
      <w:r>
        <w:rPr>
          <w:rFonts w:hint="eastAsia" w:ascii="宋体" w:hAnsi="宋体" w:eastAsia="宋体" w:cs="宋体"/>
          <w:b/>
          <w:bCs/>
          <w:color w:val="auto"/>
          <w:sz w:val="24"/>
          <w:highlight w:val="none"/>
          <w:lang w:val="en-US" w:eastAsia="zh-CN"/>
        </w:rPr>
        <w:t>表</w:t>
      </w:r>
    </w:p>
    <w:tbl>
      <w:tblPr>
        <w:tblStyle w:val="18"/>
        <w:tblpPr w:leftFromText="180" w:rightFromText="180" w:vertAnchor="page" w:horzAnchor="margin" w:tblpX="83" w:tblpY="2176"/>
        <w:tblW w:w="8579" w:type="dxa"/>
        <w:tblInd w:w="0" w:type="dxa"/>
        <w:tblLayout w:type="fixed"/>
        <w:tblCellMar>
          <w:top w:w="0" w:type="dxa"/>
          <w:left w:w="108" w:type="dxa"/>
          <w:bottom w:w="0" w:type="dxa"/>
          <w:right w:w="108" w:type="dxa"/>
        </w:tblCellMar>
      </w:tblPr>
      <w:tblGrid>
        <w:gridCol w:w="856"/>
        <w:gridCol w:w="2278"/>
        <w:gridCol w:w="1021"/>
        <w:gridCol w:w="2130"/>
        <w:gridCol w:w="990"/>
        <w:gridCol w:w="1304"/>
      </w:tblGrid>
      <w:tr w14:paraId="69CB9415">
        <w:tblPrEx>
          <w:tblCellMar>
            <w:top w:w="0" w:type="dxa"/>
            <w:left w:w="108" w:type="dxa"/>
            <w:bottom w:w="0" w:type="dxa"/>
            <w:right w:w="108" w:type="dxa"/>
          </w:tblCellMar>
        </w:tblPrEx>
        <w:trPr>
          <w:trHeight w:val="454" w:hRule="atLeast"/>
        </w:trPr>
        <w:tc>
          <w:tcPr>
            <w:tcW w:w="856" w:type="dxa"/>
            <w:tcBorders>
              <w:top w:val="single" w:color="auto" w:sz="12" w:space="0"/>
              <w:left w:val="single" w:color="auto" w:sz="12" w:space="0"/>
              <w:bottom w:val="single" w:color="auto" w:sz="12" w:space="0"/>
              <w:right w:val="single" w:color="auto" w:sz="4" w:space="0"/>
            </w:tcBorders>
            <w:noWrap w:val="0"/>
            <w:vAlign w:val="center"/>
          </w:tcPr>
          <w:p w14:paraId="0BA549E5">
            <w:pPr>
              <w:widowControl/>
              <w:jc w:val="center"/>
              <w:rPr>
                <w:rFonts w:ascii="宋体" w:hAnsi="宋体" w:cs="宋体"/>
                <w:b/>
                <w:color w:val="auto"/>
                <w:kern w:val="0"/>
                <w:sz w:val="20"/>
                <w:szCs w:val="20"/>
              </w:rPr>
            </w:pPr>
            <w:bookmarkStart w:id="1" w:name="RANGE!A1"/>
            <w:r>
              <w:rPr>
                <w:rFonts w:hint="eastAsia" w:ascii="宋体" w:hAnsi="宋体" w:cs="宋体"/>
                <w:b/>
                <w:color w:val="auto"/>
                <w:kern w:val="0"/>
                <w:sz w:val="20"/>
                <w:szCs w:val="20"/>
              </w:rPr>
              <w:t>序号</w:t>
            </w:r>
            <w:bookmarkEnd w:id="1"/>
          </w:p>
        </w:tc>
        <w:tc>
          <w:tcPr>
            <w:tcW w:w="2278" w:type="dxa"/>
            <w:tcBorders>
              <w:top w:val="single" w:color="auto" w:sz="12" w:space="0"/>
              <w:left w:val="single" w:color="auto" w:sz="4" w:space="0"/>
              <w:bottom w:val="single" w:color="auto" w:sz="12" w:space="0"/>
              <w:right w:val="single" w:color="auto" w:sz="4" w:space="0"/>
            </w:tcBorders>
            <w:noWrap w:val="0"/>
            <w:vAlign w:val="center"/>
          </w:tcPr>
          <w:p w14:paraId="5E030435">
            <w:pPr>
              <w:widowControl/>
              <w:jc w:val="center"/>
              <w:rPr>
                <w:rFonts w:ascii="宋体" w:hAnsi="宋体" w:cs="宋体"/>
                <w:b/>
                <w:color w:val="auto"/>
                <w:kern w:val="0"/>
                <w:sz w:val="20"/>
                <w:szCs w:val="20"/>
              </w:rPr>
            </w:pPr>
            <w:r>
              <w:rPr>
                <w:rFonts w:hint="eastAsia" w:ascii="宋体" w:hAnsi="宋体" w:cs="宋体"/>
                <w:b/>
                <w:color w:val="auto"/>
                <w:kern w:val="0"/>
                <w:sz w:val="20"/>
                <w:szCs w:val="20"/>
              </w:rPr>
              <w:t>配件名称</w:t>
            </w:r>
          </w:p>
        </w:tc>
        <w:tc>
          <w:tcPr>
            <w:tcW w:w="1021" w:type="dxa"/>
            <w:tcBorders>
              <w:top w:val="single" w:color="auto" w:sz="12" w:space="0"/>
              <w:left w:val="single" w:color="auto" w:sz="4" w:space="0"/>
              <w:bottom w:val="single" w:color="auto" w:sz="12" w:space="0"/>
              <w:right w:val="single" w:color="auto" w:sz="4" w:space="0"/>
            </w:tcBorders>
            <w:noWrap w:val="0"/>
            <w:vAlign w:val="center"/>
          </w:tcPr>
          <w:p w14:paraId="7A4908E6">
            <w:pPr>
              <w:widowControl/>
              <w:jc w:val="center"/>
              <w:rPr>
                <w:rFonts w:hint="eastAsia" w:ascii="宋体" w:hAnsi="宋体" w:eastAsia="宋体" w:cs="宋体"/>
                <w:b/>
                <w:color w:val="auto"/>
                <w:kern w:val="0"/>
                <w:sz w:val="20"/>
                <w:szCs w:val="20"/>
                <w:lang w:val="en-US" w:eastAsia="zh-CN"/>
              </w:rPr>
            </w:pPr>
            <w:r>
              <w:rPr>
                <w:rFonts w:hint="eastAsia" w:ascii="宋体" w:hAnsi="宋体" w:cs="宋体"/>
                <w:b/>
                <w:color w:val="auto"/>
                <w:kern w:val="0"/>
                <w:sz w:val="20"/>
                <w:szCs w:val="20"/>
                <w:lang w:val="en-US" w:eastAsia="zh-CN"/>
              </w:rPr>
              <w:t>品牌</w:t>
            </w:r>
          </w:p>
        </w:tc>
        <w:tc>
          <w:tcPr>
            <w:tcW w:w="2130" w:type="dxa"/>
            <w:tcBorders>
              <w:top w:val="single" w:color="auto" w:sz="12" w:space="0"/>
              <w:left w:val="single" w:color="auto" w:sz="4" w:space="0"/>
              <w:bottom w:val="single" w:color="auto" w:sz="12" w:space="0"/>
              <w:right w:val="single" w:color="auto" w:sz="4" w:space="0"/>
            </w:tcBorders>
            <w:noWrap w:val="0"/>
            <w:vAlign w:val="center"/>
          </w:tcPr>
          <w:p w14:paraId="67D2E5A6">
            <w:pPr>
              <w:widowControl/>
              <w:jc w:val="center"/>
              <w:rPr>
                <w:rFonts w:ascii="宋体" w:hAnsi="宋体" w:cs="宋体"/>
                <w:b/>
                <w:color w:val="auto"/>
                <w:kern w:val="0"/>
                <w:sz w:val="20"/>
                <w:szCs w:val="20"/>
              </w:rPr>
            </w:pPr>
            <w:r>
              <w:rPr>
                <w:rFonts w:hint="eastAsia" w:ascii="宋体" w:hAnsi="宋体" w:cs="宋体"/>
                <w:b/>
                <w:color w:val="auto"/>
                <w:kern w:val="0"/>
                <w:sz w:val="20"/>
                <w:szCs w:val="20"/>
              </w:rPr>
              <w:t>型号</w:t>
            </w:r>
          </w:p>
        </w:tc>
        <w:tc>
          <w:tcPr>
            <w:tcW w:w="990" w:type="dxa"/>
            <w:tcBorders>
              <w:top w:val="single" w:color="auto" w:sz="12" w:space="0"/>
              <w:left w:val="single" w:color="auto" w:sz="4" w:space="0"/>
              <w:bottom w:val="single" w:color="auto" w:sz="4" w:space="0"/>
              <w:right w:val="single" w:color="auto" w:sz="4" w:space="0"/>
            </w:tcBorders>
            <w:noWrap w:val="0"/>
            <w:vAlign w:val="center"/>
          </w:tcPr>
          <w:p w14:paraId="620D36B7">
            <w:pPr>
              <w:widowControl/>
              <w:jc w:val="center"/>
              <w:rPr>
                <w:rFonts w:ascii="宋体" w:hAnsi="宋体" w:cs="宋体"/>
                <w:b/>
                <w:color w:val="auto"/>
                <w:kern w:val="0"/>
                <w:sz w:val="20"/>
                <w:szCs w:val="20"/>
              </w:rPr>
            </w:pPr>
            <w:r>
              <w:rPr>
                <w:rFonts w:hint="eastAsia" w:ascii="宋体" w:hAnsi="宋体" w:cs="宋体"/>
                <w:b/>
                <w:color w:val="auto"/>
                <w:kern w:val="0"/>
                <w:sz w:val="20"/>
                <w:szCs w:val="20"/>
              </w:rPr>
              <w:t>单位</w:t>
            </w:r>
          </w:p>
        </w:tc>
        <w:tc>
          <w:tcPr>
            <w:tcW w:w="1304" w:type="dxa"/>
            <w:tcBorders>
              <w:top w:val="single" w:color="auto" w:sz="12" w:space="0"/>
              <w:left w:val="single" w:color="auto" w:sz="4" w:space="0"/>
              <w:bottom w:val="single" w:color="auto" w:sz="4" w:space="0"/>
              <w:right w:val="single" w:color="auto" w:sz="12" w:space="0"/>
            </w:tcBorders>
            <w:noWrap w:val="0"/>
            <w:vAlign w:val="center"/>
          </w:tcPr>
          <w:p w14:paraId="3118DBAB">
            <w:pPr>
              <w:widowControl/>
              <w:jc w:val="center"/>
              <w:rPr>
                <w:rFonts w:ascii="宋体" w:hAnsi="宋体" w:cs="宋体"/>
                <w:b/>
                <w:color w:val="auto"/>
                <w:kern w:val="0"/>
                <w:sz w:val="20"/>
                <w:szCs w:val="20"/>
              </w:rPr>
            </w:pPr>
            <w:r>
              <w:rPr>
                <w:rFonts w:hint="eastAsia" w:ascii="宋体" w:hAnsi="宋体" w:cs="宋体"/>
                <w:b/>
                <w:color w:val="auto"/>
                <w:kern w:val="0"/>
                <w:sz w:val="20"/>
                <w:szCs w:val="20"/>
              </w:rPr>
              <w:t>单价</w:t>
            </w:r>
            <w:r>
              <w:rPr>
                <w:rFonts w:ascii="宋体" w:hAnsi="宋体" w:cs="宋体"/>
                <w:b/>
                <w:color w:val="auto"/>
                <w:kern w:val="0"/>
                <w:sz w:val="20"/>
                <w:szCs w:val="20"/>
              </w:rPr>
              <w:t>（</w:t>
            </w:r>
            <w:r>
              <w:rPr>
                <w:rFonts w:hint="eastAsia" w:ascii="宋体" w:hAnsi="宋体" w:cs="宋体"/>
                <w:b/>
                <w:color w:val="auto"/>
                <w:kern w:val="0"/>
                <w:sz w:val="20"/>
                <w:szCs w:val="20"/>
              </w:rPr>
              <w:t>元</w:t>
            </w:r>
            <w:r>
              <w:rPr>
                <w:rFonts w:ascii="宋体" w:hAnsi="宋体" w:cs="宋体"/>
                <w:b/>
                <w:color w:val="auto"/>
                <w:kern w:val="0"/>
                <w:sz w:val="20"/>
                <w:szCs w:val="20"/>
              </w:rPr>
              <w:t>）</w:t>
            </w:r>
          </w:p>
        </w:tc>
      </w:tr>
      <w:tr w14:paraId="1282C305">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0D4304ED">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583F1B50">
            <w:pPr>
              <w:widowControl/>
              <w:jc w:val="center"/>
              <w:rPr>
                <w:rFonts w:ascii="宋体" w:hAnsi="宋体" w:cs="宋体"/>
                <w:color w:val="auto"/>
                <w:kern w:val="0"/>
                <w:sz w:val="20"/>
                <w:szCs w:val="20"/>
              </w:rPr>
            </w:pPr>
            <w:r>
              <w:rPr>
                <w:rFonts w:hint="eastAsia" w:ascii="宋体" w:hAnsi="宋体" w:cs="宋体"/>
                <w:color w:val="auto"/>
                <w:kern w:val="0"/>
                <w:sz w:val="20"/>
                <w:szCs w:val="20"/>
              </w:rPr>
              <w:t>PLC可编程控制器</w:t>
            </w:r>
          </w:p>
        </w:tc>
        <w:tc>
          <w:tcPr>
            <w:tcW w:w="1021" w:type="dxa"/>
            <w:tcBorders>
              <w:top w:val="single" w:color="auto" w:sz="4" w:space="0"/>
              <w:left w:val="single" w:color="auto" w:sz="4" w:space="0"/>
              <w:bottom w:val="single" w:color="auto" w:sz="4" w:space="0"/>
              <w:right w:val="single" w:color="auto" w:sz="4" w:space="0"/>
            </w:tcBorders>
            <w:noWrap/>
            <w:vAlign w:val="center"/>
          </w:tcPr>
          <w:p w14:paraId="0114BC55">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37384E31">
            <w:pPr>
              <w:widowControl/>
              <w:jc w:val="center"/>
              <w:rPr>
                <w:rFonts w:ascii="宋体" w:hAnsi="宋体" w:cs="宋体"/>
                <w:color w:val="auto"/>
                <w:kern w:val="0"/>
                <w:sz w:val="20"/>
                <w:szCs w:val="20"/>
              </w:rPr>
            </w:pPr>
            <w:r>
              <w:rPr>
                <w:rFonts w:hint="eastAsia" w:ascii="宋体" w:hAnsi="宋体" w:cs="宋体"/>
                <w:color w:val="auto"/>
                <w:kern w:val="0"/>
                <w:sz w:val="20"/>
                <w:szCs w:val="20"/>
              </w:rPr>
              <w:t>CP1E-N60DR-A(OMRON)</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96E63C7">
            <w:pPr>
              <w:widowControl/>
              <w:jc w:val="center"/>
              <w:rPr>
                <w:rFonts w:ascii="宋体" w:hAnsi="宋体" w:cs="宋体"/>
                <w:color w:val="auto"/>
                <w:kern w:val="0"/>
                <w:sz w:val="20"/>
                <w:szCs w:val="20"/>
              </w:rPr>
            </w:pPr>
            <w:r>
              <w:rPr>
                <w:rFonts w:hint="eastAsia" w:ascii="宋体" w:hAnsi="宋体" w:cs="宋体"/>
                <w:color w:val="auto"/>
                <w:kern w:val="0"/>
                <w:sz w:val="20"/>
                <w:szCs w:val="20"/>
              </w:rPr>
              <w:t>只</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5B490078">
            <w:pPr>
              <w:widowControl/>
              <w:jc w:val="center"/>
              <w:rPr>
                <w:rFonts w:ascii="宋体" w:hAnsi="宋体" w:cs="宋体"/>
                <w:color w:val="auto"/>
                <w:kern w:val="0"/>
                <w:sz w:val="20"/>
                <w:szCs w:val="20"/>
              </w:rPr>
            </w:pPr>
          </w:p>
        </w:tc>
      </w:tr>
      <w:tr w14:paraId="32143DF1">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066A590E">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42896418">
            <w:pPr>
              <w:widowControl/>
              <w:jc w:val="center"/>
              <w:rPr>
                <w:rFonts w:ascii="宋体" w:hAnsi="宋体" w:cs="宋体"/>
                <w:color w:val="auto"/>
                <w:kern w:val="0"/>
                <w:sz w:val="20"/>
                <w:szCs w:val="20"/>
              </w:rPr>
            </w:pPr>
            <w:r>
              <w:rPr>
                <w:rFonts w:hint="eastAsia" w:ascii="宋体" w:hAnsi="宋体" w:cs="宋体"/>
                <w:color w:val="auto"/>
                <w:kern w:val="0"/>
                <w:sz w:val="20"/>
                <w:szCs w:val="20"/>
              </w:rPr>
              <w:t>PLC可编程控制器</w:t>
            </w:r>
          </w:p>
        </w:tc>
        <w:tc>
          <w:tcPr>
            <w:tcW w:w="1021" w:type="dxa"/>
            <w:tcBorders>
              <w:top w:val="single" w:color="auto" w:sz="4" w:space="0"/>
              <w:left w:val="single" w:color="auto" w:sz="4" w:space="0"/>
              <w:bottom w:val="single" w:color="auto" w:sz="4" w:space="0"/>
              <w:right w:val="single" w:color="auto" w:sz="4" w:space="0"/>
            </w:tcBorders>
            <w:noWrap/>
            <w:vAlign w:val="center"/>
          </w:tcPr>
          <w:p w14:paraId="005A01F6">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585151FD">
            <w:pPr>
              <w:widowControl/>
              <w:jc w:val="center"/>
              <w:rPr>
                <w:rFonts w:ascii="宋体" w:hAnsi="宋体" w:cs="宋体"/>
                <w:color w:val="auto"/>
                <w:kern w:val="0"/>
                <w:sz w:val="20"/>
                <w:szCs w:val="20"/>
              </w:rPr>
            </w:pPr>
            <w:r>
              <w:rPr>
                <w:rFonts w:hint="eastAsia" w:ascii="宋体" w:hAnsi="宋体" w:cs="宋体"/>
                <w:color w:val="auto"/>
                <w:kern w:val="0"/>
                <w:sz w:val="20"/>
                <w:szCs w:val="20"/>
              </w:rPr>
              <w:t>CP1E-N40DR-A(OMRON)</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214A6C0">
            <w:pPr>
              <w:widowControl/>
              <w:jc w:val="center"/>
              <w:rPr>
                <w:rFonts w:ascii="宋体" w:hAnsi="宋体" w:cs="宋体"/>
                <w:color w:val="auto"/>
                <w:kern w:val="0"/>
                <w:sz w:val="20"/>
                <w:szCs w:val="20"/>
              </w:rPr>
            </w:pPr>
            <w:r>
              <w:rPr>
                <w:rFonts w:hint="eastAsia" w:ascii="宋体" w:hAnsi="宋体" w:cs="宋体"/>
                <w:color w:val="auto"/>
                <w:kern w:val="0"/>
                <w:sz w:val="20"/>
                <w:szCs w:val="20"/>
              </w:rPr>
              <w:t>只</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4C3E250C">
            <w:pPr>
              <w:widowControl/>
              <w:jc w:val="center"/>
              <w:rPr>
                <w:rFonts w:hint="eastAsia" w:ascii="宋体" w:hAnsi="宋体" w:cs="宋体"/>
                <w:color w:val="auto"/>
                <w:kern w:val="0"/>
                <w:sz w:val="20"/>
                <w:szCs w:val="20"/>
              </w:rPr>
            </w:pPr>
          </w:p>
        </w:tc>
      </w:tr>
      <w:tr w14:paraId="013F1BB5">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251E3503">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58DD6096">
            <w:pPr>
              <w:widowControl/>
              <w:jc w:val="center"/>
              <w:rPr>
                <w:rFonts w:ascii="宋体" w:hAnsi="宋体" w:cs="宋体"/>
                <w:color w:val="auto"/>
                <w:kern w:val="0"/>
                <w:sz w:val="20"/>
                <w:szCs w:val="20"/>
              </w:rPr>
            </w:pPr>
            <w:r>
              <w:rPr>
                <w:rFonts w:hint="eastAsia" w:ascii="宋体" w:hAnsi="宋体" w:cs="宋体"/>
                <w:color w:val="auto"/>
                <w:kern w:val="0"/>
                <w:sz w:val="20"/>
                <w:szCs w:val="20"/>
              </w:rPr>
              <w:t>控制箱</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2228F68">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4DA67F9">
            <w:pPr>
              <w:widowControl/>
              <w:jc w:val="center"/>
              <w:rPr>
                <w:rFonts w:ascii="宋体" w:hAnsi="宋体" w:cs="宋体"/>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E3A4D80">
            <w:pPr>
              <w:widowControl/>
              <w:jc w:val="center"/>
              <w:rPr>
                <w:rFonts w:ascii="宋体" w:hAnsi="宋体" w:cs="宋体"/>
                <w:color w:val="auto"/>
                <w:kern w:val="0"/>
                <w:sz w:val="20"/>
                <w:szCs w:val="20"/>
              </w:rPr>
            </w:pPr>
            <w:r>
              <w:rPr>
                <w:rFonts w:hint="eastAsia" w:ascii="宋体" w:hAnsi="宋体" w:cs="宋体"/>
                <w:color w:val="auto"/>
                <w:kern w:val="0"/>
                <w:sz w:val="20"/>
                <w:szCs w:val="20"/>
              </w:rPr>
              <w:t>个</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40360A30">
            <w:pPr>
              <w:widowControl/>
              <w:jc w:val="center"/>
              <w:rPr>
                <w:rFonts w:ascii="宋体" w:hAnsi="宋体" w:cs="宋体"/>
                <w:color w:val="auto"/>
                <w:kern w:val="0"/>
                <w:sz w:val="20"/>
                <w:szCs w:val="20"/>
              </w:rPr>
            </w:pPr>
          </w:p>
        </w:tc>
      </w:tr>
      <w:tr w14:paraId="7354AC2D">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54785667">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3566358B">
            <w:pPr>
              <w:widowControl/>
              <w:jc w:val="center"/>
              <w:rPr>
                <w:rFonts w:ascii="宋体" w:hAnsi="宋体" w:cs="宋体"/>
                <w:color w:val="auto"/>
                <w:kern w:val="0"/>
                <w:sz w:val="20"/>
                <w:szCs w:val="20"/>
              </w:rPr>
            </w:pPr>
            <w:r>
              <w:rPr>
                <w:rFonts w:hint="eastAsia" w:ascii="宋体" w:hAnsi="宋体" w:cs="宋体"/>
                <w:color w:val="auto"/>
                <w:kern w:val="0"/>
                <w:sz w:val="20"/>
                <w:szCs w:val="20"/>
              </w:rPr>
              <w:t>控制面板</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5D6C8F3">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9E4777B">
            <w:pPr>
              <w:widowControl/>
              <w:jc w:val="center"/>
              <w:rPr>
                <w:rFonts w:ascii="宋体" w:hAnsi="宋体" w:cs="宋体"/>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EDCABF2">
            <w:pPr>
              <w:widowControl/>
              <w:jc w:val="center"/>
              <w:rPr>
                <w:rFonts w:ascii="宋体" w:hAnsi="宋体" w:cs="宋体"/>
                <w:color w:val="auto"/>
                <w:kern w:val="0"/>
                <w:sz w:val="20"/>
                <w:szCs w:val="20"/>
              </w:rPr>
            </w:pPr>
            <w:r>
              <w:rPr>
                <w:rFonts w:hint="eastAsia" w:ascii="宋体" w:hAnsi="宋体" w:cs="宋体"/>
                <w:color w:val="auto"/>
                <w:kern w:val="0"/>
                <w:sz w:val="20"/>
                <w:szCs w:val="20"/>
              </w:rPr>
              <w:t>只</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202FE54E">
            <w:pPr>
              <w:widowControl/>
              <w:jc w:val="center"/>
              <w:rPr>
                <w:rFonts w:ascii="宋体" w:hAnsi="宋体" w:cs="宋体"/>
                <w:color w:val="auto"/>
                <w:kern w:val="0"/>
                <w:sz w:val="20"/>
                <w:szCs w:val="20"/>
              </w:rPr>
            </w:pPr>
          </w:p>
        </w:tc>
      </w:tr>
      <w:tr w14:paraId="7E46A4F7">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2B744D2E">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3DEC0162">
            <w:pPr>
              <w:widowControl/>
              <w:jc w:val="center"/>
              <w:rPr>
                <w:rFonts w:ascii="宋体" w:hAnsi="宋体" w:cs="宋体"/>
                <w:color w:val="auto"/>
                <w:kern w:val="0"/>
                <w:sz w:val="20"/>
                <w:szCs w:val="20"/>
              </w:rPr>
            </w:pPr>
            <w:r>
              <w:rPr>
                <w:rFonts w:hint="eastAsia" w:ascii="宋体" w:hAnsi="宋体" w:cs="宋体"/>
                <w:color w:val="auto"/>
                <w:kern w:val="0"/>
                <w:sz w:val="20"/>
                <w:szCs w:val="20"/>
              </w:rPr>
              <w:t>光电开关</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8276D72">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031D7478">
            <w:pPr>
              <w:widowControl/>
              <w:jc w:val="center"/>
              <w:rPr>
                <w:rFonts w:ascii="宋体" w:hAnsi="宋体" w:cs="宋体"/>
                <w:color w:val="auto"/>
                <w:kern w:val="0"/>
                <w:sz w:val="20"/>
                <w:szCs w:val="20"/>
              </w:rPr>
            </w:pPr>
            <w:r>
              <w:rPr>
                <w:rFonts w:hint="eastAsia" w:ascii="宋体" w:hAnsi="宋体" w:cs="宋体"/>
                <w:color w:val="auto"/>
                <w:kern w:val="0"/>
                <w:sz w:val="20"/>
                <w:szCs w:val="20"/>
              </w:rPr>
              <w:t>LD31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50FB2D">
            <w:pPr>
              <w:widowControl/>
              <w:jc w:val="center"/>
              <w:rPr>
                <w:rFonts w:ascii="宋体" w:hAnsi="宋体" w:cs="宋体"/>
                <w:color w:val="auto"/>
                <w:kern w:val="0"/>
                <w:sz w:val="20"/>
                <w:szCs w:val="20"/>
              </w:rPr>
            </w:pPr>
            <w:r>
              <w:rPr>
                <w:rFonts w:hint="eastAsia" w:ascii="宋体" w:hAnsi="宋体" w:cs="宋体"/>
                <w:color w:val="auto"/>
                <w:kern w:val="0"/>
                <w:sz w:val="20"/>
                <w:szCs w:val="20"/>
              </w:rPr>
              <w:t>对</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2D0298CA">
            <w:pPr>
              <w:widowControl/>
              <w:jc w:val="center"/>
              <w:rPr>
                <w:rFonts w:ascii="宋体" w:hAnsi="宋体" w:cs="宋体"/>
                <w:color w:val="auto"/>
                <w:kern w:val="0"/>
                <w:sz w:val="20"/>
                <w:szCs w:val="20"/>
              </w:rPr>
            </w:pPr>
          </w:p>
        </w:tc>
      </w:tr>
      <w:tr w14:paraId="53ADD447">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4A8B5A8E">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7224AA84">
            <w:pPr>
              <w:widowControl/>
              <w:jc w:val="center"/>
              <w:rPr>
                <w:rFonts w:ascii="宋体" w:hAnsi="宋体" w:cs="宋体"/>
                <w:color w:val="auto"/>
                <w:kern w:val="0"/>
                <w:sz w:val="20"/>
                <w:szCs w:val="20"/>
              </w:rPr>
            </w:pPr>
            <w:r>
              <w:rPr>
                <w:rFonts w:hint="eastAsia" w:ascii="宋体" w:hAnsi="宋体" w:cs="宋体"/>
                <w:color w:val="auto"/>
                <w:kern w:val="0"/>
                <w:sz w:val="20"/>
                <w:szCs w:val="20"/>
              </w:rPr>
              <w:t>标示标牌</w:t>
            </w:r>
          </w:p>
        </w:tc>
        <w:tc>
          <w:tcPr>
            <w:tcW w:w="1021" w:type="dxa"/>
            <w:tcBorders>
              <w:top w:val="single" w:color="auto" w:sz="4" w:space="0"/>
              <w:left w:val="single" w:color="auto" w:sz="4" w:space="0"/>
              <w:bottom w:val="single" w:color="auto" w:sz="4" w:space="0"/>
              <w:right w:val="single" w:color="auto" w:sz="4" w:space="0"/>
            </w:tcBorders>
            <w:noWrap/>
            <w:vAlign w:val="center"/>
          </w:tcPr>
          <w:p w14:paraId="6BA282B8">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451385A7">
            <w:pPr>
              <w:widowControl/>
              <w:jc w:val="center"/>
              <w:rPr>
                <w:rFonts w:ascii="宋体" w:hAnsi="宋体" w:cs="宋体"/>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5418280">
            <w:pPr>
              <w:widowControl/>
              <w:jc w:val="center"/>
              <w:rPr>
                <w:rFonts w:ascii="宋体" w:hAnsi="宋体" w:cs="宋体"/>
                <w:color w:val="auto"/>
                <w:kern w:val="0"/>
                <w:sz w:val="20"/>
                <w:szCs w:val="20"/>
              </w:rPr>
            </w:pPr>
            <w:r>
              <w:rPr>
                <w:rFonts w:hint="eastAsia" w:ascii="宋体" w:hAnsi="宋体" w:cs="宋体"/>
                <w:color w:val="auto"/>
                <w:kern w:val="0"/>
                <w:sz w:val="20"/>
                <w:szCs w:val="20"/>
              </w:rPr>
              <w:t>套</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2AAE3F54">
            <w:pPr>
              <w:widowControl/>
              <w:jc w:val="center"/>
              <w:rPr>
                <w:rFonts w:ascii="宋体" w:hAnsi="宋体" w:cs="宋体"/>
                <w:color w:val="auto"/>
                <w:kern w:val="0"/>
                <w:sz w:val="20"/>
                <w:szCs w:val="20"/>
              </w:rPr>
            </w:pPr>
          </w:p>
        </w:tc>
      </w:tr>
      <w:tr w14:paraId="3B5B794B">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03F30B26">
            <w:pPr>
              <w:widowControl/>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32959A91">
            <w:pPr>
              <w:widowControl/>
              <w:jc w:val="center"/>
              <w:rPr>
                <w:rFonts w:ascii="宋体" w:hAnsi="宋体" w:cs="宋体"/>
                <w:color w:val="auto"/>
                <w:kern w:val="0"/>
                <w:sz w:val="20"/>
                <w:szCs w:val="20"/>
              </w:rPr>
            </w:pPr>
            <w:r>
              <w:rPr>
                <w:rFonts w:hint="eastAsia" w:ascii="宋体" w:hAnsi="宋体" w:cs="宋体"/>
                <w:color w:val="auto"/>
                <w:kern w:val="0"/>
                <w:sz w:val="20"/>
                <w:szCs w:val="20"/>
              </w:rPr>
              <w:t>前立柱</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80E0B94">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0C9BC919">
            <w:pPr>
              <w:widowControl/>
              <w:jc w:val="center"/>
              <w:rPr>
                <w:rFonts w:ascii="宋体" w:hAnsi="宋体" w:cs="宋体"/>
                <w:color w:val="auto"/>
                <w:kern w:val="0"/>
                <w:sz w:val="20"/>
                <w:szCs w:val="20"/>
              </w:rPr>
            </w:pPr>
            <w:r>
              <w:rPr>
                <w:rFonts w:hint="eastAsia" w:ascii="宋体" w:hAnsi="宋体" w:cs="宋体"/>
                <w:color w:val="auto"/>
                <w:kern w:val="0"/>
                <w:sz w:val="20"/>
                <w:szCs w:val="20"/>
              </w:rPr>
              <w:t>H150*150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656910D">
            <w:pPr>
              <w:widowControl/>
              <w:jc w:val="center"/>
              <w:rPr>
                <w:rFonts w:ascii="宋体" w:hAnsi="宋体" w:cs="宋体"/>
                <w:color w:val="auto"/>
                <w:kern w:val="0"/>
                <w:sz w:val="20"/>
                <w:szCs w:val="20"/>
              </w:rPr>
            </w:pPr>
            <w:r>
              <w:rPr>
                <w:rFonts w:hint="eastAsia" w:ascii="宋体" w:hAnsi="宋体" w:cs="宋体"/>
                <w:color w:val="auto"/>
                <w:kern w:val="0"/>
                <w:sz w:val="20"/>
                <w:szCs w:val="20"/>
              </w:rPr>
              <w:t>根</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15D291D9">
            <w:pPr>
              <w:widowControl/>
              <w:jc w:val="center"/>
              <w:rPr>
                <w:rFonts w:ascii="宋体" w:hAnsi="宋体" w:cs="宋体"/>
                <w:color w:val="auto"/>
                <w:kern w:val="0"/>
                <w:sz w:val="20"/>
                <w:szCs w:val="20"/>
              </w:rPr>
            </w:pPr>
          </w:p>
        </w:tc>
      </w:tr>
      <w:tr w14:paraId="2AE89A2C">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73554058">
            <w:pPr>
              <w:widowControl/>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1E2B0916">
            <w:pPr>
              <w:widowControl/>
              <w:jc w:val="center"/>
              <w:rPr>
                <w:rFonts w:ascii="宋体" w:hAnsi="宋体" w:cs="宋体"/>
                <w:color w:val="auto"/>
                <w:kern w:val="0"/>
                <w:sz w:val="20"/>
                <w:szCs w:val="20"/>
              </w:rPr>
            </w:pPr>
            <w:r>
              <w:rPr>
                <w:rFonts w:hint="eastAsia" w:ascii="宋体" w:hAnsi="宋体" w:cs="宋体"/>
                <w:color w:val="auto"/>
                <w:kern w:val="0"/>
                <w:sz w:val="20"/>
                <w:szCs w:val="20"/>
              </w:rPr>
              <w:t>后立柱</w:t>
            </w:r>
          </w:p>
        </w:tc>
        <w:tc>
          <w:tcPr>
            <w:tcW w:w="1021" w:type="dxa"/>
            <w:tcBorders>
              <w:top w:val="single" w:color="auto" w:sz="4" w:space="0"/>
              <w:left w:val="single" w:color="auto" w:sz="4" w:space="0"/>
              <w:bottom w:val="single" w:color="auto" w:sz="4" w:space="0"/>
              <w:right w:val="single" w:color="auto" w:sz="4" w:space="0"/>
            </w:tcBorders>
            <w:noWrap/>
            <w:vAlign w:val="center"/>
          </w:tcPr>
          <w:p w14:paraId="3D364AC6">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0D0A3C6E">
            <w:pPr>
              <w:widowControl/>
              <w:jc w:val="center"/>
              <w:rPr>
                <w:rFonts w:ascii="宋体" w:hAnsi="宋体" w:cs="宋体"/>
                <w:color w:val="auto"/>
                <w:kern w:val="0"/>
                <w:sz w:val="20"/>
                <w:szCs w:val="20"/>
              </w:rPr>
            </w:pPr>
            <w:r>
              <w:rPr>
                <w:rFonts w:hint="eastAsia" w:ascii="宋体" w:hAnsi="宋体" w:cs="宋体"/>
                <w:color w:val="auto"/>
                <w:kern w:val="0"/>
                <w:sz w:val="20"/>
                <w:szCs w:val="20"/>
              </w:rPr>
              <w:t>H150*150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4F06BBA">
            <w:pPr>
              <w:widowControl/>
              <w:jc w:val="center"/>
              <w:rPr>
                <w:rFonts w:ascii="宋体" w:hAnsi="宋体" w:cs="宋体"/>
                <w:color w:val="auto"/>
                <w:kern w:val="0"/>
                <w:sz w:val="20"/>
                <w:szCs w:val="20"/>
              </w:rPr>
            </w:pPr>
            <w:r>
              <w:rPr>
                <w:rFonts w:hint="eastAsia" w:ascii="宋体" w:hAnsi="宋体" w:cs="宋体"/>
                <w:color w:val="auto"/>
                <w:kern w:val="0"/>
                <w:sz w:val="20"/>
                <w:szCs w:val="20"/>
              </w:rPr>
              <w:t>根</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0D38FF90">
            <w:pPr>
              <w:widowControl/>
              <w:jc w:val="center"/>
              <w:rPr>
                <w:rFonts w:ascii="宋体" w:hAnsi="宋体" w:cs="宋体"/>
                <w:color w:val="auto"/>
                <w:kern w:val="0"/>
                <w:sz w:val="20"/>
                <w:szCs w:val="20"/>
              </w:rPr>
            </w:pPr>
          </w:p>
        </w:tc>
      </w:tr>
      <w:tr w14:paraId="18E1D1EB">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6AB53AF3">
            <w:pPr>
              <w:widowControl/>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3B9DA03B">
            <w:pPr>
              <w:widowControl/>
              <w:jc w:val="center"/>
              <w:rPr>
                <w:rFonts w:ascii="宋体" w:hAnsi="宋体" w:cs="宋体"/>
                <w:color w:val="auto"/>
                <w:kern w:val="0"/>
                <w:sz w:val="20"/>
                <w:szCs w:val="20"/>
              </w:rPr>
            </w:pPr>
            <w:r>
              <w:rPr>
                <w:rFonts w:hint="eastAsia" w:ascii="宋体" w:hAnsi="宋体" w:cs="宋体"/>
                <w:color w:val="auto"/>
                <w:kern w:val="0"/>
                <w:sz w:val="20"/>
                <w:szCs w:val="20"/>
              </w:rPr>
              <w:t>纵梁</w:t>
            </w:r>
          </w:p>
        </w:tc>
        <w:tc>
          <w:tcPr>
            <w:tcW w:w="1021" w:type="dxa"/>
            <w:tcBorders>
              <w:top w:val="single" w:color="auto" w:sz="4" w:space="0"/>
              <w:left w:val="single" w:color="auto" w:sz="4" w:space="0"/>
              <w:bottom w:val="single" w:color="auto" w:sz="4" w:space="0"/>
              <w:right w:val="single" w:color="auto" w:sz="4" w:space="0"/>
            </w:tcBorders>
            <w:noWrap/>
            <w:vAlign w:val="center"/>
          </w:tcPr>
          <w:p w14:paraId="7E329A84">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23CEA975">
            <w:pPr>
              <w:widowControl/>
              <w:jc w:val="center"/>
              <w:rPr>
                <w:rFonts w:ascii="宋体" w:hAnsi="宋体" w:cs="宋体"/>
                <w:color w:val="auto"/>
                <w:kern w:val="0"/>
                <w:sz w:val="20"/>
                <w:szCs w:val="20"/>
              </w:rPr>
            </w:pPr>
            <w:r>
              <w:rPr>
                <w:rFonts w:hint="eastAsia" w:ascii="宋体" w:hAnsi="宋体" w:cs="宋体"/>
                <w:color w:val="auto"/>
                <w:kern w:val="0"/>
                <w:sz w:val="20"/>
                <w:szCs w:val="20"/>
              </w:rPr>
              <w:t>H250x125</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11C0237">
            <w:pPr>
              <w:widowControl/>
              <w:jc w:val="center"/>
              <w:rPr>
                <w:rFonts w:ascii="宋体" w:hAnsi="宋体" w:cs="宋体"/>
                <w:color w:val="auto"/>
                <w:kern w:val="0"/>
                <w:sz w:val="20"/>
                <w:szCs w:val="20"/>
              </w:rPr>
            </w:pPr>
            <w:r>
              <w:rPr>
                <w:rFonts w:hint="eastAsia" w:ascii="宋体" w:hAnsi="宋体" w:cs="宋体"/>
                <w:color w:val="auto"/>
                <w:kern w:val="0"/>
                <w:sz w:val="20"/>
                <w:szCs w:val="20"/>
              </w:rPr>
              <w:t>根</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080F043D">
            <w:pPr>
              <w:widowControl/>
              <w:jc w:val="center"/>
              <w:rPr>
                <w:rFonts w:ascii="宋体" w:hAnsi="宋体" w:cs="宋体"/>
                <w:color w:val="auto"/>
                <w:kern w:val="0"/>
                <w:sz w:val="20"/>
                <w:szCs w:val="20"/>
              </w:rPr>
            </w:pPr>
          </w:p>
        </w:tc>
      </w:tr>
      <w:tr w14:paraId="7FA0458D">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533E4201">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382DA323">
            <w:pPr>
              <w:widowControl/>
              <w:jc w:val="center"/>
              <w:rPr>
                <w:rFonts w:ascii="宋体" w:hAnsi="宋体" w:cs="宋体"/>
                <w:color w:val="auto"/>
                <w:kern w:val="0"/>
                <w:sz w:val="20"/>
                <w:szCs w:val="20"/>
              </w:rPr>
            </w:pPr>
            <w:r>
              <w:rPr>
                <w:rFonts w:hint="eastAsia" w:ascii="宋体" w:hAnsi="宋体" w:cs="宋体"/>
                <w:color w:val="auto"/>
                <w:kern w:val="0"/>
                <w:sz w:val="20"/>
                <w:szCs w:val="20"/>
              </w:rPr>
              <w:t>前横梁</w:t>
            </w:r>
          </w:p>
        </w:tc>
        <w:tc>
          <w:tcPr>
            <w:tcW w:w="1021" w:type="dxa"/>
            <w:tcBorders>
              <w:top w:val="single" w:color="auto" w:sz="4" w:space="0"/>
              <w:left w:val="single" w:color="auto" w:sz="4" w:space="0"/>
              <w:bottom w:val="single" w:color="auto" w:sz="4" w:space="0"/>
              <w:right w:val="single" w:color="auto" w:sz="4" w:space="0"/>
            </w:tcBorders>
            <w:noWrap/>
            <w:vAlign w:val="center"/>
          </w:tcPr>
          <w:p w14:paraId="1E2B99F5">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78233053">
            <w:pPr>
              <w:widowControl/>
              <w:jc w:val="center"/>
              <w:rPr>
                <w:rFonts w:ascii="宋体" w:hAnsi="宋体" w:cs="宋体"/>
                <w:color w:val="auto"/>
                <w:kern w:val="0"/>
                <w:sz w:val="20"/>
                <w:szCs w:val="20"/>
              </w:rPr>
            </w:pPr>
            <w:r>
              <w:rPr>
                <w:rFonts w:hint="eastAsia" w:ascii="宋体" w:hAnsi="宋体" w:cs="宋体"/>
                <w:color w:val="auto"/>
                <w:kern w:val="0"/>
                <w:sz w:val="20"/>
                <w:szCs w:val="20"/>
              </w:rPr>
              <w:t>H300*150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E2D4D67">
            <w:pPr>
              <w:widowControl/>
              <w:jc w:val="center"/>
              <w:rPr>
                <w:rFonts w:ascii="宋体" w:hAnsi="宋体" w:cs="宋体"/>
                <w:color w:val="auto"/>
                <w:kern w:val="0"/>
                <w:sz w:val="20"/>
                <w:szCs w:val="20"/>
              </w:rPr>
            </w:pPr>
            <w:r>
              <w:rPr>
                <w:rFonts w:hint="eastAsia" w:ascii="宋体" w:hAnsi="宋体" w:cs="宋体"/>
                <w:color w:val="auto"/>
                <w:kern w:val="0"/>
                <w:sz w:val="20"/>
                <w:szCs w:val="20"/>
              </w:rPr>
              <w:t>根</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41CC1CA6">
            <w:pPr>
              <w:widowControl/>
              <w:jc w:val="center"/>
              <w:rPr>
                <w:rFonts w:ascii="宋体" w:hAnsi="宋体" w:cs="宋体"/>
                <w:color w:val="auto"/>
                <w:kern w:val="0"/>
                <w:sz w:val="20"/>
                <w:szCs w:val="20"/>
              </w:rPr>
            </w:pPr>
          </w:p>
        </w:tc>
      </w:tr>
      <w:tr w14:paraId="5AA982A8">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497E0FE0">
            <w:pPr>
              <w:widowControl/>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6727F878">
            <w:pPr>
              <w:widowControl/>
              <w:jc w:val="center"/>
              <w:rPr>
                <w:rFonts w:ascii="宋体" w:hAnsi="宋体" w:cs="宋体"/>
                <w:color w:val="auto"/>
                <w:kern w:val="0"/>
                <w:sz w:val="20"/>
                <w:szCs w:val="20"/>
              </w:rPr>
            </w:pPr>
            <w:r>
              <w:rPr>
                <w:rFonts w:hint="eastAsia" w:ascii="宋体" w:hAnsi="宋体" w:cs="宋体"/>
                <w:color w:val="auto"/>
                <w:kern w:val="0"/>
                <w:sz w:val="20"/>
                <w:szCs w:val="20"/>
              </w:rPr>
              <w:t>后横梁</w:t>
            </w:r>
          </w:p>
        </w:tc>
        <w:tc>
          <w:tcPr>
            <w:tcW w:w="1021" w:type="dxa"/>
            <w:tcBorders>
              <w:top w:val="single" w:color="auto" w:sz="4" w:space="0"/>
              <w:left w:val="single" w:color="auto" w:sz="4" w:space="0"/>
              <w:bottom w:val="single" w:color="auto" w:sz="4" w:space="0"/>
              <w:right w:val="single" w:color="auto" w:sz="4" w:space="0"/>
            </w:tcBorders>
            <w:noWrap/>
            <w:vAlign w:val="center"/>
          </w:tcPr>
          <w:p w14:paraId="2AADF274">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2F04B856">
            <w:pPr>
              <w:widowControl/>
              <w:jc w:val="center"/>
              <w:rPr>
                <w:rFonts w:ascii="宋体" w:hAnsi="宋体" w:cs="宋体"/>
                <w:color w:val="auto"/>
                <w:kern w:val="0"/>
                <w:sz w:val="20"/>
                <w:szCs w:val="20"/>
              </w:rPr>
            </w:pPr>
            <w:r>
              <w:rPr>
                <w:rFonts w:hint="eastAsia" w:ascii="宋体" w:hAnsi="宋体" w:cs="宋体"/>
                <w:color w:val="auto"/>
                <w:kern w:val="0"/>
                <w:sz w:val="20"/>
                <w:szCs w:val="20"/>
              </w:rPr>
              <w:t>H300*150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56347E3">
            <w:pPr>
              <w:widowControl/>
              <w:jc w:val="center"/>
              <w:rPr>
                <w:rFonts w:ascii="宋体" w:hAnsi="宋体" w:cs="宋体"/>
                <w:color w:val="auto"/>
                <w:kern w:val="0"/>
                <w:sz w:val="20"/>
                <w:szCs w:val="20"/>
              </w:rPr>
            </w:pPr>
            <w:r>
              <w:rPr>
                <w:rFonts w:hint="eastAsia" w:ascii="宋体" w:hAnsi="宋体" w:cs="宋体"/>
                <w:color w:val="auto"/>
                <w:kern w:val="0"/>
                <w:sz w:val="20"/>
                <w:szCs w:val="20"/>
              </w:rPr>
              <w:t>根</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38B64438">
            <w:pPr>
              <w:widowControl/>
              <w:jc w:val="center"/>
              <w:rPr>
                <w:rFonts w:ascii="宋体" w:hAnsi="宋体" w:cs="宋体"/>
                <w:color w:val="auto"/>
                <w:kern w:val="0"/>
                <w:sz w:val="20"/>
                <w:szCs w:val="20"/>
              </w:rPr>
            </w:pPr>
          </w:p>
        </w:tc>
      </w:tr>
      <w:tr w14:paraId="56674FAB">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0A3088AB">
            <w:pPr>
              <w:widowControl/>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174A16C0">
            <w:pPr>
              <w:widowControl/>
              <w:jc w:val="center"/>
              <w:rPr>
                <w:rFonts w:ascii="宋体" w:hAnsi="宋体" w:cs="宋体"/>
                <w:color w:val="auto"/>
                <w:kern w:val="0"/>
                <w:sz w:val="20"/>
                <w:szCs w:val="20"/>
              </w:rPr>
            </w:pPr>
            <w:r>
              <w:rPr>
                <w:rFonts w:hint="eastAsia" w:ascii="宋体" w:hAnsi="宋体" w:cs="宋体"/>
                <w:color w:val="auto"/>
                <w:kern w:val="0"/>
                <w:sz w:val="20"/>
                <w:szCs w:val="20"/>
              </w:rPr>
              <w:t>上车位边梁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7685A06">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05162C50">
            <w:pPr>
              <w:widowControl/>
              <w:jc w:val="center"/>
              <w:rPr>
                <w:rFonts w:ascii="宋体" w:hAnsi="宋体" w:cs="宋体"/>
                <w:color w:val="auto"/>
                <w:kern w:val="0"/>
                <w:sz w:val="20"/>
                <w:szCs w:val="20"/>
              </w:rPr>
            </w:pPr>
            <w:r>
              <w:rPr>
                <w:rFonts w:hint="eastAsia" w:ascii="宋体" w:hAnsi="宋体" w:cs="宋体"/>
                <w:color w:val="auto"/>
                <w:kern w:val="0"/>
                <w:sz w:val="20"/>
                <w:szCs w:val="20"/>
              </w:rPr>
              <w:t>4MM</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C41A9D1">
            <w:pPr>
              <w:widowControl/>
              <w:jc w:val="center"/>
              <w:rPr>
                <w:rFonts w:ascii="宋体" w:hAnsi="宋体" w:cs="宋体"/>
                <w:color w:val="auto"/>
                <w:kern w:val="0"/>
                <w:sz w:val="20"/>
                <w:szCs w:val="20"/>
              </w:rPr>
            </w:pPr>
            <w:r>
              <w:rPr>
                <w:rFonts w:hint="eastAsia" w:ascii="宋体" w:hAnsi="宋体" w:cs="宋体"/>
                <w:color w:val="auto"/>
                <w:kern w:val="0"/>
                <w:sz w:val="20"/>
                <w:szCs w:val="20"/>
              </w:rPr>
              <w:t>根</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064742B6">
            <w:pPr>
              <w:widowControl/>
              <w:jc w:val="center"/>
              <w:rPr>
                <w:rFonts w:ascii="宋体" w:hAnsi="宋体" w:cs="宋体"/>
                <w:color w:val="auto"/>
                <w:kern w:val="0"/>
                <w:sz w:val="20"/>
                <w:szCs w:val="20"/>
              </w:rPr>
            </w:pPr>
          </w:p>
        </w:tc>
      </w:tr>
      <w:tr w14:paraId="0D4EA5D9">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6B739BD5">
            <w:pPr>
              <w:widowControl/>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58F4B9CF">
            <w:pPr>
              <w:widowControl/>
              <w:jc w:val="center"/>
              <w:rPr>
                <w:rFonts w:ascii="宋体" w:hAnsi="宋体" w:cs="宋体"/>
                <w:color w:val="auto"/>
                <w:kern w:val="0"/>
                <w:sz w:val="20"/>
                <w:szCs w:val="20"/>
              </w:rPr>
            </w:pPr>
            <w:r>
              <w:rPr>
                <w:rFonts w:hint="eastAsia" w:ascii="宋体" w:hAnsi="宋体" w:cs="宋体"/>
                <w:color w:val="auto"/>
                <w:kern w:val="0"/>
                <w:sz w:val="20"/>
                <w:szCs w:val="20"/>
              </w:rPr>
              <w:t>下车位边梁</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A98A857">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C642845">
            <w:pPr>
              <w:widowControl/>
              <w:jc w:val="center"/>
              <w:rPr>
                <w:rFonts w:ascii="宋体" w:hAnsi="宋体" w:cs="宋体"/>
                <w:color w:val="auto"/>
                <w:kern w:val="0"/>
                <w:sz w:val="20"/>
                <w:szCs w:val="20"/>
              </w:rPr>
            </w:pPr>
            <w:r>
              <w:rPr>
                <w:rFonts w:hint="eastAsia" w:ascii="宋体" w:hAnsi="宋体" w:cs="宋体"/>
                <w:color w:val="auto"/>
                <w:kern w:val="0"/>
                <w:sz w:val="20"/>
                <w:szCs w:val="20"/>
              </w:rPr>
              <w:t>4MM</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233C0F8">
            <w:pPr>
              <w:widowControl/>
              <w:jc w:val="center"/>
              <w:rPr>
                <w:rFonts w:ascii="宋体" w:hAnsi="宋体" w:cs="宋体"/>
                <w:color w:val="auto"/>
                <w:kern w:val="0"/>
                <w:sz w:val="20"/>
                <w:szCs w:val="20"/>
              </w:rPr>
            </w:pPr>
            <w:r>
              <w:rPr>
                <w:rFonts w:hint="eastAsia" w:ascii="宋体" w:hAnsi="宋体" w:cs="宋体"/>
                <w:color w:val="auto"/>
                <w:kern w:val="0"/>
                <w:sz w:val="20"/>
                <w:szCs w:val="20"/>
              </w:rPr>
              <w:t>根</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1D1F58E5">
            <w:pPr>
              <w:widowControl/>
              <w:jc w:val="center"/>
              <w:rPr>
                <w:rFonts w:ascii="宋体" w:hAnsi="宋体" w:cs="宋体"/>
                <w:color w:val="auto"/>
                <w:kern w:val="0"/>
                <w:sz w:val="20"/>
                <w:szCs w:val="20"/>
              </w:rPr>
            </w:pPr>
          </w:p>
        </w:tc>
      </w:tr>
      <w:tr w14:paraId="33D33815">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37DC98BC">
            <w:pPr>
              <w:widowControl/>
              <w:jc w:val="center"/>
              <w:rPr>
                <w:rFonts w:ascii="宋体" w:hAnsi="宋体" w:cs="宋体"/>
                <w:color w:val="auto"/>
                <w:kern w:val="0"/>
                <w:sz w:val="20"/>
                <w:szCs w:val="20"/>
              </w:rPr>
            </w:pPr>
            <w:r>
              <w:rPr>
                <w:rFonts w:hint="eastAsia" w:ascii="宋体" w:hAnsi="宋体" w:cs="宋体"/>
                <w:color w:val="auto"/>
                <w:kern w:val="0"/>
                <w:sz w:val="20"/>
                <w:szCs w:val="20"/>
              </w:rPr>
              <w:t>14</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2B34F68E">
            <w:pPr>
              <w:widowControl/>
              <w:jc w:val="center"/>
              <w:rPr>
                <w:rFonts w:ascii="宋体" w:hAnsi="宋体" w:cs="宋体"/>
                <w:color w:val="auto"/>
                <w:kern w:val="0"/>
                <w:sz w:val="20"/>
                <w:szCs w:val="20"/>
              </w:rPr>
            </w:pPr>
            <w:r>
              <w:rPr>
                <w:rFonts w:hint="eastAsia" w:ascii="宋体" w:hAnsi="宋体" w:cs="宋体"/>
                <w:color w:val="auto"/>
                <w:kern w:val="0"/>
                <w:sz w:val="20"/>
                <w:szCs w:val="20"/>
              </w:rPr>
              <w:t>提升系统（轴、轴承壳、轴承、链轮、链条、滚轮）</w:t>
            </w:r>
          </w:p>
        </w:tc>
        <w:tc>
          <w:tcPr>
            <w:tcW w:w="1021" w:type="dxa"/>
            <w:tcBorders>
              <w:top w:val="single" w:color="auto" w:sz="4" w:space="0"/>
              <w:left w:val="single" w:color="auto" w:sz="4" w:space="0"/>
              <w:bottom w:val="single" w:color="auto" w:sz="4" w:space="0"/>
              <w:right w:val="single" w:color="auto" w:sz="4" w:space="0"/>
            </w:tcBorders>
            <w:noWrap/>
            <w:vAlign w:val="center"/>
          </w:tcPr>
          <w:p w14:paraId="28F14FDA">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19B8E777">
            <w:pPr>
              <w:widowControl/>
              <w:jc w:val="center"/>
              <w:rPr>
                <w:rFonts w:ascii="宋体" w:hAnsi="宋体" w:cs="宋体"/>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AA61449">
            <w:pPr>
              <w:widowControl/>
              <w:jc w:val="center"/>
              <w:rPr>
                <w:rFonts w:ascii="宋体" w:hAnsi="宋体" w:cs="宋体"/>
                <w:color w:val="auto"/>
                <w:kern w:val="0"/>
                <w:sz w:val="20"/>
                <w:szCs w:val="20"/>
              </w:rPr>
            </w:pPr>
            <w:r>
              <w:rPr>
                <w:rFonts w:hint="eastAsia" w:ascii="宋体" w:hAnsi="宋体" w:cs="宋体"/>
                <w:color w:val="auto"/>
                <w:kern w:val="0"/>
                <w:sz w:val="20"/>
                <w:szCs w:val="20"/>
              </w:rPr>
              <w:t>组</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2C979A0D">
            <w:pPr>
              <w:widowControl/>
              <w:jc w:val="center"/>
              <w:rPr>
                <w:rFonts w:ascii="宋体" w:hAnsi="宋体" w:cs="宋体"/>
                <w:color w:val="auto"/>
                <w:kern w:val="0"/>
                <w:sz w:val="20"/>
                <w:szCs w:val="20"/>
              </w:rPr>
            </w:pPr>
          </w:p>
        </w:tc>
      </w:tr>
      <w:tr w14:paraId="6A68494F">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51213D8D">
            <w:pPr>
              <w:widowControl/>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60D0F2D0">
            <w:pPr>
              <w:widowControl/>
              <w:jc w:val="center"/>
              <w:rPr>
                <w:rFonts w:ascii="宋体" w:hAnsi="宋体" w:cs="宋体"/>
                <w:color w:val="auto"/>
                <w:kern w:val="0"/>
                <w:sz w:val="20"/>
                <w:szCs w:val="20"/>
              </w:rPr>
            </w:pPr>
            <w:r>
              <w:rPr>
                <w:rFonts w:hint="eastAsia" w:ascii="宋体" w:hAnsi="宋体" w:cs="宋体"/>
                <w:color w:val="auto"/>
                <w:kern w:val="0"/>
                <w:sz w:val="20"/>
                <w:szCs w:val="20"/>
              </w:rPr>
              <w:t>横移传动系统（轴、轴承壳、轴承、链轮、链条、滚轮）</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F271031">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0F5790B">
            <w:pPr>
              <w:widowControl/>
              <w:jc w:val="center"/>
              <w:rPr>
                <w:rFonts w:ascii="宋体" w:hAnsi="宋体" w:cs="宋体"/>
                <w:color w:val="auto"/>
                <w:kern w:val="0"/>
                <w:sz w:val="20"/>
                <w:szCs w:val="20"/>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5AE4BF6">
            <w:pPr>
              <w:widowControl/>
              <w:jc w:val="center"/>
              <w:rPr>
                <w:rFonts w:ascii="宋体" w:hAnsi="宋体" w:cs="宋体"/>
                <w:color w:val="auto"/>
                <w:kern w:val="0"/>
                <w:sz w:val="20"/>
                <w:szCs w:val="20"/>
              </w:rPr>
            </w:pPr>
            <w:r>
              <w:rPr>
                <w:rFonts w:hint="eastAsia" w:ascii="宋体" w:hAnsi="宋体" w:cs="宋体"/>
                <w:color w:val="auto"/>
                <w:kern w:val="0"/>
                <w:sz w:val="20"/>
                <w:szCs w:val="20"/>
              </w:rPr>
              <w:t>组</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34C2952A">
            <w:pPr>
              <w:widowControl/>
              <w:jc w:val="center"/>
              <w:rPr>
                <w:rFonts w:ascii="宋体" w:hAnsi="宋体" w:cs="宋体"/>
                <w:color w:val="auto"/>
                <w:kern w:val="0"/>
                <w:sz w:val="20"/>
                <w:szCs w:val="20"/>
              </w:rPr>
            </w:pPr>
          </w:p>
        </w:tc>
      </w:tr>
      <w:tr w14:paraId="67F89588">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24E8F2DF">
            <w:pPr>
              <w:widowControl/>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4CDBD15B">
            <w:pPr>
              <w:widowControl/>
              <w:jc w:val="center"/>
              <w:rPr>
                <w:rFonts w:ascii="宋体" w:hAnsi="宋体" w:cs="宋体"/>
                <w:color w:val="auto"/>
                <w:kern w:val="0"/>
                <w:sz w:val="20"/>
                <w:szCs w:val="20"/>
              </w:rPr>
            </w:pPr>
            <w:r>
              <w:rPr>
                <w:rFonts w:hint="eastAsia" w:ascii="宋体" w:hAnsi="宋体" w:cs="宋体"/>
                <w:color w:val="auto"/>
                <w:kern w:val="0"/>
                <w:sz w:val="20"/>
                <w:szCs w:val="20"/>
              </w:rPr>
              <w:t>提升电机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DB39B2D">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800779E">
            <w:pPr>
              <w:widowControl/>
              <w:jc w:val="center"/>
              <w:rPr>
                <w:rFonts w:ascii="宋体" w:hAnsi="宋体" w:cs="宋体"/>
                <w:color w:val="auto"/>
                <w:kern w:val="0"/>
                <w:sz w:val="20"/>
                <w:szCs w:val="20"/>
              </w:rPr>
            </w:pPr>
            <w:r>
              <w:rPr>
                <w:rFonts w:hint="eastAsia" w:ascii="宋体" w:hAnsi="宋体" w:cs="宋体"/>
                <w:color w:val="auto"/>
                <w:kern w:val="0"/>
                <w:sz w:val="20"/>
                <w:szCs w:val="20"/>
              </w:rPr>
              <w:t>2.2KW</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BB9C2DD">
            <w:pPr>
              <w:widowControl/>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6354306D">
            <w:pPr>
              <w:widowControl/>
              <w:jc w:val="center"/>
              <w:rPr>
                <w:rFonts w:ascii="宋体" w:hAnsi="宋体" w:cs="宋体"/>
                <w:color w:val="auto"/>
                <w:kern w:val="0"/>
                <w:sz w:val="20"/>
                <w:szCs w:val="20"/>
              </w:rPr>
            </w:pPr>
          </w:p>
        </w:tc>
      </w:tr>
      <w:tr w14:paraId="2AA4F1FE">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2004FDD4">
            <w:pPr>
              <w:widowControl/>
              <w:jc w:val="center"/>
              <w:rPr>
                <w:rFonts w:ascii="宋体" w:hAnsi="宋体" w:cs="宋体"/>
                <w:color w:val="auto"/>
                <w:kern w:val="0"/>
                <w:sz w:val="20"/>
                <w:szCs w:val="20"/>
              </w:rPr>
            </w:pPr>
            <w:r>
              <w:rPr>
                <w:rFonts w:hint="eastAsia" w:ascii="宋体" w:hAnsi="宋体" w:cs="宋体"/>
                <w:color w:val="auto"/>
                <w:kern w:val="0"/>
                <w:sz w:val="20"/>
                <w:szCs w:val="20"/>
              </w:rPr>
              <w:t>17</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39057760">
            <w:pPr>
              <w:widowControl/>
              <w:jc w:val="center"/>
              <w:rPr>
                <w:rFonts w:ascii="宋体" w:hAnsi="宋体" w:cs="宋体"/>
                <w:color w:val="auto"/>
                <w:kern w:val="0"/>
                <w:sz w:val="20"/>
                <w:szCs w:val="20"/>
              </w:rPr>
            </w:pPr>
            <w:r>
              <w:rPr>
                <w:rFonts w:hint="eastAsia" w:ascii="宋体" w:hAnsi="宋体" w:cs="宋体"/>
                <w:color w:val="auto"/>
                <w:kern w:val="0"/>
                <w:sz w:val="20"/>
                <w:szCs w:val="20"/>
              </w:rPr>
              <w:t>横移电机</w:t>
            </w:r>
          </w:p>
        </w:tc>
        <w:tc>
          <w:tcPr>
            <w:tcW w:w="1021" w:type="dxa"/>
            <w:tcBorders>
              <w:top w:val="single" w:color="auto" w:sz="4" w:space="0"/>
              <w:left w:val="single" w:color="auto" w:sz="4" w:space="0"/>
              <w:bottom w:val="single" w:color="auto" w:sz="4" w:space="0"/>
              <w:right w:val="single" w:color="auto" w:sz="4" w:space="0"/>
            </w:tcBorders>
            <w:noWrap/>
            <w:vAlign w:val="center"/>
          </w:tcPr>
          <w:p w14:paraId="2AE26A5E">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7BFE9B0D">
            <w:pPr>
              <w:widowControl/>
              <w:jc w:val="center"/>
              <w:rPr>
                <w:rFonts w:ascii="宋体" w:hAnsi="宋体" w:cs="宋体"/>
                <w:color w:val="auto"/>
                <w:kern w:val="0"/>
                <w:sz w:val="20"/>
                <w:szCs w:val="20"/>
              </w:rPr>
            </w:pPr>
            <w:r>
              <w:rPr>
                <w:rFonts w:hint="eastAsia" w:ascii="宋体" w:hAnsi="宋体" w:cs="宋体"/>
                <w:color w:val="auto"/>
                <w:kern w:val="0"/>
                <w:sz w:val="20"/>
                <w:szCs w:val="20"/>
              </w:rPr>
              <w:t>0.2KW</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5FDF21D">
            <w:pPr>
              <w:widowControl/>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0A7FE08D">
            <w:pPr>
              <w:widowControl/>
              <w:jc w:val="center"/>
              <w:rPr>
                <w:rFonts w:ascii="宋体" w:hAnsi="宋体" w:cs="宋体"/>
                <w:color w:val="auto"/>
                <w:kern w:val="0"/>
                <w:sz w:val="20"/>
                <w:szCs w:val="20"/>
              </w:rPr>
            </w:pPr>
          </w:p>
        </w:tc>
      </w:tr>
      <w:tr w14:paraId="568DC357">
        <w:tblPrEx>
          <w:tblCellMar>
            <w:top w:w="0" w:type="dxa"/>
            <w:left w:w="108" w:type="dxa"/>
            <w:bottom w:w="0" w:type="dxa"/>
            <w:right w:w="108" w:type="dxa"/>
          </w:tblCellMar>
        </w:tblPrEx>
        <w:trPr>
          <w:trHeight w:val="454" w:hRule="atLeast"/>
        </w:trPr>
        <w:tc>
          <w:tcPr>
            <w:tcW w:w="856" w:type="dxa"/>
            <w:tcBorders>
              <w:top w:val="single" w:color="auto" w:sz="4" w:space="0"/>
              <w:left w:val="single" w:color="auto" w:sz="12" w:space="0"/>
              <w:bottom w:val="single" w:color="auto" w:sz="4" w:space="0"/>
              <w:right w:val="single" w:color="auto" w:sz="4" w:space="0"/>
            </w:tcBorders>
            <w:noWrap w:val="0"/>
            <w:vAlign w:val="center"/>
          </w:tcPr>
          <w:p w14:paraId="1F4D05B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18</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2D401AB8">
            <w:pPr>
              <w:widowControl/>
              <w:jc w:val="center"/>
              <w:rPr>
                <w:rFonts w:ascii="宋体" w:hAnsi="宋体" w:cs="宋体"/>
                <w:color w:val="auto"/>
                <w:kern w:val="0"/>
                <w:sz w:val="20"/>
                <w:szCs w:val="20"/>
              </w:rPr>
            </w:pPr>
            <w:r>
              <w:rPr>
                <w:rFonts w:hint="eastAsia" w:ascii="宋体" w:hAnsi="宋体" w:cs="宋体"/>
                <w:color w:val="auto"/>
                <w:kern w:val="0"/>
                <w:sz w:val="20"/>
                <w:szCs w:val="20"/>
              </w:rPr>
              <w:t>栅栏门电机</w:t>
            </w:r>
          </w:p>
        </w:tc>
        <w:tc>
          <w:tcPr>
            <w:tcW w:w="1021" w:type="dxa"/>
            <w:tcBorders>
              <w:top w:val="single" w:color="auto" w:sz="4" w:space="0"/>
              <w:left w:val="single" w:color="auto" w:sz="4" w:space="0"/>
              <w:bottom w:val="single" w:color="auto" w:sz="4" w:space="0"/>
              <w:right w:val="single" w:color="auto" w:sz="4" w:space="0"/>
            </w:tcBorders>
            <w:noWrap/>
            <w:vAlign w:val="center"/>
          </w:tcPr>
          <w:p w14:paraId="602FACD9">
            <w:pPr>
              <w:widowControl/>
              <w:jc w:val="center"/>
              <w:rPr>
                <w:rFonts w:hint="eastAsia" w:ascii="宋体" w:hAnsi="宋体" w:cs="宋体"/>
                <w:color w:val="auto"/>
                <w:kern w:val="0"/>
                <w:sz w:val="20"/>
                <w:szCs w:val="20"/>
              </w:rPr>
            </w:pPr>
          </w:p>
        </w:tc>
        <w:tc>
          <w:tcPr>
            <w:tcW w:w="2130" w:type="dxa"/>
            <w:tcBorders>
              <w:top w:val="single" w:color="auto" w:sz="4" w:space="0"/>
              <w:left w:val="single" w:color="auto" w:sz="4" w:space="0"/>
              <w:bottom w:val="single" w:color="auto" w:sz="4" w:space="0"/>
              <w:right w:val="single" w:color="auto" w:sz="4" w:space="0"/>
            </w:tcBorders>
            <w:noWrap/>
            <w:vAlign w:val="center"/>
          </w:tcPr>
          <w:p w14:paraId="4DD674F4">
            <w:pPr>
              <w:widowControl/>
              <w:jc w:val="center"/>
              <w:rPr>
                <w:rFonts w:ascii="宋体" w:hAnsi="宋体" w:cs="宋体"/>
                <w:color w:val="auto"/>
                <w:kern w:val="0"/>
                <w:sz w:val="20"/>
                <w:szCs w:val="20"/>
              </w:rPr>
            </w:pPr>
            <w:r>
              <w:rPr>
                <w:rFonts w:hint="eastAsia" w:ascii="宋体" w:hAnsi="宋体" w:cs="宋体"/>
                <w:color w:val="auto"/>
                <w:kern w:val="0"/>
                <w:sz w:val="20"/>
                <w:szCs w:val="20"/>
              </w:rPr>
              <w:t>0.2KW</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8CA28A">
            <w:pPr>
              <w:widowControl/>
              <w:jc w:val="center"/>
              <w:rPr>
                <w:rFonts w:ascii="宋体" w:hAnsi="宋体" w:cs="宋体"/>
                <w:color w:val="auto"/>
                <w:kern w:val="0"/>
                <w:sz w:val="20"/>
                <w:szCs w:val="20"/>
              </w:rPr>
            </w:pPr>
            <w:r>
              <w:rPr>
                <w:rFonts w:hint="eastAsia" w:ascii="宋体" w:hAnsi="宋体" w:cs="宋体"/>
                <w:color w:val="auto"/>
                <w:kern w:val="0"/>
                <w:sz w:val="20"/>
                <w:szCs w:val="20"/>
              </w:rPr>
              <w:t>台</w:t>
            </w:r>
          </w:p>
        </w:tc>
        <w:tc>
          <w:tcPr>
            <w:tcW w:w="1304" w:type="dxa"/>
            <w:tcBorders>
              <w:top w:val="single" w:color="auto" w:sz="4" w:space="0"/>
              <w:left w:val="single" w:color="auto" w:sz="4" w:space="0"/>
              <w:bottom w:val="single" w:color="auto" w:sz="4" w:space="0"/>
              <w:right w:val="single" w:color="auto" w:sz="12" w:space="0"/>
            </w:tcBorders>
            <w:noWrap w:val="0"/>
            <w:vAlign w:val="center"/>
          </w:tcPr>
          <w:p w14:paraId="38E62730">
            <w:pPr>
              <w:widowControl/>
              <w:jc w:val="center"/>
              <w:rPr>
                <w:rFonts w:hint="eastAsia" w:ascii="宋体" w:hAnsi="宋体" w:cs="宋体"/>
                <w:color w:val="auto"/>
                <w:kern w:val="0"/>
                <w:sz w:val="20"/>
                <w:szCs w:val="20"/>
              </w:rPr>
            </w:pPr>
          </w:p>
        </w:tc>
      </w:tr>
    </w:tbl>
    <w:p w14:paraId="20CBA3BC">
      <w:pPr>
        <w:rPr>
          <w:rFonts w:hint="eastAsia" w:ascii="宋体" w:hAnsi="宋体" w:cs="宋体"/>
          <w:color w:val="auto"/>
          <w:sz w:val="24"/>
          <w:highlight w:val="none"/>
          <w:lang w:val="en-US" w:eastAsia="zh-CN"/>
        </w:rPr>
      </w:pPr>
    </w:p>
    <w:p w14:paraId="4E3D6E5A">
      <w:pPr>
        <w:pStyle w:val="3"/>
        <w:ind w:left="0" w:left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p w14:paraId="3058EC19">
      <w:pPr>
        <w:pStyle w:val="3"/>
        <w:numPr>
          <w:ilvl w:val="0"/>
          <w:numId w:val="3"/>
        </w:numPr>
        <w:ind w:left="0" w:left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机械车位停车设备在正常使用情况下易损单件≤</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00元配件由供应商</w:t>
      </w:r>
      <w:r>
        <w:rPr>
          <w:rFonts w:hint="eastAsia" w:ascii="宋体" w:hAnsi="宋体" w:cs="宋体"/>
          <w:b/>
          <w:bCs/>
          <w:color w:val="auto"/>
          <w:sz w:val="24"/>
          <w:szCs w:val="24"/>
          <w:lang w:val="en-US" w:eastAsia="zh-CN"/>
        </w:rPr>
        <w:t>免费</w:t>
      </w:r>
      <w:r>
        <w:rPr>
          <w:rFonts w:hint="eastAsia" w:ascii="宋体" w:hAnsi="宋体" w:eastAsia="宋体" w:cs="宋体"/>
          <w:b/>
          <w:bCs/>
          <w:color w:val="auto"/>
          <w:sz w:val="24"/>
          <w:szCs w:val="24"/>
        </w:rPr>
        <w:t>承担。</w:t>
      </w:r>
    </w:p>
    <w:p w14:paraId="4BEBEE10">
      <w:pPr>
        <w:pStyle w:val="22"/>
        <w:tabs>
          <w:tab w:val="left" w:pos="5665"/>
          <w:tab w:val="right" w:pos="8360"/>
        </w:tabs>
        <w:spacing w:line="500" w:lineRule="exact"/>
        <w:ind w:right="42"/>
        <w:rPr>
          <w:rFonts w:hint="eastAsia" w:ascii="仿宋" w:hAnsi="仿宋" w:eastAsia="仿宋" w:cs="仿宋"/>
          <w:sz w:val="24"/>
        </w:rPr>
      </w:pPr>
    </w:p>
    <w:p w14:paraId="7EFB146A">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供应商：（加盖公章）</w:t>
      </w:r>
    </w:p>
    <w:p w14:paraId="51A4AFD8">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法定代表人或被授权人：（签字或盖章）</w:t>
      </w:r>
    </w:p>
    <w:p w14:paraId="5A56A77A">
      <w:pPr>
        <w:spacing w:line="360" w:lineRule="auto"/>
        <w:ind w:firstLine="1320" w:firstLineChars="55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36782D2B">
      <w:pPr>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三、</w:t>
      </w:r>
      <w:r>
        <w:rPr>
          <w:rFonts w:hint="eastAsia" w:ascii="宋体" w:hAnsi="宋体" w:cs="宋体"/>
          <w:b/>
          <w:color w:val="auto"/>
          <w:sz w:val="24"/>
          <w:highlight w:val="none"/>
          <w:lang w:val="en-US" w:eastAsia="zh-CN"/>
        </w:rPr>
        <w:t>报价</w:t>
      </w:r>
      <w:r>
        <w:rPr>
          <w:rFonts w:hint="eastAsia" w:ascii="宋体" w:hAnsi="宋体" w:cs="宋体"/>
          <w:b/>
          <w:color w:val="auto"/>
          <w:sz w:val="24"/>
          <w:highlight w:val="none"/>
        </w:rPr>
        <w:t>文件相关的格式文件及表格</w:t>
      </w:r>
    </w:p>
    <w:p w14:paraId="1B47B836">
      <w:pPr>
        <w:snapToGrid w:val="0"/>
        <w:spacing w:line="500" w:lineRule="exact"/>
        <w:jc w:val="center"/>
        <w:outlineLvl w:val="2"/>
        <w:rPr>
          <w:b/>
          <w:color w:val="auto"/>
          <w:sz w:val="28"/>
          <w:szCs w:val="28"/>
          <w:highlight w:val="none"/>
        </w:rPr>
      </w:pPr>
    </w:p>
    <w:p w14:paraId="41C8B047">
      <w:pPr>
        <w:snapToGrid w:val="0"/>
        <w:spacing w:line="500" w:lineRule="exact"/>
        <w:jc w:val="center"/>
        <w:outlineLvl w:val="2"/>
        <w:rPr>
          <w:b/>
          <w:color w:val="auto"/>
          <w:sz w:val="28"/>
          <w:szCs w:val="28"/>
          <w:highlight w:val="none"/>
        </w:rPr>
      </w:pPr>
      <w:r>
        <w:rPr>
          <w:rFonts w:hint="eastAsia"/>
          <w:b/>
          <w:color w:val="auto"/>
          <w:sz w:val="28"/>
          <w:szCs w:val="28"/>
          <w:highlight w:val="none"/>
        </w:rPr>
        <w:t>1、</w:t>
      </w:r>
      <w:r>
        <w:rPr>
          <w:b/>
          <w:color w:val="auto"/>
          <w:sz w:val="28"/>
          <w:szCs w:val="28"/>
          <w:highlight w:val="none"/>
        </w:rPr>
        <w:t>磋商报价总表</w:t>
      </w:r>
    </w:p>
    <w:tbl>
      <w:tblPr>
        <w:tblStyle w:val="18"/>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323"/>
      </w:tblGrid>
      <w:tr w14:paraId="2BAD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6" w:type="dxa"/>
            <w:noWrap/>
            <w:vAlign w:val="center"/>
          </w:tcPr>
          <w:p w14:paraId="0F79C648">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s="宋体"/>
                <w:color w:val="auto"/>
                <w:sz w:val="24"/>
                <w:highlight w:val="none"/>
              </w:rPr>
              <w:t>项目名称</w:t>
            </w:r>
          </w:p>
        </w:tc>
        <w:tc>
          <w:tcPr>
            <w:tcW w:w="6323" w:type="dxa"/>
            <w:noWrap/>
            <w:vAlign w:val="center"/>
          </w:tcPr>
          <w:p w14:paraId="14C224C8">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strike/>
                <w:color w:val="auto"/>
                <w:sz w:val="24"/>
                <w:highlight w:val="none"/>
              </w:rPr>
            </w:pPr>
          </w:p>
        </w:tc>
      </w:tr>
      <w:tr w14:paraId="5451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6" w:type="dxa"/>
            <w:noWrap/>
            <w:vAlign w:val="center"/>
          </w:tcPr>
          <w:p w14:paraId="456D1EBD">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s="宋体"/>
                <w:color w:val="auto"/>
                <w:sz w:val="24"/>
                <w:highlight w:val="none"/>
              </w:rPr>
              <w:t>项目编号</w:t>
            </w:r>
          </w:p>
        </w:tc>
        <w:tc>
          <w:tcPr>
            <w:tcW w:w="6323" w:type="dxa"/>
            <w:noWrap/>
            <w:vAlign w:val="center"/>
          </w:tcPr>
          <w:p w14:paraId="714DFE82">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auto"/>
                <w:sz w:val="24"/>
                <w:highlight w:val="none"/>
              </w:rPr>
            </w:pPr>
          </w:p>
        </w:tc>
      </w:tr>
      <w:tr w14:paraId="3500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6" w:type="dxa"/>
            <w:vMerge w:val="restart"/>
            <w:noWrap/>
            <w:vAlign w:val="center"/>
          </w:tcPr>
          <w:p w14:paraId="6CD2B508">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首次报价</w:t>
            </w:r>
          </w:p>
          <w:p w14:paraId="785F7876">
            <w:pPr>
              <w:pStyle w:val="2"/>
              <w:ind w:left="0" w:leftChars="0" w:firstLine="0" w:firstLineChars="0"/>
              <w:jc w:val="center"/>
              <w:rPr>
                <w:rFonts w:hint="default"/>
                <w:lang w:val="en-US" w:eastAsia="zh-CN"/>
              </w:rPr>
            </w:pPr>
            <w:r>
              <w:rPr>
                <w:rFonts w:hint="eastAsia" w:ascii="宋体" w:hAnsi="宋体" w:cs="宋体"/>
                <w:color w:val="auto"/>
                <w:sz w:val="24"/>
                <w:highlight w:val="none"/>
                <w:lang w:val="en-US" w:eastAsia="zh-CN"/>
              </w:rPr>
              <w:t>（三年总报价）</w:t>
            </w:r>
          </w:p>
        </w:tc>
        <w:tc>
          <w:tcPr>
            <w:tcW w:w="6323" w:type="dxa"/>
            <w:noWrap/>
            <w:vAlign w:val="center"/>
          </w:tcPr>
          <w:p w14:paraId="43807E2B">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71F1D4E2">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2560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6" w:type="dxa"/>
            <w:vMerge w:val="continue"/>
            <w:noWrap/>
            <w:vAlign w:val="center"/>
          </w:tcPr>
          <w:p w14:paraId="35A84CC1">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c>
          <w:tcPr>
            <w:tcW w:w="6323" w:type="dxa"/>
            <w:noWrap/>
            <w:vAlign w:val="center"/>
          </w:tcPr>
          <w:p w14:paraId="614DB7DA">
            <w:pPr>
              <w:keepNext w:val="0"/>
              <w:keepLines w:val="0"/>
              <w:pageBreakBefore w:val="0"/>
              <w:widowControl w:val="0"/>
              <w:kinsoku w:val="0"/>
              <w:wordWrap/>
              <w:overflowPunct/>
              <w:topLinePunct/>
              <w:autoSpaceDE/>
              <w:autoSpaceDN/>
              <w:bidi w:val="0"/>
              <w:adjustRightInd/>
              <w:snapToGrid/>
              <w:spacing w:line="240" w:lineRule="auto"/>
              <w:textAlignment w:val="auto"/>
              <w:rPr>
                <w:rFonts w:hint="eastAsia" w:ascii="宋体" w:hAnsi="宋体" w:cs="宋体"/>
                <w:color w:val="auto"/>
                <w:sz w:val="24"/>
                <w:highlight w:val="none"/>
                <w:u w:val="none"/>
              </w:rPr>
            </w:pP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tc>
      </w:tr>
      <w:tr w14:paraId="540F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6" w:type="dxa"/>
            <w:vMerge w:val="continue"/>
            <w:noWrap/>
            <w:vAlign w:val="center"/>
          </w:tcPr>
          <w:p w14:paraId="47105FD3">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c>
          <w:tcPr>
            <w:tcW w:w="6323" w:type="dxa"/>
            <w:noWrap/>
            <w:vAlign w:val="center"/>
          </w:tcPr>
          <w:p w14:paraId="21A67649">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不含税总价：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776ED5AD">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non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6E93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6" w:type="dxa"/>
            <w:vMerge w:val="restart"/>
            <w:noWrap/>
            <w:vAlign w:val="center"/>
          </w:tcPr>
          <w:p w14:paraId="39101EF8">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最后报价</w:t>
            </w:r>
          </w:p>
          <w:p w14:paraId="644D3EF8">
            <w:pPr>
              <w:pStyle w:val="2"/>
              <w:ind w:left="0" w:leftChars="0" w:firstLine="0" w:firstLineChars="0"/>
              <w:jc w:val="center"/>
              <w:rPr>
                <w:rFonts w:hint="eastAsia"/>
              </w:rPr>
            </w:pPr>
            <w:r>
              <w:rPr>
                <w:rFonts w:hint="eastAsia" w:ascii="宋体" w:hAnsi="宋体" w:cs="宋体"/>
                <w:color w:val="auto"/>
                <w:sz w:val="24"/>
                <w:highlight w:val="none"/>
                <w:lang w:val="en-US" w:eastAsia="zh-CN"/>
              </w:rPr>
              <w:t>（三年总报价）</w:t>
            </w:r>
          </w:p>
        </w:tc>
        <w:tc>
          <w:tcPr>
            <w:tcW w:w="6323" w:type="dxa"/>
            <w:noWrap/>
            <w:vAlign w:val="center"/>
          </w:tcPr>
          <w:p w14:paraId="1CABBF9C">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0D2F5ED1">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auto"/>
                <w:sz w:val="24"/>
                <w:highlight w:val="none"/>
                <w:u w:val="singl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6CD6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6" w:type="dxa"/>
            <w:vMerge w:val="continue"/>
            <w:noWrap/>
            <w:vAlign w:val="center"/>
          </w:tcPr>
          <w:p w14:paraId="1075BDB3">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c>
          <w:tcPr>
            <w:tcW w:w="6323" w:type="dxa"/>
            <w:noWrap/>
            <w:vAlign w:val="center"/>
          </w:tcPr>
          <w:p w14:paraId="42D59B09">
            <w:pPr>
              <w:keepNext w:val="0"/>
              <w:keepLines w:val="0"/>
              <w:pageBreakBefore w:val="0"/>
              <w:widowControl w:val="0"/>
              <w:kinsoku w:val="0"/>
              <w:wordWrap/>
              <w:overflowPunct/>
              <w:topLinePunct/>
              <w:autoSpaceDE/>
              <w:autoSpaceDN/>
              <w:bidi w:val="0"/>
              <w:adjustRightInd/>
              <w:snapToGrid/>
              <w:spacing w:line="240" w:lineRule="auto"/>
              <w:textAlignment w:val="auto"/>
              <w:rPr>
                <w:rFonts w:hint="eastAsia" w:ascii="宋体" w:hAnsi="宋体" w:cs="宋体"/>
                <w:color w:val="auto"/>
                <w:sz w:val="24"/>
                <w:highlight w:val="none"/>
                <w:u w:val="none"/>
              </w:rPr>
            </w:pP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tc>
      </w:tr>
      <w:tr w14:paraId="4B9B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6" w:type="dxa"/>
            <w:vMerge w:val="continue"/>
            <w:noWrap/>
            <w:vAlign w:val="center"/>
          </w:tcPr>
          <w:p w14:paraId="5BC5167D">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c>
          <w:tcPr>
            <w:tcW w:w="6323" w:type="dxa"/>
            <w:noWrap/>
            <w:vAlign w:val="center"/>
          </w:tcPr>
          <w:p w14:paraId="2DAB34F0">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single"/>
              </w:rPr>
            </w:pPr>
            <w:r>
              <w:rPr>
                <w:rFonts w:hint="eastAsia" w:ascii="宋体" w:hAnsi="宋体"/>
                <w:color w:val="auto"/>
                <w:sz w:val="24"/>
                <w:highlight w:val="none"/>
                <w:u w:val="none"/>
                <w:lang w:val="en-US" w:eastAsia="zh-CN"/>
              </w:rPr>
              <w:t>不含税总价：</w:t>
            </w:r>
            <w:r>
              <w:rPr>
                <w:rFonts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元</w:t>
            </w:r>
          </w:p>
          <w:p w14:paraId="162AF042">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auto"/>
                <w:sz w:val="24"/>
                <w:highlight w:val="none"/>
                <w:u w:val="none"/>
              </w:rPr>
            </w:pPr>
            <w:r>
              <w:rPr>
                <w:rFonts w:hint="eastAsia" w:ascii="宋体" w:hAnsi="宋体" w:cs="宋体"/>
                <w:color w:val="auto"/>
                <w:sz w:val="24"/>
                <w:highlight w:val="none"/>
                <w:u w:val="none"/>
              </w:rPr>
              <w:t>人民币大写：</w:t>
            </w:r>
            <w:r>
              <w:rPr>
                <w:rFonts w:hint="eastAsia" w:ascii="宋体" w:hAnsi="宋体" w:cs="宋体"/>
                <w:color w:val="auto"/>
                <w:sz w:val="24"/>
                <w:highlight w:val="none"/>
                <w:u w:val="single"/>
                <w:lang w:val="en-US" w:eastAsia="zh-CN"/>
              </w:rPr>
              <w:t xml:space="preserve">          </w:t>
            </w:r>
          </w:p>
        </w:tc>
      </w:tr>
      <w:tr w14:paraId="088A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9" w:type="dxa"/>
            <w:gridSpan w:val="2"/>
            <w:noWrap/>
            <w:vAlign w:val="center"/>
          </w:tcPr>
          <w:p w14:paraId="5F10CC37">
            <w:pPr>
              <w:keepNext w:val="0"/>
              <w:keepLines w:val="0"/>
              <w:pageBreakBefore w:val="0"/>
              <w:widowControl w:val="0"/>
              <w:kinsoku w:val="0"/>
              <w:wordWrap/>
              <w:overflowPunct/>
              <w:topLinePunct/>
              <w:autoSpaceDE/>
              <w:autoSpaceDN/>
              <w:bidi w:val="0"/>
              <w:adjustRightInd/>
              <w:snapToGrid/>
              <w:spacing w:line="500" w:lineRule="exact"/>
              <w:ind w:firstLine="482" w:firstLineChars="200"/>
              <w:textAlignment w:val="auto"/>
              <w:rPr>
                <w:rFonts w:hint="eastAsia" w:ascii="宋体" w:hAnsi="宋体" w:cs="宋体"/>
                <w:color w:val="auto"/>
                <w:sz w:val="24"/>
                <w:highlight w:val="none"/>
                <w:u w:val="none"/>
              </w:rPr>
            </w:pPr>
            <w:r>
              <w:rPr>
                <w:rFonts w:hint="eastAsia" w:ascii="宋体" w:hAnsi="宋体" w:cs="宋体"/>
                <w:b/>
                <w:bCs/>
                <w:color w:val="auto"/>
                <w:sz w:val="24"/>
                <w:highlight w:val="none"/>
                <w:lang w:val="en-US" w:eastAsia="zh-CN"/>
              </w:rPr>
              <w:t>注：不含税总价=</w:t>
            </w:r>
            <w:r>
              <w:rPr>
                <w:rFonts w:hint="eastAsia" w:ascii="宋体" w:hAnsi="宋体"/>
                <w:b/>
                <w:bCs/>
                <w:color w:val="auto"/>
                <w:sz w:val="24"/>
                <w:highlight w:val="none"/>
                <w:u w:val="none"/>
                <w:lang w:val="en-US" w:eastAsia="zh-CN"/>
              </w:rPr>
              <w:t>含税总价/（1+税率），如不含税总价与此公式计算出来的结果不一致时，以含税总价修正不含税总价，如供应商拒绝修正的，作无效标处理。报价可以四舍五入到分。税率由供应商根据自身单位情况自行填报。</w:t>
            </w:r>
          </w:p>
        </w:tc>
      </w:tr>
    </w:tbl>
    <w:p w14:paraId="5266E20F">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竞争性磋商响应单位：（盖章）</w:t>
      </w:r>
    </w:p>
    <w:p w14:paraId="59DD1122">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法定代表人或被授权人（签字或盖章）：</w:t>
      </w:r>
    </w:p>
    <w:p w14:paraId="4D38124E">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90D101D">
      <w:pPr>
        <w:snapToGrid w:val="0"/>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注：</w:t>
      </w:r>
    </w:p>
    <w:p w14:paraId="7FB40AEA">
      <w:pPr>
        <w:snapToGrid w:val="0"/>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（1）本表为格式表，不得自行改动，必须提供。</w:t>
      </w:r>
    </w:p>
    <w:p w14:paraId="22561F2C">
      <w:pPr>
        <w:snapToGrid w:val="0"/>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最后报价</w:t>
      </w:r>
      <w:r>
        <w:rPr>
          <w:rFonts w:hint="eastAsia" w:ascii="宋体" w:hAnsi="宋体" w:cs="宋体"/>
          <w:b/>
          <w:bCs/>
          <w:color w:val="auto"/>
          <w:sz w:val="24"/>
          <w:highlight w:val="none"/>
        </w:rPr>
        <w:t>将在开标现场填写，响应文件密封提交时只需填写首次</w:t>
      </w:r>
      <w:r>
        <w:rPr>
          <w:rFonts w:hint="eastAsia" w:ascii="宋体" w:hAnsi="宋体" w:cs="宋体"/>
          <w:b/>
          <w:bCs/>
          <w:color w:val="auto"/>
          <w:sz w:val="24"/>
          <w:highlight w:val="none"/>
          <w:lang w:val="en-US" w:eastAsia="zh-CN"/>
        </w:rPr>
        <w:t>报价</w:t>
      </w:r>
      <w:r>
        <w:rPr>
          <w:rFonts w:hint="eastAsia" w:ascii="宋体" w:hAnsi="宋体" w:cs="宋体"/>
          <w:b/>
          <w:bCs/>
          <w:color w:val="auto"/>
          <w:sz w:val="24"/>
          <w:highlight w:val="none"/>
        </w:rPr>
        <w:t>。</w:t>
      </w:r>
    </w:p>
    <w:p w14:paraId="621F31DE">
      <w:pPr>
        <w:snapToGrid w:val="0"/>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（3）最后</w:t>
      </w:r>
      <w:r>
        <w:rPr>
          <w:rFonts w:hint="eastAsia" w:ascii="宋体" w:hAnsi="宋体" w:cs="宋体"/>
          <w:b/>
          <w:bCs/>
          <w:color w:val="auto"/>
          <w:sz w:val="24"/>
          <w:highlight w:val="none"/>
        </w:rPr>
        <w:t>报价</w:t>
      </w:r>
      <w:r>
        <w:rPr>
          <w:rFonts w:hint="eastAsia" w:ascii="宋体" w:hAnsi="宋体" w:cs="宋体"/>
          <w:b/>
          <w:bCs/>
          <w:color w:val="auto"/>
          <w:sz w:val="24"/>
          <w:highlight w:val="none"/>
          <w:lang w:val="en-US" w:eastAsia="zh-CN"/>
        </w:rPr>
        <w:t>中的税率必须与首次报价中的税率相同，否则作无效标处理。</w:t>
      </w:r>
    </w:p>
    <w:p w14:paraId="670E5E41">
      <w:pPr>
        <w:snapToGrid w:val="0"/>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（3）最后报价不得高于各自供应商首次报价，否则作无效标处理。</w:t>
      </w:r>
    </w:p>
    <w:sectPr>
      <w:footerReference r:id="rId3"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2F37">
    <w:pPr>
      <w:pStyle w:val="15"/>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1C304"/>
    <w:multiLevelType w:val="singleLevel"/>
    <w:tmpl w:val="8CD1C304"/>
    <w:lvl w:ilvl="0" w:tentative="0">
      <w:start w:val="1"/>
      <w:numFmt w:val="decimal"/>
      <w:suff w:val="nothing"/>
      <w:lvlText w:val="%1、"/>
      <w:lvlJc w:val="left"/>
    </w:lvl>
  </w:abstractNum>
  <w:abstractNum w:abstractNumId="1">
    <w:nsid w:val="DC781F60"/>
    <w:multiLevelType w:val="singleLevel"/>
    <w:tmpl w:val="DC781F60"/>
    <w:lvl w:ilvl="0" w:tentative="0">
      <w:start w:val="1"/>
      <w:numFmt w:val="decimal"/>
      <w:suff w:val="nothing"/>
      <w:lvlText w:val="%1、"/>
      <w:lvlJc w:val="left"/>
    </w:lvl>
  </w:abstractNum>
  <w:abstractNum w:abstractNumId="2">
    <w:nsid w:val="00FD8B44"/>
    <w:multiLevelType w:val="singleLevel"/>
    <w:tmpl w:val="00FD8B4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jdjZTY1MTBmMjA3ZWU1MmE2OGE5YTc0OTA4NGQifQ=="/>
  </w:docVars>
  <w:rsids>
    <w:rsidRoot w:val="00000000"/>
    <w:rsid w:val="004D601E"/>
    <w:rsid w:val="00A641FB"/>
    <w:rsid w:val="00B93F2F"/>
    <w:rsid w:val="00D20B4D"/>
    <w:rsid w:val="00F46D15"/>
    <w:rsid w:val="00F9257D"/>
    <w:rsid w:val="010F3B4F"/>
    <w:rsid w:val="01600513"/>
    <w:rsid w:val="01791714"/>
    <w:rsid w:val="017B1624"/>
    <w:rsid w:val="018B2121"/>
    <w:rsid w:val="01A746B1"/>
    <w:rsid w:val="01AA5738"/>
    <w:rsid w:val="01B464A4"/>
    <w:rsid w:val="01D84888"/>
    <w:rsid w:val="01DB2C49"/>
    <w:rsid w:val="01F9035B"/>
    <w:rsid w:val="023A5D4F"/>
    <w:rsid w:val="024C7377"/>
    <w:rsid w:val="027F4D04"/>
    <w:rsid w:val="02832A46"/>
    <w:rsid w:val="02BA21E0"/>
    <w:rsid w:val="02E132C9"/>
    <w:rsid w:val="030516AD"/>
    <w:rsid w:val="03237D85"/>
    <w:rsid w:val="03B46C2F"/>
    <w:rsid w:val="03D42E2E"/>
    <w:rsid w:val="04463D2B"/>
    <w:rsid w:val="048D3E9E"/>
    <w:rsid w:val="04A171B4"/>
    <w:rsid w:val="04CB4231"/>
    <w:rsid w:val="04D70E27"/>
    <w:rsid w:val="04E83035"/>
    <w:rsid w:val="04FE4606"/>
    <w:rsid w:val="05184F9C"/>
    <w:rsid w:val="051B3A21"/>
    <w:rsid w:val="052F5A4A"/>
    <w:rsid w:val="05665D07"/>
    <w:rsid w:val="05972365"/>
    <w:rsid w:val="05AB5E10"/>
    <w:rsid w:val="05BB42A5"/>
    <w:rsid w:val="05CB200E"/>
    <w:rsid w:val="05D37841"/>
    <w:rsid w:val="062F6A41"/>
    <w:rsid w:val="0639166E"/>
    <w:rsid w:val="06450013"/>
    <w:rsid w:val="06783F44"/>
    <w:rsid w:val="067D155B"/>
    <w:rsid w:val="06C453DB"/>
    <w:rsid w:val="06D849E3"/>
    <w:rsid w:val="07140111"/>
    <w:rsid w:val="07510DD4"/>
    <w:rsid w:val="079A71A9"/>
    <w:rsid w:val="07F92E63"/>
    <w:rsid w:val="080812F8"/>
    <w:rsid w:val="08167EB9"/>
    <w:rsid w:val="087B7D1C"/>
    <w:rsid w:val="088F5575"/>
    <w:rsid w:val="089B4E78"/>
    <w:rsid w:val="09217CAA"/>
    <w:rsid w:val="0923288D"/>
    <w:rsid w:val="094C3466"/>
    <w:rsid w:val="09532A47"/>
    <w:rsid w:val="095A6680"/>
    <w:rsid w:val="098A5B4C"/>
    <w:rsid w:val="09A514F4"/>
    <w:rsid w:val="09ED4C49"/>
    <w:rsid w:val="0A1641A0"/>
    <w:rsid w:val="0A382368"/>
    <w:rsid w:val="0A560292"/>
    <w:rsid w:val="0A766D81"/>
    <w:rsid w:val="0AC10F38"/>
    <w:rsid w:val="0AD33E3F"/>
    <w:rsid w:val="0AFC15E8"/>
    <w:rsid w:val="0B0B35D9"/>
    <w:rsid w:val="0B3452BB"/>
    <w:rsid w:val="0B3F7726"/>
    <w:rsid w:val="0B416FFB"/>
    <w:rsid w:val="0BAC5C69"/>
    <w:rsid w:val="0BB4198C"/>
    <w:rsid w:val="0BBE4AEF"/>
    <w:rsid w:val="0BC9463C"/>
    <w:rsid w:val="0BE34F3A"/>
    <w:rsid w:val="0BEB3A6B"/>
    <w:rsid w:val="0C917B0E"/>
    <w:rsid w:val="0C923886"/>
    <w:rsid w:val="0CA23AC9"/>
    <w:rsid w:val="0CCC4FEA"/>
    <w:rsid w:val="0CCE2B10"/>
    <w:rsid w:val="0CD65E68"/>
    <w:rsid w:val="0D1A5D55"/>
    <w:rsid w:val="0D2210AE"/>
    <w:rsid w:val="0D305579"/>
    <w:rsid w:val="0D4A5F0F"/>
    <w:rsid w:val="0D4B23B2"/>
    <w:rsid w:val="0D4E59FF"/>
    <w:rsid w:val="0D690623"/>
    <w:rsid w:val="0D7D0092"/>
    <w:rsid w:val="0D847672"/>
    <w:rsid w:val="0DC21F49"/>
    <w:rsid w:val="0DFA5B87"/>
    <w:rsid w:val="0E1327A4"/>
    <w:rsid w:val="0E236E8B"/>
    <w:rsid w:val="0E5A4271"/>
    <w:rsid w:val="0ED10695"/>
    <w:rsid w:val="0ED85EC8"/>
    <w:rsid w:val="0EFB5BA4"/>
    <w:rsid w:val="0F280C41"/>
    <w:rsid w:val="0F346E76"/>
    <w:rsid w:val="0F5A4B2F"/>
    <w:rsid w:val="0F67724C"/>
    <w:rsid w:val="0F772B5B"/>
    <w:rsid w:val="0F9C6EF5"/>
    <w:rsid w:val="0FBB0301"/>
    <w:rsid w:val="0FCE66F3"/>
    <w:rsid w:val="0FCF68E2"/>
    <w:rsid w:val="0FE20680"/>
    <w:rsid w:val="1077526D"/>
    <w:rsid w:val="10DE79AF"/>
    <w:rsid w:val="10FE598E"/>
    <w:rsid w:val="111451B1"/>
    <w:rsid w:val="115A7068"/>
    <w:rsid w:val="116070E5"/>
    <w:rsid w:val="116910F2"/>
    <w:rsid w:val="11BC387F"/>
    <w:rsid w:val="11F8418B"/>
    <w:rsid w:val="11FE3E97"/>
    <w:rsid w:val="12323B41"/>
    <w:rsid w:val="12641821"/>
    <w:rsid w:val="126524F2"/>
    <w:rsid w:val="127557DC"/>
    <w:rsid w:val="129C0FBA"/>
    <w:rsid w:val="12CB43DD"/>
    <w:rsid w:val="12D544CC"/>
    <w:rsid w:val="13174AE5"/>
    <w:rsid w:val="131E5E73"/>
    <w:rsid w:val="132316DC"/>
    <w:rsid w:val="134C3DB0"/>
    <w:rsid w:val="135F6376"/>
    <w:rsid w:val="13645F7C"/>
    <w:rsid w:val="14223741"/>
    <w:rsid w:val="14C04A41"/>
    <w:rsid w:val="14D64C58"/>
    <w:rsid w:val="150572EB"/>
    <w:rsid w:val="15311E8E"/>
    <w:rsid w:val="15485429"/>
    <w:rsid w:val="159367EC"/>
    <w:rsid w:val="159F14ED"/>
    <w:rsid w:val="15A8795A"/>
    <w:rsid w:val="15DF5D8E"/>
    <w:rsid w:val="15E36499"/>
    <w:rsid w:val="15FB249C"/>
    <w:rsid w:val="161A0B74"/>
    <w:rsid w:val="168129A1"/>
    <w:rsid w:val="16921052"/>
    <w:rsid w:val="16A91EF8"/>
    <w:rsid w:val="16B85124"/>
    <w:rsid w:val="16C16B51"/>
    <w:rsid w:val="16CA07EC"/>
    <w:rsid w:val="173B6FF4"/>
    <w:rsid w:val="174556F0"/>
    <w:rsid w:val="175045F4"/>
    <w:rsid w:val="17571954"/>
    <w:rsid w:val="1767428D"/>
    <w:rsid w:val="17BD20FF"/>
    <w:rsid w:val="17BD3EAD"/>
    <w:rsid w:val="17C84600"/>
    <w:rsid w:val="17E53404"/>
    <w:rsid w:val="17FF00DB"/>
    <w:rsid w:val="181A30AD"/>
    <w:rsid w:val="18814B4E"/>
    <w:rsid w:val="19153875"/>
    <w:rsid w:val="194B4765"/>
    <w:rsid w:val="198B7312"/>
    <w:rsid w:val="19F618F8"/>
    <w:rsid w:val="19FD4A34"/>
    <w:rsid w:val="1A4F2DB6"/>
    <w:rsid w:val="1A8962C8"/>
    <w:rsid w:val="1A907657"/>
    <w:rsid w:val="1B3721C8"/>
    <w:rsid w:val="1B502869"/>
    <w:rsid w:val="1BD23C9F"/>
    <w:rsid w:val="1BE340FE"/>
    <w:rsid w:val="1C183DA8"/>
    <w:rsid w:val="1C2A7637"/>
    <w:rsid w:val="1C3404B6"/>
    <w:rsid w:val="1C4E77C9"/>
    <w:rsid w:val="1C56667E"/>
    <w:rsid w:val="1C9F0025"/>
    <w:rsid w:val="1CA90EA4"/>
    <w:rsid w:val="1CD75A11"/>
    <w:rsid w:val="1D100F23"/>
    <w:rsid w:val="1D1A254A"/>
    <w:rsid w:val="1D1C78C7"/>
    <w:rsid w:val="1D2E3157"/>
    <w:rsid w:val="1D344C11"/>
    <w:rsid w:val="1D392227"/>
    <w:rsid w:val="1D644DCB"/>
    <w:rsid w:val="1DA653E3"/>
    <w:rsid w:val="1DAC0C4B"/>
    <w:rsid w:val="1DC87107"/>
    <w:rsid w:val="1DD957B9"/>
    <w:rsid w:val="1DF5454F"/>
    <w:rsid w:val="1E1C7453"/>
    <w:rsid w:val="1E2A6014"/>
    <w:rsid w:val="1E4A684B"/>
    <w:rsid w:val="1E7554E1"/>
    <w:rsid w:val="1EB37DB8"/>
    <w:rsid w:val="1EFF4DAB"/>
    <w:rsid w:val="1F2C36C6"/>
    <w:rsid w:val="1F3F5AEF"/>
    <w:rsid w:val="1F6D61B8"/>
    <w:rsid w:val="1F7A08D5"/>
    <w:rsid w:val="1F8F3A4E"/>
    <w:rsid w:val="1FA85442"/>
    <w:rsid w:val="1FD06747"/>
    <w:rsid w:val="1FD22F08"/>
    <w:rsid w:val="1FDB5818"/>
    <w:rsid w:val="201725C8"/>
    <w:rsid w:val="20210D51"/>
    <w:rsid w:val="202A22FB"/>
    <w:rsid w:val="20337402"/>
    <w:rsid w:val="20384A18"/>
    <w:rsid w:val="20686980"/>
    <w:rsid w:val="20743577"/>
    <w:rsid w:val="20B10327"/>
    <w:rsid w:val="20C52024"/>
    <w:rsid w:val="20C938C2"/>
    <w:rsid w:val="20CC307E"/>
    <w:rsid w:val="20E56222"/>
    <w:rsid w:val="20FB3057"/>
    <w:rsid w:val="213351E0"/>
    <w:rsid w:val="21366C9C"/>
    <w:rsid w:val="214109C5"/>
    <w:rsid w:val="21690C01"/>
    <w:rsid w:val="216C24A0"/>
    <w:rsid w:val="21871088"/>
    <w:rsid w:val="21933ED0"/>
    <w:rsid w:val="21D97B35"/>
    <w:rsid w:val="21EF7359"/>
    <w:rsid w:val="2217065D"/>
    <w:rsid w:val="22184373"/>
    <w:rsid w:val="22325497"/>
    <w:rsid w:val="224376A4"/>
    <w:rsid w:val="224F6049"/>
    <w:rsid w:val="22602004"/>
    <w:rsid w:val="226F3FF6"/>
    <w:rsid w:val="228F28EA"/>
    <w:rsid w:val="229F005C"/>
    <w:rsid w:val="22B42C72"/>
    <w:rsid w:val="22C75BE0"/>
    <w:rsid w:val="23005595"/>
    <w:rsid w:val="23040D69"/>
    <w:rsid w:val="23165AEE"/>
    <w:rsid w:val="231B5F2B"/>
    <w:rsid w:val="233C31BC"/>
    <w:rsid w:val="23447230"/>
    <w:rsid w:val="2356298F"/>
    <w:rsid w:val="23563407"/>
    <w:rsid w:val="236D2C2B"/>
    <w:rsid w:val="23744B28"/>
    <w:rsid w:val="237D0994"/>
    <w:rsid w:val="23922691"/>
    <w:rsid w:val="23DF164F"/>
    <w:rsid w:val="23E17175"/>
    <w:rsid w:val="243C43AB"/>
    <w:rsid w:val="243F5C4A"/>
    <w:rsid w:val="2443573A"/>
    <w:rsid w:val="2479676D"/>
    <w:rsid w:val="24A361D8"/>
    <w:rsid w:val="24B71A7D"/>
    <w:rsid w:val="24D9609E"/>
    <w:rsid w:val="25697422"/>
    <w:rsid w:val="25916979"/>
    <w:rsid w:val="25CE197B"/>
    <w:rsid w:val="262B46D7"/>
    <w:rsid w:val="264439EB"/>
    <w:rsid w:val="264B4D7A"/>
    <w:rsid w:val="265E4AAD"/>
    <w:rsid w:val="26601321"/>
    <w:rsid w:val="26630315"/>
    <w:rsid w:val="26667E05"/>
    <w:rsid w:val="267918E7"/>
    <w:rsid w:val="267F6B83"/>
    <w:rsid w:val="2681079B"/>
    <w:rsid w:val="269C7383"/>
    <w:rsid w:val="26BE554B"/>
    <w:rsid w:val="26CD39E1"/>
    <w:rsid w:val="270B1B53"/>
    <w:rsid w:val="271F3928"/>
    <w:rsid w:val="274F43F6"/>
    <w:rsid w:val="277716AD"/>
    <w:rsid w:val="27B626C7"/>
    <w:rsid w:val="27D8088F"/>
    <w:rsid w:val="28164F13"/>
    <w:rsid w:val="285E0D94"/>
    <w:rsid w:val="287C56BE"/>
    <w:rsid w:val="28DA4193"/>
    <w:rsid w:val="29226266"/>
    <w:rsid w:val="29A22F02"/>
    <w:rsid w:val="29A7676B"/>
    <w:rsid w:val="29FE62F2"/>
    <w:rsid w:val="2A0B6CFA"/>
    <w:rsid w:val="2A0F7C8F"/>
    <w:rsid w:val="2A4A0E27"/>
    <w:rsid w:val="2A742AF1"/>
    <w:rsid w:val="2AC05D36"/>
    <w:rsid w:val="2ACD2201"/>
    <w:rsid w:val="2AD03A9F"/>
    <w:rsid w:val="2AEB08D9"/>
    <w:rsid w:val="2AFC4894"/>
    <w:rsid w:val="2B110340"/>
    <w:rsid w:val="2B1B0C09"/>
    <w:rsid w:val="2B5B780D"/>
    <w:rsid w:val="2BCF1FA9"/>
    <w:rsid w:val="2BEC66B7"/>
    <w:rsid w:val="2BFB6AA7"/>
    <w:rsid w:val="2C2008AB"/>
    <w:rsid w:val="2C2E0A7D"/>
    <w:rsid w:val="2C2E4F21"/>
    <w:rsid w:val="2C3F2C8B"/>
    <w:rsid w:val="2C462EC9"/>
    <w:rsid w:val="2C9362E8"/>
    <w:rsid w:val="2CDA29B3"/>
    <w:rsid w:val="2CDD4252"/>
    <w:rsid w:val="2D0B5263"/>
    <w:rsid w:val="2D1302BF"/>
    <w:rsid w:val="2D2118F8"/>
    <w:rsid w:val="2D315997"/>
    <w:rsid w:val="2D3E2F42"/>
    <w:rsid w:val="2D945258"/>
    <w:rsid w:val="2E32053F"/>
    <w:rsid w:val="2E586286"/>
    <w:rsid w:val="2E6102A1"/>
    <w:rsid w:val="2E7A444E"/>
    <w:rsid w:val="2E7F1A64"/>
    <w:rsid w:val="2E9B6172"/>
    <w:rsid w:val="2EB21E3A"/>
    <w:rsid w:val="2F156382"/>
    <w:rsid w:val="2F523ABD"/>
    <w:rsid w:val="2F5B427F"/>
    <w:rsid w:val="2F6D7B0F"/>
    <w:rsid w:val="2F7B047E"/>
    <w:rsid w:val="2F994DA8"/>
    <w:rsid w:val="2FE029D7"/>
    <w:rsid w:val="2FFB336C"/>
    <w:rsid w:val="30087837"/>
    <w:rsid w:val="301306B6"/>
    <w:rsid w:val="301D7787"/>
    <w:rsid w:val="30405223"/>
    <w:rsid w:val="30654C8A"/>
    <w:rsid w:val="307F7AFA"/>
    <w:rsid w:val="308570DA"/>
    <w:rsid w:val="30B7350A"/>
    <w:rsid w:val="30FA29B1"/>
    <w:rsid w:val="312406A1"/>
    <w:rsid w:val="31413001"/>
    <w:rsid w:val="314F6C88"/>
    <w:rsid w:val="31597568"/>
    <w:rsid w:val="318D4498"/>
    <w:rsid w:val="32004C6A"/>
    <w:rsid w:val="3231094A"/>
    <w:rsid w:val="3240775C"/>
    <w:rsid w:val="3262420D"/>
    <w:rsid w:val="326E42CA"/>
    <w:rsid w:val="328C29A2"/>
    <w:rsid w:val="32C71C2C"/>
    <w:rsid w:val="32D3237F"/>
    <w:rsid w:val="32F30122"/>
    <w:rsid w:val="33244988"/>
    <w:rsid w:val="332D5F33"/>
    <w:rsid w:val="335B0226"/>
    <w:rsid w:val="33743B62"/>
    <w:rsid w:val="33904E70"/>
    <w:rsid w:val="3393044D"/>
    <w:rsid w:val="33B10912"/>
    <w:rsid w:val="33D20A5F"/>
    <w:rsid w:val="33FB4AD5"/>
    <w:rsid w:val="340A6274"/>
    <w:rsid w:val="342033A2"/>
    <w:rsid w:val="346E05B1"/>
    <w:rsid w:val="348D5BC3"/>
    <w:rsid w:val="34B05393"/>
    <w:rsid w:val="34B34216"/>
    <w:rsid w:val="34C208FD"/>
    <w:rsid w:val="35B93AAE"/>
    <w:rsid w:val="35F00617"/>
    <w:rsid w:val="36415851"/>
    <w:rsid w:val="3660217B"/>
    <w:rsid w:val="36794FEB"/>
    <w:rsid w:val="367E6AA5"/>
    <w:rsid w:val="36AC716F"/>
    <w:rsid w:val="36B204FD"/>
    <w:rsid w:val="36E44B5A"/>
    <w:rsid w:val="37052D23"/>
    <w:rsid w:val="370E607B"/>
    <w:rsid w:val="374B6987"/>
    <w:rsid w:val="37621F23"/>
    <w:rsid w:val="37735EDE"/>
    <w:rsid w:val="37A036E8"/>
    <w:rsid w:val="37AC319E"/>
    <w:rsid w:val="37B00EE0"/>
    <w:rsid w:val="37EB4955"/>
    <w:rsid w:val="37FA215C"/>
    <w:rsid w:val="38082ACA"/>
    <w:rsid w:val="38170F5F"/>
    <w:rsid w:val="38255F76"/>
    <w:rsid w:val="3836588A"/>
    <w:rsid w:val="387737AC"/>
    <w:rsid w:val="38F92413"/>
    <w:rsid w:val="391B4A7F"/>
    <w:rsid w:val="3A7E4FB6"/>
    <w:rsid w:val="3A830B2E"/>
    <w:rsid w:val="3AF70BD4"/>
    <w:rsid w:val="3B0752BB"/>
    <w:rsid w:val="3B2E2848"/>
    <w:rsid w:val="3B5A363D"/>
    <w:rsid w:val="3B7B3CDC"/>
    <w:rsid w:val="3B8C57C0"/>
    <w:rsid w:val="3BA61D83"/>
    <w:rsid w:val="3BAC5E63"/>
    <w:rsid w:val="3C0161AE"/>
    <w:rsid w:val="3C1C6B44"/>
    <w:rsid w:val="3C7E5408"/>
    <w:rsid w:val="3CC2593E"/>
    <w:rsid w:val="3CCA034E"/>
    <w:rsid w:val="3CD25455"/>
    <w:rsid w:val="3CDE3DFA"/>
    <w:rsid w:val="3D0F66A9"/>
    <w:rsid w:val="3D2F5878"/>
    <w:rsid w:val="3D343881"/>
    <w:rsid w:val="3D483969"/>
    <w:rsid w:val="3D4D5656"/>
    <w:rsid w:val="3D5642D8"/>
    <w:rsid w:val="3D6A7D83"/>
    <w:rsid w:val="3D8B50A2"/>
    <w:rsid w:val="3DBD7EB3"/>
    <w:rsid w:val="3DBE75AD"/>
    <w:rsid w:val="3DDA6CB7"/>
    <w:rsid w:val="3DDF7E2A"/>
    <w:rsid w:val="3E0755D2"/>
    <w:rsid w:val="3E2E5CB9"/>
    <w:rsid w:val="3E554590"/>
    <w:rsid w:val="3E824583"/>
    <w:rsid w:val="3E9F1B81"/>
    <w:rsid w:val="3EAB2402"/>
    <w:rsid w:val="3EB72B91"/>
    <w:rsid w:val="3ED5122D"/>
    <w:rsid w:val="3EE200BE"/>
    <w:rsid w:val="3EEF22EE"/>
    <w:rsid w:val="3F2521B4"/>
    <w:rsid w:val="3F695C08"/>
    <w:rsid w:val="3F6A5E19"/>
    <w:rsid w:val="3F724CCD"/>
    <w:rsid w:val="3F8769CB"/>
    <w:rsid w:val="3F8773B7"/>
    <w:rsid w:val="3F8E7D59"/>
    <w:rsid w:val="3FBD419A"/>
    <w:rsid w:val="3FEC0F24"/>
    <w:rsid w:val="3FF12096"/>
    <w:rsid w:val="402C30CE"/>
    <w:rsid w:val="40692574"/>
    <w:rsid w:val="40706583"/>
    <w:rsid w:val="408F1FDB"/>
    <w:rsid w:val="40B13DBF"/>
    <w:rsid w:val="41026119"/>
    <w:rsid w:val="411249BA"/>
    <w:rsid w:val="411C75E7"/>
    <w:rsid w:val="41BD0482"/>
    <w:rsid w:val="42336996"/>
    <w:rsid w:val="423505E1"/>
    <w:rsid w:val="42380450"/>
    <w:rsid w:val="426948D9"/>
    <w:rsid w:val="426C3C56"/>
    <w:rsid w:val="42707BEA"/>
    <w:rsid w:val="427C2513"/>
    <w:rsid w:val="42813BA5"/>
    <w:rsid w:val="428D254A"/>
    <w:rsid w:val="429513FF"/>
    <w:rsid w:val="429A4C67"/>
    <w:rsid w:val="42A15FF5"/>
    <w:rsid w:val="42A6360C"/>
    <w:rsid w:val="42FA6468"/>
    <w:rsid w:val="43030A5E"/>
    <w:rsid w:val="435B2648"/>
    <w:rsid w:val="43664B49"/>
    <w:rsid w:val="437E1E93"/>
    <w:rsid w:val="43C869B8"/>
    <w:rsid w:val="43FA3C0F"/>
    <w:rsid w:val="440C3942"/>
    <w:rsid w:val="4413082D"/>
    <w:rsid w:val="441E4DA1"/>
    <w:rsid w:val="44254A04"/>
    <w:rsid w:val="445917CF"/>
    <w:rsid w:val="447137A5"/>
    <w:rsid w:val="44805202"/>
    <w:rsid w:val="44A27E03"/>
    <w:rsid w:val="44BA339E"/>
    <w:rsid w:val="44D04970"/>
    <w:rsid w:val="44E977E0"/>
    <w:rsid w:val="45126D36"/>
    <w:rsid w:val="454605D5"/>
    <w:rsid w:val="458319E2"/>
    <w:rsid w:val="45A32CAB"/>
    <w:rsid w:val="45B44292"/>
    <w:rsid w:val="45C85647"/>
    <w:rsid w:val="45F97EF6"/>
    <w:rsid w:val="45FB77CB"/>
    <w:rsid w:val="46024FFD"/>
    <w:rsid w:val="465D66D7"/>
    <w:rsid w:val="4665733A"/>
    <w:rsid w:val="466C2476"/>
    <w:rsid w:val="469D0882"/>
    <w:rsid w:val="46C93D6D"/>
    <w:rsid w:val="47690E1A"/>
    <w:rsid w:val="476C0FD7"/>
    <w:rsid w:val="478D6C71"/>
    <w:rsid w:val="47DE46A5"/>
    <w:rsid w:val="47EA7AF7"/>
    <w:rsid w:val="47F46BC7"/>
    <w:rsid w:val="48164D90"/>
    <w:rsid w:val="48192906"/>
    <w:rsid w:val="48223734"/>
    <w:rsid w:val="485D29BF"/>
    <w:rsid w:val="487D4E0F"/>
    <w:rsid w:val="48B451E2"/>
    <w:rsid w:val="48B620CF"/>
    <w:rsid w:val="48B84099"/>
    <w:rsid w:val="48BB76E5"/>
    <w:rsid w:val="49265371"/>
    <w:rsid w:val="49282FCC"/>
    <w:rsid w:val="49347AA6"/>
    <w:rsid w:val="49A735B5"/>
    <w:rsid w:val="4A057ACA"/>
    <w:rsid w:val="4A5676C5"/>
    <w:rsid w:val="4A6C6EE9"/>
    <w:rsid w:val="4A9D70A2"/>
    <w:rsid w:val="4AAE12AF"/>
    <w:rsid w:val="4ADB406F"/>
    <w:rsid w:val="4B321EE0"/>
    <w:rsid w:val="4B413ED2"/>
    <w:rsid w:val="4B49722A"/>
    <w:rsid w:val="4B5F07FC"/>
    <w:rsid w:val="4B7324F9"/>
    <w:rsid w:val="4B78366B"/>
    <w:rsid w:val="4B95246F"/>
    <w:rsid w:val="4B956E05"/>
    <w:rsid w:val="4BC1126B"/>
    <w:rsid w:val="4C4E76E5"/>
    <w:rsid w:val="4D027691"/>
    <w:rsid w:val="4D3B464D"/>
    <w:rsid w:val="4D514D29"/>
    <w:rsid w:val="4D695962"/>
    <w:rsid w:val="4DCD7C9F"/>
    <w:rsid w:val="4DF0398D"/>
    <w:rsid w:val="4DF72D5E"/>
    <w:rsid w:val="4DFB4A2F"/>
    <w:rsid w:val="4E031912"/>
    <w:rsid w:val="4E0C12A2"/>
    <w:rsid w:val="4E4F6905"/>
    <w:rsid w:val="4E6C5709"/>
    <w:rsid w:val="4EA604F0"/>
    <w:rsid w:val="4EB175C0"/>
    <w:rsid w:val="4EDF4D7F"/>
    <w:rsid w:val="4EF22A01"/>
    <w:rsid w:val="4EF86F9D"/>
    <w:rsid w:val="4F2364EA"/>
    <w:rsid w:val="4F6665FD"/>
    <w:rsid w:val="4F94767E"/>
    <w:rsid w:val="4F960564"/>
    <w:rsid w:val="4FA47125"/>
    <w:rsid w:val="4FC96B8B"/>
    <w:rsid w:val="4FE87012"/>
    <w:rsid w:val="502A3A06"/>
    <w:rsid w:val="50493828"/>
    <w:rsid w:val="50720FD1"/>
    <w:rsid w:val="507A1C34"/>
    <w:rsid w:val="51850890"/>
    <w:rsid w:val="51962A9D"/>
    <w:rsid w:val="5199563C"/>
    <w:rsid w:val="51CB0999"/>
    <w:rsid w:val="51D830B6"/>
    <w:rsid w:val="520B348B"/>
    <w:rsid w:val="521F2FAF"/>
    <w:rsid w:val="52B94C95"/>
    <w:rsid w:val="52F57686"/>
    <w:rsid w:val="546E3E71"/>
    <w:rsid w:val="54756891"/>
    <w:rsid w:val="547C241E"/>
    <w:rsid w:val="548968E9"/>
    <w:rsid w:val="549534E0"/>
    <w:rsid w:val="54A159E1"/>
    <w:rsid w:val="54A51975"/>
    <w:rsid w:val="54AB6860"/>
    <w:rsid w:val="54BF01BD"/>
    <w:rsid w:val="550146D2"/>
    <w:rsid w:val="55191A1B"/>
    <w:rsid w:val="55845CA7"/>
    <w:rsid w:val="55F14746"/>
    <w:rsid w:val="56004989"/>
    <w:rsid w:val="560426CB"/>
    <w:rsid w:val="565875F6"/>
    <w:rsid w:val="56CD6F61"/>
    <w:rsid w:val="56D57BC4"/>
    <w:rsid w:val="56E322E1"/>
    <w:rsid w:val="572507C6"/>
    <w:rsid w:val="577D2735"/>
    <w:rsid w:val="579E445A"/>
    <w:rsid w:val="57A35F14"/>
    <w:rsid w:val="57AE0B41"/>
    <w:rsid w:val="57B43C7D"/>
    <w:rsid w:val="57BB325E"/>
    <w:rsid w:val="57CA34A1"/>
    <w:rsid w:val="57CA524F"/>
    <w:rsid w:val="57E24C8E"/>
    <w:rsid w:val="57F64296"/>
    <w:rsid w:val="57FD73D2"/>
    <w:rsid w:val="57FF75EE"/>
    <w:rsid w:val="587A4EC7"/>
    <w:rsid w:val="589D0BB5"/>
    <w:rsid w:val="58BE3005"/>
    <w:rsid w:val="59254E33"/>
    <w:rsid w:val="596A6CE9"/>
    <w:rsid w:val="59AD307A"/>
    <w:rsid w:val="5A0E58C7"/>
    <w:rsid w:val="5A753B98"/>
    <w:rsid w:val="5A7F0572"/>
    <w:rsid w:val="5AA149DD"/>
    <w:rsid w:val="5AB0697E"/>
    <w:rsid w:val="5B332483"/>
    <w:rsid w:val="5B3D3F8A"/>
    <w:rsid w:val="5B484E08"/>
    <w:rsid w:val="5B595267"/>
    <w:rsid w:val="5B7A6F8C"/>
    <w:rsid w:val="5B855EBD"/>
    <w:rsid w:val="5BC56459"/>
    <w:rsid w:val="5BD41FD1"/>
    <w:rsid w:val="5BDD3BC6"/>
    <w:rsid w:val="5C342C52"/>
    <w:rsid w:val="5CBA1D36"/>
    <w:rsid w:val="5CCD7CBB"/>
    <w:rsid w:val="5CE2128D"/>
    <w:rsid w:val="5D170F36"/>
    <w:rsid w:val="5D5757D7"/>
    <w:rsid w:val="5D861C18"/>
    <w:rsid w:val="5DCD3CEB"/>
    <w:rsid w:val="5DD010E5"/>
    <w:rsid w:val="5DE60909"/>
    <w:rsid w:val="5E053485"/>
    <w:rsid w:val="5E442CB7"/>
    <w:rsid w:val="5E4D0988"/>
    <w:rsid w:val="5E581806"/>
    <w:rsid w:val="5E8A0AC4"/>
    <w:rsid w:val="5EDC24BE"/>
    <w:rsid w:val="5EEC01A1"/>
    <w:rsid w:val="5EEC63F2"/>
    <w:rsid w:val="5EFD42DE"/>
    <w:rsid w:val="5F04373C"/>
    <w:rsid w:val="5F4955F3"/>
    <w:rsid w:val="5F554012"/>
    <w:rsid w:val="5F914E71"/>
    <w:rsid w:val="5FCA04E2"/>
    <w:rsid w:val="5FDC0AAF"/>
    <w:rsid w:val="5FEA46E2"/>
    <w:rsid w:val="5FF90DC7"/>
    <w:rsid w:val="601E438A"/>
    <w:rsid w:val="602D281F"/>
    <w:rsid w:val="604B198F"/>
    <w:rsid w:val="606E3563"/>
    <w:rsid w:val="61131A15"/>
    <w:rsid w:val="61671D60"/>
    <w:rsid w:val="618B1EF3"/>
    <w:rsid w:val="61A435BB"/>
    <w:rsid w:val="61BF770C"/>
    <w:rsid w:val="61C62F2B"/>
    <w:rsid w:val="620B4DE2"/>
    <w:rsid w:val="621C0D9D"/>
    <w:rsid w:val="622540F5"/>
    <w:rsid w:val="62326812"/>
    <w:rsid w:val="623B7475"/>
    <w:rsid w:val="624D0F56"/>
    <w:rsid w:val="627E7362"/>
    <w:rsid w:val="630930CF"/>
    <w:rsid w:val="631B2E02"/>
    <w:rsid w:val="63206930"/>
    <w:rsid w:val="63382928"/>
    <w:rsid w:val="63486793"/>
    <w:rsid w:val="636522D0"/>
    <w:rsid w:val="63707F69"/>
    <w:rsid w:val="63732C3E"/>
    <w:rsid w:val="639B64F3"/>
    <w:rsid w:val="63BF40D6"/>
    <w:rsid w:val="63C65464"/>
    <w:rsid w:val="63DA4A6C"/>
    <w:rsid w:val="63F7561D"/>
    <w:rsid w:val="64A137DB"/>
    <w:rsid w:val="64BD6867"/>
    <w:rsid w:val="653B59DE"/>
    <w:rsid w:val="65613696"/>
    <w:rsid w:val="65644F35"/>
    <w:rsid w:val="65AD68DC"/>
    <w:rsid w:val="65C84FAE"/>
    <w:rsid w:val="65F53DDF"/>
    <w:rsid w:val="66507267"/>
    <w:rsid w:val="66C13CC1"/>
    <w:rsid w:val="67386679"/>
    <w:rsid w:val="674B5EB3"/>
    <w:rsid w:val="67530DBD"/>
    <w:rsid w:val="6765227E"/>
    <w:rsid w:val="6795334E"/>
    <w:rsid w:val="67E15882"/>
    <w:rsid w:val="67F02AB0"/>
    <w:rsid w:val="67F0485E"/>
    <w:rsid w:val="68033E59"/>
    <w:rsid w:val="687731D1"/>
    <w:rsid w:val="68AF4719"/>
    <w:rsid w:val="68D93544"/>
    <w:rsid w:val="68E00D76"/>
    <w:rsid w:val="68F22484"/>
    <w:rsid w:val="691518D8"/>
    <w:rsid w:val="696372B1"/>
    <w:rsid w:val="69653029"/>
    <w:rsid w:val="69782D5D"/>
    <w:rsid w:val="698711F2"/>
    <w:rsid w:val="699851AD"/>
    <w:rsid w:val="69A753F0"/>
    <w:rsid w:val="69B83AA1"/>
    <w:rsid w:val="69FA19C4"/>
    <w:rsid w:val="6A1C5DDE"/>
    <w:rsid w:val="6A2922A9"/>
    <w:rsid w:val="6A425119"/>
    <w:rsid w:val="6A4C5F97"/>
    <w:rsid w:val="6A554E4C"/>
    <w:rsid w:val="6A582B8E"/>
    <w:rsid w:val="6A92322D"/>
    <w:rsid w:val="6AF723A7"/>
    <w:rsid w:val="6AFC176B"/>
    <w:rsid w:val="6B511AB7"/>
    <w:rsid w:val="6B543355"/>
    <w:rsid w:val="6B581098"/>
    <w:rsid w:val="6B701F5B"/>
    <w:rsid w:val="6B9419A4"/>
    <w:rsid w:val="6BC56001"/>
    <w:rsid w:val="6BD34A06"/>
    <w:rsid w:val="6C1E7E9E"/>
    <w:rsid w:val="6C9A123C"/>
    <w:rsid w:val="6D082649"/>
    <w:rsid w:val="6D1C7EA3"/>
    <w:rsid w:val="6D561607"/>
    <w:rsid w:val="6DDE15FC"/>
    <w:rsid w:val="6E0A6EA2"/>
    <w:rsid w:val="6E663ACB"/>
    <w:rsid w:val="6E731D44"/>
    <w:rsid w:val="6E9A19C7"/>
    <w:rsid w:val="6ECE5F81"/>
    <w:rsid w:val="6EDD3662"/>
    <w:rsid w:val="6EF70BC7"/>
    <w:rsid w:val="6F046E40"/>
    <w:rsid w:val="6F122BD2"/>
    <w:rsid w:val="6F8D3F04"/>
    <w:rsid w:val="6FB1521A"/>
    <w:rsid w:val="6FCF38F2"/>
    <w:rsid w:val="6FE80510"/>
    <w:rsid w:val="6FF670D1"/>
    <w:rsid w:val="701932CF"/>
    <w:rsid w:val="708C39AE"/>
    <w:rsid w:val="70B52AE8"/>
    <w:rsid w:val="70DC62C7"/>
    <w:rsid w:val="71202A4F"/>
    <w:rsid w:val="7141437C"/>
    <w:rsid w:val="71777D9E"/>
    <w:rsid w:val="718304F0"/>
    <w:rsid w:val="71A1274A"/>
    <w:rsid w:val="71E76CD1"/>
    <w:rsid w:val="72007D93"/>
    <w:rsid w:val="72023B0B"/>
    <w:rsid w:val="72255A4C"/>
    <w:rsid w:val="724C4D86"/>
    <w:rsid w:val="72892BC7"/>
    <w:rsid w:val="72D66F5A"/>
    <w:rsid w:val="73165394"/>
    <w:rsid w:val="73361949"/>
    <w:rsid w:val="7346211D"/>
    <w:rsid w:val="73467A28"/>
    <w:rsid w:val="73661E78"/>
    <w:rsid w:val="73832A2A"/>
    <w:rsid w:val="739F35DC"/>
    <w:rsid w:val="73B513F3"/>
    <w:rsid w:val="73BC5F3C"/>
    <w:rsid w:val="74416441"/>
    <w:rsid w:val="746C6120"/>
    <w:rsid w:val="747B5DF7"/>
    <w:rsid w:val="74CA4688"/>
    <w:rsid w:val="74D55507"/>
    <w:rsid w:val="74E514C2"/>
    <w:rsid w:val="7521074C"/>
    <w:rsid w:val="75241FEA"/>
    <w:rsid w:val="75614FED"/>
    <w:rsid w:val="75D752AF"/>
    <w:rsid w:val="75FE6CDF"/>
    <w:rsid w:val="763C5112"/>
    <w:rsid w:val="765D6045"/>
    <w:rsid w:val="76676633"/>
    <w:rsid w:val="769211D6"/>
    <w:rsid w:val="76B31878"/>
    <w:rsid w:val="76C770D1"/>
    <w:rsid w:val="77742528"/>
    <w:rsid w:val="77792DBE"/>
    <w:rsid w:val="7782124A"/>
    <w:rsid w:val="77C67389"/>
    <w:rsid w:val="77F250B7"/>
    <w:rsid w:val="780A196C"/>
    <w:rsid w:val="78536F8A"/>
    <w:rsid w:val="78994A9D"/>
    <w:rsid w:val="78B11DE7"/>
    <w:rsid w:val="78B75AF8"/>
    <w:rsid w:val="78EA70A7"/>
    <w:rsid w:val="793A70D4"/>
    <w:rsid w:val="796926C2"/>
    <w:rsid w:val="797F3C93"/>
    <w:rsid w:val="798309DD"/>
    <w:rsid w:val="79E90C8B"/>
    <w:rsid w:val="7A0F14BB"/>
    <w:rsid w:val="7A3A405E"/>
    <w:rsid w:val="7A684727"/>
    <w:rsid w:val="7A8772A3"/>
    <w:rsid w:val="7AE00762"/>
    <w:rsid w:val="7AEA7832"/>
    <w:rsid w:val="7AF161EE"/>
    <w:rsid w:val="7AFD57B8"/>
    <w:rsid w:val="7B0109A2"/>
    <w:rsid w:val="7B615D46"/>
    <w:rsid w:val="7B892BA7"/>
    <w:rsid w:val="7BAB0D70"/>
    <w:rsid w:val="7BB51BEE"/>
    <w:rsid w:val="7BB87930"/>
    <w:rsid w:val="7BD61B65"/>
    <w:rsid w:val="7C694787"/>
    <w:rsid w:val="7C6A026F"/>
    <w:rsid w:val="7C821A9A"/>
    <w:rsid w:val="7C961A20"/>
    <w:rsid w:val="7CE107C1"/>
    <w:rsid w:val="7D0A5F6A"/>
    <w:rsid w:val="7D13642F"/>
    <w:rsid w:val="7D1A5069"/>
    <w:rsid w:val="7D1B3750"/>
    <w:rsid w:val="7D1F7C67"/>
    <w:rsid w:val="7D470F6C"/>
    <w:rsid w:val="7D472D1A"/>
    <w:rsid w:val="7D690EE2"/>
    <w:rsid w:val="7D7163F8"/>
    <w:rsid w:val="7D8C2E23"/>
    <w:rsid w:val="7DB14637"/>
    <w:rsid w:val="7DB639FC"/>
    <w:rsid w:val="7DBD4D8A"/>
    <w:rsid w:val="7DED716A"/>
    <w:rsid w:val="7E1A0CE1"/>
    <w:rsid w:val="7E351EDD"/>
    <w:rsid w:val="7E3A63DB"/>
    <w:rsid w:val="7EAA3560"/>
    <w:rsid w:val="7ED95BF4"/>
    <w:rsid w:val="7EEF5417"/>
    <w:rsid w:val="7F030EC3"/>
    <w:rsid w:val="7F1D01D6"/>
    <w:rsid w:val="7F842003"/>
    <w:rsid w:val="7F9E1A24"/>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lock Text"/>
    <w:basedOn w:val="1"/>
    <w:qFormat/>
    <w:uiPriority w:val="0"/>
    <w:pPr>
      <w:spacing w:line="360" w:lineRule="auto"/>
      <w:ind w:right="210" w:firstLine="560"/>
    </w:pPr>
    <w:rPr>
      <w:rFonts w:ascii="宋体" w:hAnsi="宋体" w:cs="宋体"/>
      <w:color w:val="000000"/>
      <w:kern w:val="0"/>
      <w:sz w:val="24"/>
      <w:szCs w:val="20"/>
    </w:r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w:basedOn w:val="1"/>
    <w:next w:val="12"/>
    <w:qFormat/>
    <w:uiPriority w:val="0"/>
    <w:rPr>
      <w:rFonts w:ascii="仿宋_GB2312" w:eastAsia="仿宋_GB2312"/>
      <w:kern w:val="0"/>
      <w:sz w:val="24"/>
      <w:szCs w:val="20"/>
    </w:rPr>
  </w:style>
  <w:style w:type="paragraph" w:customStyle="1" w:styleId="12">
    <w:name w:val="style4"/>
    <w:basedOn w:val="1"/>
    <w:next w:val="13"/>
    <w:qFormat/>
    <w:uiPriority w:val="0"/>
    <w:pPr>
      <w:widowControl/>
      <w:spacing w:before="100" w:beforeAutospacing="1" w:after="100" w:afterAutospacing="1"/>
      <w:jc w:val="left"/>
    </w:pPr>
    <w:rPr>
      <w:rFonts w:ascii="Arial Unicode MS" w:hAnsi="Arial Unicode MS" w:eastAsia="Arial Unicode MS" w:cs="Arial Unicode MS"/>
      <w:color w:val="0000FF"/>
      <w:kern w:val="0"/>
      <w:sz w:val="20"/>
      <w:szCs w:val="20"/>
    </w:rPr>
  </w:style>
  <w:style w:type="paragraph" w:customStyle="1" w:styleId="1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4">
    <w:name w:val="Plain Text"/>
    <w:basedOn w:val="1"/>
    <w:qFormat/>
    <w:uiPriority w:val="0"/>
    <w:rPr>
      <w:rFonts w:ascii="宋体" w:hAnsi="Courier New"/>
      <w:kern w:val="0"/>
      <w:sz w:val="20"/>
      <w:szCs w:val="21"/>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11"/>
    <w:qFormat/>
    <w:uiPriority w:val="99"/>
    <w:pPr>
      <w:spacing w:line="360" w:lineRule="auto"/>
      <w:ind w:firstLine="200" w:firstLineChars="200"/>
    </w:pPr>
    <w:rPr>
      <w:rFonts w:ascii="仿宋_GB2312" w:eastAsia="仿宋_GB2312"/>
      <w:kern w:val="0"/>
      <w:sz w:val="30"/>
      <w:szCs w:val="30"/>
    </w:rPr>
  </w:style>
  <w:style w:type="paragraph" w:customStyle="1" w:styleId="20">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lain Text"/>
    <w:basedOn w:val="1"/>
    <w:qFormat/>
    <w:uiPriority w:val="0"/>
    <w:rPr>
      <w:rFonts w:ascii="宋体" w:hAnsi="Courier New"/>
      <w:sz w:val="28"/>
      <w:szCs w:val="24"/>
    </w:rPr>
  </w:style>
  <w:style w:type="paragraph" w:customStyle="1" w:styleId="23">
    <w:name w:val="纯文本3"/>
    <w:basedOn w:val="1"/>
    <w:qFormat/>
    <w:uiPriority w:val="0"/>
    <w:rPr>
      <w:rFonts w:ascii="宋体" w:hAnsi="Courier New" w:eastAsia="宋体"/>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8919</Words>
  <Characters>9222</Characters>
  <Lines>0</Lines>
  <Paragraphs>0</Paragraphs>
  <TotalTime>0</TotalTime>
  <ScaleCrop>false</ScaleCrop>
  <LinksUpToDate>false</LinksUpToDate>
  <CharactersWithSpaces>9285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2024-09-23T15:06:00Z</dcterms:created>
  <dc:creator>Administrator</dc:creator>
  <cp:lastModifiedBy>赞哥@高锋</cp:lastModifiedBy>
  <dcterms:modified xsi:type="dcterms:W3CDTF">2024-11-11T08:06:19Z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9B3344A5B06B4214B9FE252E7788F653_13</vt:lpwstr>
  </property>
</Properties>
</file>